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20.xml" ContentType="application/vnd.openxmlformats-officedocument.wordprocessingml.footer+xml"/>
  <Override PartName="/word/header38.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8C06" w14:textId="6D21C6F4" w:rsidR="007E1738" w:rsidRPr="00D2365F" w:rsidRDefault="007E1738" w:rsidP="00633068">
      <w:pPr>
        <w:pStyle w:val="NoSpacing"/>
        <w:rPr>
          <w:i/>
          <w:lang w:val="en-AU"/>
        </w:rPr>
      </w:pPr>
      <w:bookmarkStart w:id="1" w:name="_Toc481138395"/>
      <w:bookmarkStart w:id="2" w:name="_Toc481138187"/>
      <w:bookmarkStart w:id="3" w:name="_Toc480988875"/>
      <w:bookmarkStart w:id="4" w:name="_Hlk481497640"/>
    </w:p>
    <w:p w14:paraId="0B65A2D7" w14:textId="77777777" w:rsidR="007E1738" w:rsidRDefault="007E1738" w:rsidP="00633068">
      <w:pPr>
        <w:pStyle w:val="NoSpacing"/>
      </w:pPr>
    </w:p>
    <w:p w14:paraId="5524D1B8" w14:textId="77777777" w:rsidR="007E1738" w:rsidRDefault="007E1738" w:rsidP="00633068">
      <w:pPr>
        <w:pStyle w:val="NoSpacing"/>
      </w:pPr>
    </w:p>
    <w:p w14:paraId="008E61DB" w14:textId="77777777" w:rsidR="007E1738" w:rsidRDefault="007E1738" w:rsidP="00633068">
      <w:pPr>
        <w:pStyle w:val="NoSpacing"/>
      </w:pPr>
    </w:p>
    <w:p w14:paraId="714CB226" w14:textId="77777777" w:rsidR="007E1738" w:rsidRDefault="007E1738" w:rsidP="00633068">
      <w:pPr>
        <w:pStyle w:val="NoSpacing"/>
      </w:pPr>
    </w:p>
    <w:p w14:paraId="265B405D" w14:textId="77777777" w:rsidR="007E1738" w:rsidRDefault="007E1738" w:rsidP="00633068">
      <w:pPr>
        <w:pStyle w:val="NoSpacing"/>
      </w:pPr>
    </w:p>
    <w:p w14:paraId="15C0E5A9" w14:textId="77777777" w:rsidR="007E1738" w:rsidRDefault="007E1738" w:rsidP="00633068">
      <w:pPr>
        <w:pStyle w:val="NoSpacing"/>
      </w:pPr>
    </w:p>
    <w:p w14:paraId="24374EE0" w14:textId="77777777" w:rsidR="007E1738" w:rsidRDefault="007E1738" w:rsidP="00633068">
      <w:pPr>
        <w:pStyle w:val="NoSpacing"/>
      </w:pPr>
    </w:p>
    <w:p w14:paraId="78D9AFFA" w14:textId="77777777" w:rsidR="007E1738" w:rsidRDefault="007E1738" w:rsidP="00633068">
      <w:pPr>
        <w:pStyle w:val="NoSpacing"/>
      </w:pPr>
    </w:p>
    <w:p w14:paraId="52410A65" w14:textId="77777777" w:rsidR="007E1738" w:rsidRDefault="007E1738" w:rsidP="00633068">
      <w:pPr>
        <w:pStyle w:val="NoSpacing"/>
      </w:pPr>
    </w:p>
    <w:p w14:paraId="2438B935" w14:textId="77777777" w:rsidR="007E1738" w:rsidRDefault="007E1738" w:rsidP="00633068">
      <w:pPr>
        <w:pStyle w:val="NoSpacing"/>
      </w:pPr>
    </w:p>
    <w:p w14:paraId="2F25EB0A" w14:textId="77777777" w:rsidR="007E1738" w:rsidRDefault="007E1738" w:rsidP="00633068">
      <w:pPr>
        <w:pStyle w:val="NoSpacing"/>
      </w:pPr>
    </w:p>
    <w:p w14:paraId="5CB6AEBB" w14:textId="77777777" w:rsidR="007E1738" w:rsidRDefault="007E1738" w:rsidP="00633068">
      <w:pPr>
        <w:pStyle w:val="NoSpacing"/>
      </w:pPr>
    </w:p>
    <w:p w14:paraId="675A1C70" w14:textId="77777777" w:rsidR="007E1738" w:rsidRDefault="007E1738" w:rsidP="00B736AC">
      <w:pPr>
        <w:pStyle w:val="NoSpacing"/>
        <w:jc w:val="center"/>
      </w:pPr>
    </w:p>
    <w:sdt>
      <w:sdtPr>
        <w:rPr>
          <w:lang w:val="en-AU"/>
        </w:rPr>
        <w:id w:val="-1806228930"/>
        <w:docPartObj>
          <w:docPartGallery w:val="Cover Pages"/>
          <w:docPartUnique/>
        </w:docPartObj>
      </w:sdtPr>
      <w:sdtContent>
        <w:p w14:paraId="0701F318" w14:textId="77777777" w:rsidR="00067DD9" w:rsidRDefault="00067DD9" w:rsidP="00633068">
          <w:pPr>
            <w:pStyle w:val="NoSpacing"/>
            <w:sectPr w:rsidR="00067DD9" w:rsidSect="009677A7">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709" w:footer="692" w:gutter="0"/>
              <w:pgNumType w:start="0"/>
              <w:cols w:space="708"/>
              <w:docGrid w:linePitch="360"/>
            </w:sectPr>
          </w:pPr>
        </w:p>
        <w:p w14:paraId="70D7A39A" w14:textId="763CB2F2" w:rsidR="00067DD9" w:rsidRPr="0063494B" w:rsidRDefault="00376CB6" w:rsidP="007E1738">
          <w:pPr>
            <w:pStyle w:val="Title"/>
            <w:jc w:val="center"/>
          </w:pPr>
          <w:r w:rsidDel="00376CB6">
            <w:t xml:space="preserve">Energy Retail </w:t>
          </w:r>
          <w:r>
            <w:t>Code</w:t>
          </w:r>
          <w:r w:rsidDel="00376CB6">
            <w:t xml:space="preserve"> of Practice </w:t>
          </w:r>
          <w:r>
            <w:t>review</w:t>
          </w:r>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BAC3A84" w14:textId="0F48E245" w:rsidR="00067DD9" w:rsidRDefault="00FA0AA0" w:rsidP="007E1738">
              <w:pPr>
                <w:pStyle w:val="Subtitle"/>
                <w:jc w:val="center"/>
              </w:pPr>
              <w:r>
                <w:t>Issues Paper</w:t>
              </w:r>
            </w:p>
          </w:sdtContent>
        </w:sdt>
        <w:bookmarkStart w:id="5" w:name="_Hlk166592785"/>
        <w:p w14:paraId="394D9F43" w14:textId="7A1D2B5B" w:rsidR="00067DD9" w:rsidRDefault="00000000" w:rsidP="007E1738">
          <w:pPr>
            <w:pStyle w:val="Subtitle"/>
            <w:jc w:val="center"/>
          </w:pPr>
          <w:sdt>
            <w:sdtPr>
              <w:id w:val="1251166870"/>
              <w:placeholder>
                <w:docPart w:val="58B1579BF23C43A6AB9656F1E2AA38AF"/>
              </w:placeholder>
              <w:date w:fullDate="2024-06-06T00:00:00Z">
                <w:dateFormat w:val="d MMMM yyyy"/>
                <w:lid w:val="en-US"/>
                <w:storeMappedDataAs w:val="dateTime"/>
                <w:calendar w:val="gregorian"/>
              </w:date>
            </w:sdtPr>
            <w:sdtContent>
              <w:r w:rsidR="002D04E3" w:rsidRPr="00AE5316">
                <w:rPr>
                  <w:lang w:val="en-US"/>
                </w:rPr>
                <w:t>6 June 2024</w:t>
              </w:r>
            </w:sdtContent>
          </w:sdt>
        </w:p>
        <w:bookmarkEnd w:id="5"/>
        <w:p w14:paraId="71E3A7DA" w14:textId="77777777" w:rsidR="00067DD9" w:rsidRDefault="00067DD9"/>
        <w:p w14:paraId="45AB4038" w14:textId="77777777" w:rsidR="00067DD9" w:rsidRDefault="00067DD9">
          <w:pPr>
            <w:spacing w:line="259" w:lineRule="auto"/>
          </w:pPr>
          <w:r>
            <w:br w:type="page"/>
          </w:r>
        </w:p>
      </w:sdtContent>
    </w:sdt>
    <w:bookmarkEnd w:id="1"/>
    <w:bookmarkEnd w:id="2"/>
    <w:bookmarkEnd w:id="3"/>
    <w:p w14:paraId="2DE8DCE5" w14:textId="77777777" w:rsidR="00FB5D3F" w:rsidRPr="00D5206A" w:rsidRDefault="00FB5D3F" w:rsidP="00D5206A">
      <w:pPr>
        <w:rPr>
          <w:b/>
          <w:bCs/>
        </w:rPr>
      </w:pPr>
      <w:r w:rsidRPr="00D5206A">
        <w:rPr>
          <w:b/>
          <w:bCs/>
        </w:rPr>
        <w:lastRenderedPageBreak/>
        <w:t>Acknowledgement</w:t>
      </w:r>
    </w:p>
    <w:p w14:paraId="596EFAB5" w14:textId="77777777" w:rsidR="00FB5D3F" w:rsidRDefault="00FB5D3F" w:rsidP="00FB5D3F">
      <w:r>
        <w:t>We acknowledge the Traditional Owners of the lands and waterways on which we work and live.</w:t>
      </w:r>
    </w:p>
    <w:p w14:paraId="1194D077" w14:textId="77777777" w:rsidR="00FB5D3F" w:rsidRDefault="00FB5D3F" w:rsidP="00FB5D3F">
      <w:r>
        <w:t>We acknowledge all Aboriginal and Torres Strait Islander communities, and pay our respects to Elders past and present.</w:t>
      </w:r>
    </w:p>
    <w:p w14:paraId="150E2F7D" w14:textId="2E39E79E" w:rsidR="00FB5D3F" w:rsidRDefault="00FB5D3F" w:rsidP="00FB5D3F">
      <w:r>
        <w:t xml:space="preserve">As the First Peoples of this land, belonging to the world’s oldest living cultures, we recognise and value their knowledge, and ongoing role in </w:t>
      </w:r>
      <w:r w:rsidR="00DE3716">
        <w:t>shaping</w:t>
      </w:r>
      <w:r>
        <w:t xml:space="preserve"> and enriching the story of Victoria.</w:t>
      </w:r>
    </w:p>
    <w:p w14:paraId="44E70DA4" w14:textId="77777777" w:rsidR="00FB5D3F" w:rsidRDefault="00FB5D3F" w:rsidP="00FB5D3F">
      <w:pPr>
        <w:spacing w:line="259" w:lineRule="auto"/>
        <w:rPr>
          <w:rStyle w:val="Strong"/>
        </w:rPr>
      </w:pPr>
    </w:p>
    <w:p w14:paraId="6F033420"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5EFBB168" w14:textId="4AE05238" w:rsidR="00CA670B" w:rsidRPr="00AE5316" w:rsidRDefault="00FB5D3F" w:rsidP="008A28F0">
      <w:pPr>
        <w:pStyle w:val="Subtitle"/>
        <w:rPr>
          <w:rFonts w:asciiTheme="majorHAnsi" w:hAnsiTheme="majorHAnsi" w:cstheme="majorHAnsi"/>
          <w:color w:val="auto"/>
          <w:sz w:val="22"/>
        </w:rPr>
      </w:pPr>
      <w:r w:rsidRPr="00AE5316">
        <w:rPr>
          <w:rFonts w:asciiTheme="majorHAnsi" w:hAnsiTheme="majorHAnsi" w:cstheme="majorHAnsi"/>
          <w:color w:val="auto"/>
          <w:sz w:val="22"/>
        </w:rPr>
        <w:t xml:space="preserve">Essential Services Commission </w:t>
      </w:r>
      <w:sdt>
        <w:sdtPr>
          <w:rPr>
            <w:rFonts w:asciiTheme="majorHAnsi" w:hAnsiTheme="majorHAnsi" w:cstheme="majorHAnsi"/>
            <w:color w:val="auto"/>
            <w:sz w:val="22"/>
          </w:rPr>
          <w:alias w:val="Year"/>
          <w:tag w:val="Year"/>
          <w:id w:val="-1184668763"/>
          <w:placeholder>
            <w:docPart w:val="239B74B6562C4E07B295F08C831DCD7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013A13" w:rsidRPr="00C61D4D">
            <w:rPr>
              <w:rFonts w:asciiTheme="majorHAnsi" w:hAnsiTheme="majorHAnsi" w:cstheme="majorHAnsi"/>
              <w:color w:val="auto"/>
              <w:sz w:val="22"/>
            </w:rPr>
            <w:t>2024</w:t>
          </w:r>
        </w:sdtContent>
      </w:sdt>
      <w:r w:rsidRPr="00AE5316">
        <w:rPr>
          <w:rFonts w:asciiTheme="majorHAnsi" w:hAnsiTheme="majorHAnsi" w:cstheme="majorHAnsi"/>
          <w:color w:val="auto"/>
          <w:sz w:val="22"/>
        </w:rPr>
        <w:t xml:space="preserve">, </w:t>
      </w:r>
      <w:sdt>
        <w:sdtPr>
          <w:rPr>
            <w:rFonts w:asciiTheme="majorHAnsi" w:hAnsiTheme="majorHAnsi" w:cstheme="majorHAnsi"/>
            <w:i/>
            <w:color w:val="auto"/>
            <w:sz w:val="22"/>
          </w:r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Content>
          <w:r w:rsidR="004F453D" w:rsidRPr="00C61D4D">
            <w:rPr>
              <w:rFonts w:asciiTheme="majorHAnsi" w:hAnsiTheme="majorHAnsi" w:cstheme="majorHAnsi"/>
              <w:i/>
              <w:color w:val="auto"/>
              <w:sz w:val="22"/>
            </w:rPr>
            <w:t>Energy Retail Code of Practice review</w:t>
          </w:r>
        </w:sdtContent>
      </w:sdt>
      <w:r w:rsidRPr="00AE5316">
        <w:rPr>
          <w:rFonts w:asciiTheme="majorHAnsi" w:hAnsiTheme="majorHAnsi" w:cstheme="majorHAnsi"/>
          <w:i/>
          <w:color w:val="auto"/>
          <w:sz w:val="22"/>
        </w:rPr>
        <w:t xml:space="preserve">: </w:t>
      </w:r>
      <w:sdt>
        <w:sdtPr>
          <w:rPr>
            <w:rFonts w:asciiTheme="majorHAnsi" w:hAnsiTheme="majorHAnsi" w:cstheme="majorHAnsi"/>
            <w:i/>
            <w:color w:val="auto"/>
            <w:sz w:val="22"/>
          </w:rPr>
          <w:alias w:val="Subtitle"/>
          <w:tag w:val=""/>
          <w:id w:val="-295916621"/>
          <w:placeholder>
            <w:docPart w:val="F9DC14F6B5DD488EB2C3D7620FDA4991"/>
          </w:placeholder>
          <w:dataBinding w:prefixMappings="xmlns:ns0='http://purl.org/dc/elements/1.1/' xmlns:ns1='http://schemas.openxmlformats.org/package/2006/metadata/core-properties' " w:xpath="/ns1:coreProperties[1]/ns0:description[1]" w:storeItemID="{6C3C8BC8-F283-45AE-878A-BAB7291924A1}"/>
          <w:text w:multiLine="1"/>
        </w:sdtPr>
        <w:sdtContent>
          <w:r w:rsidR="00FA0AA0">
            <w:rPr>
              <w:rFonts w:asciiTheme="majorHAnsi" w:hAnsiTheme="majorHAnsi" w:cstheme="majorHAnsi"/>
              <w:i/>
              <w:color w:val="auto"/>
              <w:sz w:val="22"/>
            </w:rPr>
            <w:t>Issues Paper</w:t>
          </w:r>
        </w:sdtContent>
      </w:sdt>
      <w:r w:rsidR="008A28F0">
        <w:rPr>
          <w:rFonts w:asciiTheme="majorHAnsi" w:hAnsiTheme="majorHAnsi" w:cstheme="majorHAnsi"/>
          <w:i/>
          <w:color w:val="auto"/>
          <w:sz w:val="22"/>
        </w:rPr>
        <w:t xml:space="preserve">, </w:t>
      </w:r>
      <w:r w:rsidR="008A28F0">
        <w:rPr>
          <w:rFonts w:asciiTheme="majorHAnsi" w:hAnsiTheme="majorHAnsi" w:cstheme="majorHAnsi"/>
          <w:color w:val="auto"/>
          <w:sz w:val="22"/>
          <w:lang w:val="en-US"/>
        </w:rPr>
        <w:t xml:space="preserve"> </w:t>
      </w:r>
      <w:sdt>
        <w:sdtPr>
          <w:rPr>
            <w:rFonts w:asciiTheme="majorHAnsi" w:hAnsiTheme="majorHAnsi" w:cstheme="majorHAnsi"/>
            <w:color w:val="auto"/>
            <w:sz w:val="22"/>
          </w:rPr>
          <w:id w:val="-1940980451"/>
          <w:placeholder>
            <w:docPart w:val="ED646474D271495C8C0A51EC77B23C61"/>
          </w:placeholder>
          <w:date w:fullDate="2024-06-06T00:00:00Z">
            <w:dateFormat w:val="d MMMM yyyy"/>
            <w:lid w:val="en-US"/>
            <w:storeMappedDataAs w:val="dateTime"/>
            <w:calendar w:val="gregorian"/>
          </w:date>
        </w:sdtPr>
        <w:sdtContent>
          <w:r w:rsidR="00557C6C" w:rsidRPr="00557C6C">
            <w:rPr>
              <w:rFonts w:asciiTheme="majorHAnsi" w:hAnsiTheme="majorHAnsi" w:cstheme="majorHAnsi"/>
              <w:color w:val="auto"/>
              <w:sz w:val="22"/>
              <w:lang w:val="en-US"/>
            </w:rPr>
            <w:t>6 June 2024</w:t>
          </w:r>
        </w:sdtContent>
      </w:sdt>
      <w:r w:rsidR="00C61D4D" w:rsidRPr="00AE5316">
        <w:rPr>
          <w:rFonts w:asciiTheme="majorHAnsi" w:hAnsiTheme="majorHAnsi" w:cstheme="majorHAnsi"/>
          <w:color w:val="auto"/>
          <w:sz w:val="22"/>
        </w:rPr>
        <w:t>.</w:t>
      </w:r>
    </w:p>
    <w:p w14:paraId="68F3B0E0" w14:textId="78D1BEB7" w:rsidR="00FB5D3F" w:rsidRDefault="00FB5D3F" w:rsidP="00FB5D3F"/>
    <w:p w14:paraId="3045D786" w14:textId="77777777" w:rsidR="001C3339" w:rsidRDefault="001C3339" w:rsidP="00FB5D3F">
      <w:pPr>
        <w:rPr>
          <w:rStyle w:val="Strong"/>
        </w:rPr>
      </w:pPr>
      <w:bookmarkStart w:id="6" w:name="_Toc480988876"/>
      <w:bookmarkStart w:id="7" w:name="_Toc481138188"/>
      <w:bookmarkStart w:id="8" w:name="_Toc481138396"/>
    </w:p>
    <w:p w14:paraId="67D567F3" w14:textId="33BB3750" w:rsidR="00FB5D3F" w:rsidRDefault="001C3339" w:rsidP="00FB5D3F">
      <w:pPr>
        <w:rPr>
          <w:rStyle w:val="Strong"/>
        </w:rPr>
      </w:pPr>
      <w:r>
        <w:rPr>
          <w:rStyle w:val="Strong"/>
        </w:rPr>
        <w:t>Copyright notice</w:t>
      </w:r>
    </w:p>
    <w:bookmarkEnd w:id="6"/>
    <w:bookmarkEnd w:id="7"/>
    <w:bookmarkEnd w:id="8"/>
    <w:p w14:paraId="0101C8AC" w14:textId="27E69D84"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013A13">
            <w:t>2024</w:t>
          </w:r>
        </w:sdtContent>
      </w:sdt>
    </w:p>
    <w:p w14:paraId="3C7C1778" w14:textId="77777777" w:rsidR="00FB5D3F" w:rsidRDefault="00FB5D3F" w:rsidP="00FB5D3F">
      <w:r w:rsidRPr="00F70F20">
        <w:rPr>
          <w:noProof/>
          <w:lang w:eastAsia="en-AU"/>
        </w:rPr>
        <w:drawing>
          <wp:inline distT="0" distB="0" distL="0" distR="0" wp14:anchorId="32E90E8B" wp14:editId="31DFB1E7">
            <wp:extent cx="1198800" cy="421200"/>
            <wp:effectExtent l="0" t="0" r="1905" b="0"/>
            <wp:docPr id="4" name="Picture 4" descr="untitl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7F9D3E24" w14:textId="243FD33D"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Content>
          <w:r w:rsidR="004F453D">
            <w:t>Energy Retail Code of Practice review</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4E65F7CB" w14:textId="77777777" w:rsidR="00FB5D3F" w:rsidRDefault="00FB5D3F" w:rsidP="00FB5D3F">
      <w:r>
        <w:t>The licence does not apply to any brand logo, images or photographs within the publication.</w:t>
      </w:r>
    </w:p>
    <w:p w14:paraId="270D572D" w14:textId="77777777" w:rsidR="001C3339" w:rsidRDefault="001C3339" w:rsidP="00FB5D3F"/>
    <w:p w14:paraId="1EB8316D" w14:textId="77777777" w:rsidR="001C3339" w:rsidRDefault="001C3339" w:rsidP="00D14626">
      <w:pPr>
        <w:shd w:val="clear" w:color="auto" w:fill="B2CFDC" w:themeFill="text2" w:themeFillTint="66"/>
        <w:spacing w:line="259" w:lineRule="auto"/>
        <w:rPr>
          <w:rStyle w:val="Strong"/>
        </w:rPr>
      </w:pPr>
      <w:r>
        <w:rPr>
          <w:rStyle w:val="Strong"/>
        </w:rPr>
        <w:t>Important notice</w:t>
      </w:r>
    </w:p>
    <w:p w14:paraId="1B4CE18A" w14:textId="77777777" w:rsidR="001C3339" w:rsidRPr="00D86571" w:rsidRDefault="001C3339" w:rsidP="00D14626">
      <w:pPr>
        <w:shd w:val="clear" w:color="auto" w:fill="B2CFDC" w:themeFill="text2" w:themeFillTint="66"/>
      </w:pPr>
      <w:r w:rsidRPr="00D86571">
        <w:t xml:space="preserve">The information in this publication is to provide information to stakeholders to inform their consideration of the commission’s proposed review of the Energy Retail Code of Practice. </w:t>
      </w:r>
      <w:r>
        <w:t xml:space="preserve">The information does not constitute legal or other professional advice and should not be relied on as a statement of the law in any jurisdiction. While the commission has made every reasonable effort to provide current and accurate information, you should obtain professional advice if you have any specific concern, before relying on the accuracy, currency or completeness of this information. </w:t>
      </w:r>
    </w:p>
    <w:p w14:paraId="7D39AD29" w14:textId="77777777" w:rsidR="001C3339" w:rsidRDefault="001C3339" w:rsidP="00FB5D3F"/>
    <w:bookmarkEnd w:id="4" w:displacedByCustomXml="next"/>
    <w:sdt>
      <w:sdtPr>
        <w:id w:val="1641840776"/>
        <w:lock w:val="sdtContentLocked"/>
        <w:placeholder>
          <w:docPart w:val="89546CF0731A43EEA0DAC878284F1376"/>
        </w:placeholder>
        <w:showingPlcHdr/>
        <w:text/>
      </w:sdtPr>
      <w:sdtContent>
        <w:p w14:paraId="4DA839A6" w14:textId="2E927399" w:rsidR="008F7087" w:rsidRDefault="004309BF" w:rsidP="00D14626">
          <w:pPr>
            <w:sectPr w:rsidR="008F7087" w:rsidSect="009677A7">
              <w:headerReference w:type="even" r:id="rId18"/>
              <w:headerReference w:type="default" r:id="rId19"/>
              <w:footerReference w:type="default" r:id="rId20"/>
              <w:headerReference w:type="first" r:id="rId21"/>
              <w:footerReference w:type="first" r:id="rId22"/>
              <w:type w:val="continuous"/>
              <w:pgSz w:w="11906" w:h="16838" w:code="9"/>
              <w:pgMar w:top="1134" w:right="1134" w:bottom="1134" w:left="1134" w:header="709" w:footer="692" w:gutter="0"/>
              <w:pgNumType w:fmt="lowerRoman"/>
              <w:cols w:space="708"/>
              <w:titlePg/>
              <w:docGrid w:linePitch="360"/>
            </w:sectPr>
          </w:pPr>
          <w:r>
            <w:t xml:space="preserve">  </w:t>
          </w:r>
        </w:p>
      </w:sdtContent>
    </w:sdt>
    <w:bookmarkStart w:id="9" w:name="_Toc481138397" w:displacedByCustomXml="prev"/>
    <w:bookmarkStart w:id="10" w:name="_Toc481138189" w:displacedByCustomXml="prev"/>
    <w:bookmarkEnd w:id="10"/>
    <w:bookmarkEnd w:id="9"/>
    <w:p w14:paraId="30F82AC1" w14:textId="77777777" w:rsidR="00AB14F1" w:rsidRPr="00D14626" w:rsidRDefault="00AB14F1" w:rsidP="00D14626">
      <w:pPr>
        <w:rPr>
          <w:lang w:val="en-US"/>
        </w:rPr>
        <w:sectPr w:rsidR="00AB14F1" w:rsidRPr="00D14626" w:rsidSect="009677A7">
          <w:headerReference w:type="even" r:id="rId23"/>
          <w:headerReference w:type="default" r:id="rId24"/>
          <w:footerReference w:type="default" r:id="rId25"/>
          <w:headerReference w:type="first" r:id="rId26"/>
          <w:footerReference w:type="first" r:id="rId27"/>
          <w:type w:val="continuous"/>
          <w:pgSz w:w="11906" w:h="16838" w:code="9"/>
          <w:pgMar w:top="1134" w:right="1134" w:bottom="1134" w:left="1134" w:header="709" w:footer="692" w:gutter="0"/>
          <w:pgNumType w:fmt="lowerRoman"/>
          <w:cols w:space="708"/>
          <w:docGrid w:linePitch="360"/>
        </w:sectPr>
      </w:pPr>
    </w:p>
    <w:p w14:paraId="3B8CFF56" w14:textId="4100F9B0" w:rsidR="00D3670C" w:rsidRPr="00755FBF" w:rsidRDefault="00D3670C" w:rsidP="00D14626">
      <w:pPr>
        <w:pStyle w:val="TOCHeading"/>
        <w:spacing w:before="0"/>
        <w:rPr>
          <w:rStyle w:val="Hyperlink"/>
          <w:color w:val="D50032" w:themeColor="accent6"/>
          <w:u w:val="none"/>
        </w:rPr>
      </w:pPr>
      <w:r w:rsidRPr="00755FBF">
        <w:rPr>
          <w:rStyle w:val="Hyperlink"/>
          <w:color w:val="D50032" w:themeColor="accent6"/>
          <w:u w:val="none"/>
        </w:rPr>
        <w:lastRenderedPageBreak/>
        <w:t>Contents</w:t>
      </w:r>
    </w:p>
    <w:p w14:paraId="560D4952" w14:textId="4ED66FFA" w:rsidR="00F86EBC" w:rsidRDefault="00782E55" w:rsidP="00F86EBC">
      <w:pPr>
        <w:pStyle w:val="TOC1"/>
        <w:rPr>
          <w:rFonts w:eastAsiaTheme="minorEastAsia"/>
          <w:noProof/>
          <w:kern w:val="2"/>
          <w:sz w:val="24"/>
          <w:szCs w:val="24"/>
          <w:lang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168300350" w:history="1">
        <w:r w:rsidR="00F86EBC" w:rsidRPr="006A5943">
          <w:rPr>
            <w:rStyle w:val="Hyperlink"/>
            <w:noProof/>
          </w:rPr>
          <w:t>Summary</w:t>
        </w:r>
        <w:r w:rsidR="00F86EBC">
          <w:rPr>
            <w:noProof/>
            <w:webHidden/>
          </w:rPr>
          <w:tab/>
        </w:r>
        <w:r w:rsidR="00F86EBC">
          <w:rPr>
            <w:noProof/>
            <w:webHidden/>
          </w:rPr>
          <w:fldChar w:fldCharType="begin"/>
        </w:r>
        <w:r w:rsidR="00F86EBC">
          <w:rPr>
            <w:noProof/>
            <w:webHidden/>
          </w:rPr>
          <w:instrText xml:space="preserve"> PAGEREF _Toc168300350 \h </w:instrText>
        </w:r>
        <w:r w:rsidR="00F86EBC">
          <w:rPr>
            <w:noProof/>
            <w:webHidden/>
          </w:rPr>
        </w:r>
        <w:r w:rsidR="00F86EBC">
          <w:rPr>
            <w:noProof/>
            <w:webHidden/>
          </w:rPr>
          <w:fldChar w:fldCharType="separate"/>
        </w:r>
        <w:r w:rsidR="004D721E">
          <w:rPr>
            <w:noProof/>
            <w:webHidden/>
          </w:rPr>
          <w:t>i</w:t>
        </w:r>
        <w:r w:rsidR="00F86EBC">
          <w:rPr>
            <w:noProof/>
            <w:webHidden/>
          </w:rPr>
          <w:fldChar w:fldCharType="end"/>
        </w:r>
      </w:hyperlink>
    </w:p>
    <w:p w14:paraId="56C2B956" w14:textId="4AAB1015" w:rsidR="00F86EBC" w:rsidRDefault="00000000" w:rsidP="00226A78">
      <w:pPr>
        <w:pStyle w:val="TOC3"/>
        <w:rPr>
          <w:rFonts w:eastAsiaTheme="minorEastAsia"/>
          <w:kern w:val="2"/>
          <w:sz w:val="24"/>
          <w:szCs w:val="24"/>
          <w:lang w:eastAsia="en-AU"/>
          <w14:ligatures w14:val="standardContextual"/>
        </w:rPr>
      </w:pPr>
      <w:hyperlink w:anchor="_Toc168300351" w:history="1">
        <w:r w:rsidR="00F86EBC" w:rsidRPr="006A5943">
          <w:rPr>
            <w:rStyle w:val="Hyperlink"/>
          </w:rPr>
          <w:t>Updating the Energy Retail Code of Practice</w:t>
        </w:r>
        <w:r w:rsidR="00F86EBC">
          <w:rPr>
            <w:webHidden/>
          </w:rPr>
          <w:tab/>
        </w:r>
        <w:r w:rsidR="00F86EBC">
          <w:rPr>
            <w:webHidden/>
          </w:rPr>
          <w:fldChar w:fldCharType="begin"/>
        </w:r>
        <w:r w:rsidR="00F86EBC">
          <w:rPr>
            <w:webHidden/>
          </w:rPr>
          <w:instrText xml:space="preserve"> PAGEREF _Toc168300351 \h </w:instrText>
        </w:r>
        <w:r w:rsidR="00F86EBC">
          <w:rPr>
            <w:webHidden/>
          </w:rPr>
        </w:r>
        <w:r w:rsidR="00F86EBC">
          <w:rPr>
            <w:webHidden/>
          </w:rPr>
          <w:fldChar w:fldCharType="separate"/>
        </w:r>
        <w:r w:rsidR="004D721E">
          <w:rPr>
            <w:webHidden/>
          </w:rPr>
          <w:t>i</w:t>
        </w:r>
        <w:r w:rsidR="00F86EBC">
          <w:rPr>
            <w:webHidden/>
          </w:rPr>
          <w:fldChar w:fldCharType="end"/>
        </w:r>
      </w:hyperlink>
    </w:p>
    <w:p w14:paraId="074CFD53" w14:textId="2BC8362E" w:rsidR="00F86EBC" w:rsidRDefault="00000000" w:rsidP="00226A78">
      <w:pPr>
        <w:pStyle w:val="TOC3"/>
        <w:rPr>
          <w:rFonts w:eastAsiaTheme="minorEastAsia"/>
          <w:kern w:val="2"/>
          <w:sz w:val="24"/>
          <w:szCs w:val="24"/>
          <w:lang w:eastAsia="en-AU"/>
          <w14:ligatures w14:val="standardContextual"/>
        </w:rPr>
      </w:pPr>
      <w:hyperlink w:anchor="_Toc168300352" w:history="1">
        <w:r w:rsidR="00F86EBC" w:rsidRPr="006A5943">
          <w:rPr>
            <w:rStyle w:val="Hyperlink"/>
          </w:rPr>
          <w:t>Indicative timeline</w:t>
        </w:r>
        <w:r w:rsidR="00F86EBC">
          <w:rPr>
            <w:webHidden/>
          </w:rPr>
          <w:tab/>
        </w:r>
        <w:r w:rsidR="00F86EBC">
          <w:rPr>
            <w:webHidden/>
          </w:rPr>
          <w:fldChar w:fldCharType="begin"/>
        </w:r>
        <w:r w:rsidR="00F86EBC">
          <w:rPr>
            <w:webHidden/>
          </w:rPr>
          <w:instrText xml:space="preserve"> PAGEREF _Toc168300352 \h </w:instrText>
        </w:r>
        <w:r w:rsidR="00F86EBC">
          <w:rPr>
            <w:webHidden/>
          </w:rPr>
        </w:r>
        <w:r w:rsidR="00F86EBC">
          <w:rPr>
            <w:webHidden/>
          </w:rPr>
          <w:fldChar w:fldCharType="separate"/>
        </w:r>
        <w:r w:rsidR="004D721E">
          <w:rPr>
            <w:webHidden/>
          </w:rPr>
          <w:t>i</w:t>
        </w:r>
        <w:r w:rsidR="00F86EBC">
          <w:rPr>
            <w:webHidden/>
          </w:rPr>
          <w:fldChar w:fldCharType="end"/>
        </w:r>
      </w:hyperlink>
    </w:p>
    <w:p w14:paraId="2F9F0DE7" w14:textId="575378C2" w:rsidR="00F86EBC" w:rsidRDefault="00000000" w:rsidP="00226A78">
      <w:pPr>
        <w:pStyle w:val="TOC3"/>
        <w:rPr>
          <w:rFonts w:eastAsiaTheme="minorEastAsia"/>
          <w:kern w:val="2"/>
          <w:sz w:val="24"/>
          <w:szCs w:val="24"/>
          <w:lang w:eastAsia="en-AU"/>
          <w14:ligatures w14:val="standardContextual"/>
        </w:rPr>
      </w:pPr>
      <w:hyperlink w:anchor="_Toc168300353" w:history="1">
        <w:r w:rsidR="00F86EBC" w:rsidRPr="006A5943">
          <w:rPr>
            <w:rStyle w:val="Hyperlink"/>
          </w:rPr>
          <w:t>Structure of this paper</w:t>
        </w:r>
        <w:r w:rsidR="00F86EBC">
          <w:rPr>
            <w:webHidden/>
          </w:rPr>
          <w:tab/>
        </w:r>
        <w:r w:rsidR="00F86EBC">
          <w:rPr>
            <w:webHidden/>
          </w:rPr>
          <w:fldChar w:fldCharType="begin"/>
        </w:r>
        <w:r w:rsidR="00F86EBC">
          <w:rPr>
            <w:webHidden/>
          </w:rPr>
          <w:instrText xml:space="preserve"> PAGEREF _Toc168300353 \h </w:instrText>
        </w:r>
        <w:r w:rsidR="00F86EBC">
          <w:rPr>
            <w:webHidden/>
          </w:rPr>
        </w:r>
        <w:r w:rsidR="00F86EBC">
          <w:rPr>
            <w:webHidden/>
          </w:rPr>
          <w:fldChar w:fldCharType="separate"/>
        </w:r>
        <w:r w:rsidR="004D721E">
          <w:rPr>
            <w:webHidden/>
          </w:rPr>
          <w:t>ii</w:t>
        </w:r>
        <w:r w:rsidR="00F86EBC">
          <w:rPr>
            <w:webHidden/>
          </w:rPr>
          <w:fldChar w:fldCharType="end"/>
        </w:r>
      </w:hyperlink>
    </w:p>
    <w:p w14:paraId="03E52BF7" w14:textId="6D3489CC" w:rsidR="00F86EBC" w:rsidRDefault="00000000" w:rsidP="00226A78">
      <w:pPr>
        <w:pStyle w:val="TOC3"/>
        <w:rPr>
          <w:rFonts w:eastAsiaTheme="minorEastAsia"/>
          <w:kern w:val="2"/>
          <w:sz w:val="24"/>
          <w:szCs w:val="24"/>
          <w:lang w:eastAsia="en-AU"/>
          <w14:ligatures w14:val="standardContextual"/>
        </w:rPr>
      </w:pPr>
      <w:hyperlink w:anchor="_Toc168300354" w:history="1">
        <w:r w:rsidR="00F86EBC" w:rsidRPr="006A5943">
          <w:rPr>
            <w:rStyle w:val="Hyperlink"/>
          </w:rPr>
          <w:t>Summary of questions for stakeholders</w:t>
        </w:r>
        <w:r w:rsidR="00F86EBC">
          <w:rPr>
            <w:webHidden/>
          </w:rPr>
          <w:tab/>
        </w:r>
        <w:r w:rsidR="00F86EBC">
          <w:rPr>
            <w:webHidden/>
          </w:rPr>
          <w:fldChar w:fldCharType="begin"/>
        </w:r>
        <w:r w:rsidR="00F86EBC">
          <w:rPr>
            <w:webHidden/>
          </w:rPr>
          <w:instrText xml:space="preserve"> PAGEREF _Toc168300354 \h </w:instrText>
        </w:r>
        <w:r w:rsidR="00F86EBC">
          <w:rPr>
            <w:webHidden/>
          </w:rPr>
        </w:r>
        <w:r w:rsidR="00F86EBC">
          <w:rPr>
            <w:webHidden/>
          </w:rPr>
          <w:fldChar w:fldCharType="separate"/>
        </w:r>
        <w:r w:rsidR="004D721E">
          <w:rPr>
            <w:webHidden/>
          </w:rPr>
          <w:t>ii</w:t>
        </w:r>
        <w:r w:rsidR="00F86EBC">
          <w:rPr>
            <w:webHidden/>
          </w:rPr>
          <w:fldChar w:fldCharType="end"/>
        </w:r>
      </w:hyperlink>
    </w:p>
    <w:p w14:paraId="09D45C6E" w14:textId="2FF1EA54" w:rsidR="00F86EBC" w:rsidRDefault="00000000" w:rsidP="005A5F6E">
      <w:pPr>
        <w:pStyle w:val="TOC5"/>
        <w:rPr>
          <w:rFonts w:eastAsiaTheme="minorEastAsia"/>
          <w:noProof/>
          <w:kern w:val="2"/>
          <w:sz w:val="24"/>
          <w:szCs w:val="24"/>
          <w:lang w:eastAsia="en-AU"/>
          <w14:ligatures w14:val="standardContextual"/>
        </w:rPr>
      </w:pPr>
      <w:hyperlink w:anchor="_Toc168300355" w:history="1">
        <w:r w:rsidR="00F86EBC" w:rsidRPr="006A5943">
          <w:rPr>
            <w:rStyle w:val="Hyperlink"/>
            <w:noProof/>
          </w:rPr>
          <w:t>Protections for consumers experiencing vulnerability</w:t>
        </w:r>
        <w:r w:rsidR="00F86EBC">
          <w:rPr>
            <w:noProof/>
            <w:webHidden/>
          </w:rPr>
          <w:tab/>
        </w:r>
        <w:r w:rsidR="00F86EBC">
          <w:rPr>
            <w:noProof/>
            <w:webHidden/>
          </w:rPr>
          <w:fldChar w:fldCharType="begin"/>
        </w:r>
        <w:r w:rsidR="00F86EBC">
          <w:rPr>
            <w:noProof/>
            <w:webHidden/>
          </w:rPr>
          <w:instrText xml:space="preserve"> PAGEREF _Toc168300355 \h </w:instrText>
        </w:r>
        <w:r w:rsidR="00F86EBC">
          <w:rPr>
            <w:noProof/>
            <w:webHidden/>
          </w:rPr>
        </w:r>
        <w:r w:rsidR="00F86EBC">
          <w:rPr>
            <w:noProof/>
            <w:webHidden/>
          </w:rPr>
          <w:fldChar w:fldCharType="separate"/>
        </w:r>
        <w:r w:rsidR="004D721E">
          <w:rPr>
            <w:noProof/>
            <w:webHidden/>
          </w:rPr>
          <w:t>ii</w:t>
        </w:r>
        <w:r w:rsidR="00F86EBC">
          <w:rPr>
            <w:noProof/>
            <w:webHidden/>
          </w:rPr>
          <w:fldChar w:fldCharType="end"/>
        </w:r>
      </w:hyperlink>
    </w:p>
    <w:p w14:paraId="32EA9631" w14:textId="0C5D993F" w:rsidR="00F86EBC" w:rsidRDefault="00000000" w:rsidP="005A5F6E">
      <w:pPr>
        <w:pStyle w:val="TOC5"/>
        <w:rPr>
          <w:rFonts w:eastAsiaTheme="minorEastAsia"/>
          <w:noProof/>
          <w:kern w:val="2"/>
          <w:sz w:val="24"/>
          <w:szCs w:val="24"/>
          <w:lang w:eastAsia="en-AU"/>
          <w14:ligatures w14:val="standardContextual"/>
        </w:rPr>
      </w:pPr>
      <w:hyperlink w:anchor="_Toc168300356" w:history="1">
        <w:r w:rsidR="00F86EBC" w:rsidRPr="006A5943">
          <w:rPr>
            <w:rStyle w:val="Hyperlink"/>
            <w:noProof/>
          </w:rPr>
          <w:t>Supporting the choices of energy consumers</w:t>
        </w:r>
        <w:r w:rsidR="00F86EBC">
          <w:rPr>
            <w:noProof/>
            <w:webHidden/>
          </w:rPr>
          <w:tab/>
        </w:r>
        <w:r w:rsidR="00F86EBC">
          <w:rPr>
            <w:noProof/>
            <w:webHidden/>
          </w:rPr>
          <w:fldChar w:fldCharType="begin"/>
        </w:r>
        <w:r w:rsidR="00F86EBC">
          <w:rPr>
            <w:noProof/>
            <w:webHidden/>
          </w:rPr>
          <w:instrText xml:space="preserve"> PAGEREF _Toc168300356 \h </w:instrText>
        </w:r>
        <w:r w:rsidR="00F86EBC">
          <w:rPr>
            <w:noProof/>
            <w:webHidden/>
          </w:rPr>
        </w:r>
        <w:r w:rsidR="00F86EBC">
          <w:rPr>
            <w:noProof/>
            <w:webHidden/>
          </w:rPr>
          <w:fldChar w:fldCharType="separate"/>
        </w:r>
        <w:r w:rsidR="004D721E">
          <w:rPr>
            <w:noProof/>
            <w:webHidden/>
          </w:rPr>
          <w:t>iii</w:t>
        </w:r>
        <w:r w:rsidR="00F86EBC">
          <w:rPr>
            <w:noProof/>
            <w:webHidden/>
          </w:rPr>
          <w:fldChar w:fldCharType="end"/>
        </w:r>
      </w:hyperlink>
    </w:p>
    <w:p w14:paraId="6C90B269" w14:textId="320135AF" w:rsidR="00F86EBC" w:rsidRDefault="00000000" w:rsidP="005A5F6E">
      <w:pPr>
        <w:pStyle w:val="TOC5"/>
        <w:rPr>
          <w:rFonts w:eastAsiaTheme="minorEastAsia"/>
          <w:noProof/>
          <w:kern w:val="2"/>
          <w:sz w:val="24"/>
          <w:szCs w:val="24"/>
          <w:lang w:eastAsia="en-AU"/>
          <w14:ligatures w14:val="standardContextual"/>
        </w:rPr>
      </w:pPr>
      <w:hyperlink w:anchor="_Toc168300357" w:history="1">
        <w:r w:rsidR="00F86EBC" w:rsidRPr="006A5943">
          <w:rPr>
            <w:rStyle w:val="Hyperlink"/>
            <w:noProof/>
          </w:rPr>
          <w:t>Pricing and contract protections</w:t>
        </w:r>
        <w:r w:rsidR="00F86EBC">
          <w:rPr>
            <w:noProof/>
            <w:webHidden/>
          </w:rPr>
          <w:tab/>
        </w:r>
        <w:r w:rsidR="00F86EBC">
          <w:rPr>
            <w:noProof/>
            <w:webHidden/>
          </w:rPr>
          <w:fldChar w:fldCharType="begin"/>
        </w:r>
        <w:r w:rsidR="00F86EBC">
          <w:rPr>
            <w:noProof/>
            <w:webHidden/>
          </w:rPr>
          <w:instrText xml:space="preserve"> PAGEREF _Toc168300357 \h </w:instrText>
        </w:r>
        <w:r w:rsidR="00F86EBC">
          <w:rPr>
            <w:noProof/>
            <w:webHidden/>
          </w:rPr>
        </w:r>
        <w:r w:rsidR="00F86EBC">
          <w:rPr>
            <w:noProof/>
            <w:webHidden/>
          </w:rPr>
          <w:fldChar w:fldCharType="separate"/>
        </w:r>
        <w:r w:rsidR="004D721E">
          <w:rPr>
            <w:noProof/>
            <w:webHidden/>
          </w:rPr>
          <w:t>iv</w:t>
        </w:r>
        <w:r w:rsidR="00F86EBC">
          <w:rPr>
            <w:noProof/>
            <w:webHidden/>
          </w:rPr>
          <w:fldChar w:fldCharType="end"/>
        </w:r>
      </w:hyperlink>
    </w:p>
    <w:p w14:paraId="06195378" w14:textId="736E63A1" w:rsidR="00F86EBC" w:rsidRDefault="00000000" w:rsidP="005A5F6E">
      <w:pPr>
        <w:pStyle w:val="TOC5"/>
        <w:rPr>
          <w:rFonts w:eastAsiaTheme="minorEastAsia"/>
          <w:noProof/>
          <w:kern w:val="2"/>
          <w:sz w:val="24"/>
          <w:szCs w:val="24"/>
          <w:lang w:eastAsia="en-AU"/>
          <w14:ligatures w14:val="standardContextual"/>
        </w:rPr>
      </w:pPr>
      <w:hyperlink w:anchor="_Toc168300358" w:history="1">
        <w:r w:rsidR="00F86EBC" w:rsidRPr="006A5943">
          <w:rPr>
            <w:rStyle w:val="Hyperlink"/>
            <w:noProof/>
          </w:rPr>
          <w:t>General code of practice updates and other changes</w:t>
        </w:r>
        <w:r w:rsidR="00F86EBC">
          <w:rPr>
            <w:noProof/>
            <w:webHidden/>
          </w:rPr>
          <w:tab/>
        </w:r>
        <w:r w:rsidR="00F86EBC">
          <w:rPr>
            <w:noProof/>
            <w:webHidden/>
          </w:rPr>
          <w:fldChar w:fldCharType="begin"/>
        </w:r>
        <w:r w:rsidR="00F86EBC">
          <w:rPr>
            <w:noProof/>
            <w:webHidden/>
          </w:rPr>
          <w:instrText xml:space="preserve"> PAGEREF _Toc168300358 \h </w:instrText>
        </w:r>
        <w:r w:rsidR="00F86EBC">
          <w:rPr>
            <w:noProof/>
            <w:webHidden/>
          </w:rPr>
        </w:r>
        <w:r w:rsidR="00F86EBC">
          <w:rPr>
            <w:noProof/>
            <w:webHidden/>
          </w:rPr>
          <w:fldChar w:fldCharType="separate"/>
        </w:r>
        <w:r w:rsidR="004D721E">
          <w:rPr>
            <w:noProof/>
            <w:webHidden/>
          </w:rPr>
          <w:t>vi</w:t>
        </w:r>
        <w:r w:rsidR="00F86EBC">
          <w:rPr>
            <w:noProof/>
            <w:webHidden/>
          </w:rPr>
          <w:fldChar w:fldCharType="end"/>
        </w:r>
      </w:hyperlink>
    </w:p>
    <w:p w14:paraId="14A3D6AC" w14:textId="78A52D5B" w:rsidR="00F86EBC" w:rsidRDefault="00000000" w:rsidP="00226A78">
      <w:pPr>
        <w:pStyle w:val="TOC3"/>
        <w:rPr>
          <w:rFonts w:eastAsiaTheme="minorEastAsia"/>
          <w:kern w:val="2"/>
          <w:sz w:val="24"/>
          <w:szCs w:val="24"/>
          <w:lang w:eastAsia="en-AU"/>
          <w14:ligatures w14:val="standardContextual"/>
        </w:rPr>
      </w:pPr>
      <w:hyperlink w:anchor="_Toc168300359" w:history="1">
        <w:r w:rsidR="00F86EBC" w:rsidRPr="006A5943">
          <w:rPr>
            <w:rStyle w:val="Hyperlink"/>
          </w:rPr>
          <w:t>How to give us your feedback</w:t>
        </w:r>
        <w:r w:rsidR="00F86EBC">
          <w:rPr>
            <w:webHidden/>
          </w:rPr>
          <w:tab/>
        </w:r>
        <w:r w:rsidR="00F86EBC">
          <w:rPr>
            <w:webHidden/>
          </w:rPr>
          <w:fldChar w:fldCharType="begin"/>
        </w:r>
        <w:r w:rsidR="00F86EBC">
          <w:rPr>
            <w:webHidden/>
          </w:rPr>
          <w:instrText xml:space="preserve"> PAGEREF _Toc168300359 \h </w:instrText>
        </w:r>
        <w:r w:rsidR="00F86EBC">
          <w:rPr>
            <w:webHidden/>
          </w:rPr>
        </w:r>
        <w:r w:rsidR="00F86EBC">
          <w:rPr>
            <w:webHidden/>
          </w:rPr>
          <w:fldChar w:fldCharType="separate"/>
        </w:r>
        <w:r w:rsidR="004D721E">
          <w:rPr>
            <w:webHidden/>
          </w:rPr>
          <w:t>vii</w:t>
        </w:r>
        <w:r w:rsidR="00F86EBC">
          <w:rPr>
            <w:webHidden/>
          </w:rPr>
          <w:fldChar w:fldCharType="end"/>
        </w:r>
      </w:hyperlink>
    </w:p>
    <w:p w14:paraId="6C6F412D" w14:textId="23AF0CD1" w:rsidR="00F86EBC" w:rsidRDefault="00000000" w:rsidP="00F86EBC">
      <w:pPr>
        <w:pStyle w:val="TOC1"/>
        <w:rPr>
          <w:rFonts w:eastAsiaTheme="minorEastAsia"/>
          <w:noProof/>
          <w:kern w:val="2"/>
          <w:sz w:val="24"/>
          <w:szCs w:val="24"/>
          <w:lang w:eastAsia="en-AU"/>
          <w14:ligatures w14:val="standardContextual"/>
        </w:rPr>
      </w:pPr>
      <w:hyperlink w:anchor="_Toc168300360" w:history="1">
        <w:r w:rsidR="00F86EBC" w:rsidRPr="006A5943">
          <w:rPr>
            <w:rStyle w:val="Hyperlink"/>
            <w:noProof/>
          </w:rPr>
          <w:t>1. Introduction</w:t>
        </w:r>
        <w:r w:rsidR="00F86EBC">
          <w:rPr>
            <w:noProof/>
            <w:webHidden/>
          </w:rPr>
          <w:tab/>
        </w:r>
        <w:r w:rsidR="00F86EBC">
          <w:rPr>
            <w:noProof/>
            <w:webHidden/>
          </w:rPr>
          <w:fldChar w:fldCharType="begin"/>
        </w:r>
        <w:r w:rsidR="00F86EBC">
          <w:rPr>
            <w:noProof/>
            <w:webHidden/>
          </w:rPr>
          <w:instrText xml:space="preserve"> PAGEREF _Toc168300360 \h </w:instrText>
        </w:r>
        <w:r w:rsidR="00F86EBC">
          <w:rPr>
            <w:noProof/>
            <w:webHidden/>
          </w:rPr>
        </w:r>
        <w:r w:rsidR="00F86EBC">
          <w:rPr>
            <w:noProof/>
            <w:webHidden/>
          </w:rPr>
          <w:fldChar w:fldCharType="separate"/>
        </w:r>
        <w:r w:rsidR="004D721E">
          <w:rPr>
            <w:noProof/>
            <w:webHidden/>
          </w:rPr>
          <w:t>viii</w:t>
        </w:r>
        <w:r w:rsidR="00F86EBC">
          <w:rPr>
            <w:noProof/>
            <w:webHidden/>
          </w:rPr>
          <w:fldChar w:fldCharType="end"/>
        </w:r>
      </w:hyperlink>
    </w:p>
    <w:p w14:paraId="03243A23" w14:textId="3B0CD116" w:rsidR="00F86EBC" w:rsidRDefault="00000000" w:rsidP="00226A78">
      <w:pPr>
        <w:pStyle w:val="TOC3"/>
        <w:rPr>
          <w:rFonts w:eastAsiaTheme="minorEastAsia"/>
          <w:kern w:val="2"/>
          <w:sz w:val="24"/>
          <w:szCs w:val="24"/>
          <w:lang w:eastAsia="en-AU"/>
          <w14:ligatures w14:val="standardContextual"/>
        </w:rPr>
      </w:pPr>
      <w:hyperlink w:anchor="_Toc168300361" w:history="1">
        <w:r w:rsidR="00F86EBC" w:rsidRPr="006A5943">
          <w:rPr>
            <w:rStyle w:val="Hyperlink"/>
          </w:rPr>
          <w:t>Our role in regulating the energy retail sector</w:t>
        </w:r>
        <w:r w:rsidR="00F86EBC">
          <w:rPr>
            <w:webHidden/>
          </w:rPr>
          <w:tab/>
        </w:r>
        <w:r w:rsidR="00F86EBC">
          <w:rPr>
            <w:webHidden/>
          </w:rPr>
          <w:fldChar w:fldCharType="begin"/>
        </w:r>
        <w:r w:rsidR="00F86EBC">
          <w:rPr>
            <w:webHidden/>
          </w:rPr>
          <w:instrText xml:space="preserve"> PAGEREF _Toc168300361 \h </w:instrText>
        </w:r>
        <w:r w:rsidR="00F86EBC">
          <w:rPr>
            <w:webHidden/>
          </w:rPr>
        </w:r>
        <w:r w:rsidR="00F86EBC">
          <w:rPr>
            <w:webHidden/>
          </w:rPr>
          <w:fldChar w:fldCharType="separate"/>
        </w:r>
        <w:r w:rsidR="004D721E">
          <w:rPr>
            <w:webHidden/>
          </w:rPr>
          <w:t>9</w:t>
        </w:r>
        <w:r w:rsidR="00F86EBC">
          <w:rPr>
            <w:webHidden/>
          </w:rPr>
          <w:fldChar w:fldCharType="end"/>
        </w:r>
      </w:hyperlink>
    </w:p>
    <w:p w14:paraId="1FD6FBA7" w14:textId="15A0A12D" w:rsidR="00F86EBC" w:rsidRDefault="00000000" w:rsidP="00226A78">
      <w:pPr>
        <w:pStyle w:val="TOC3"/>
        <w:rPr>
          <w:rFonts w:eastAsiaTheme="minorEastAsia"/>
          <w:kern w:val="2"/>
          <w:sz w:val="24"/>
          <w:szCs w:val="24"/>
          <w:lang w:eastAsia="en-AU"/>
          <w14:ligatures w14:val="standardContextual"/>
        </w:rPr>
      </w:pPr>
      <w:hyperlink w:anchor="_Toc168300362" w:history="1">
        <w:r w:rsidR="00F86EBC" w:rsidRPr="006A5943">
          <w:rPr>
            <w:rStyle w:val="Hyperlink"/>
          </w:rPr>
          <w:t>Key considerations</w:t>
        </w:r>
        <w:r w:rsidR="00F86EBC">
          <w:rPr>
            <w:webHidden/>
          </w:rPr>
          <w:tab/>
        </w:r>
        <w:r w:rsidR="00F86EBC">
          <w:rPr>
            <w:webHidden/>
          </w:rPr>
          <w:fldChar w:fldCharType="begin"/>
        </w:r>
        <w:r w:rsidR="00F86EBC">
          <w:rPr>
            <w:webHidden/>
          </w:rPr>
          <w:instrText xml:space="preserve"> PAGEREF _Toc168300362 \h </w:instrText>
        </w:r>
        <w:r w:rsidR="00F86EBC">
          <w:rPr>
            <w:webHidden/>
          </w:rPr>
        </w:r>
        <w:r w:rsidR="00F86EBC">
          <w:rPr>
            <w:webHidden/>
          </w:rPr>
          <w:fldChar w:fldCharType="separate"/>
        </w:r>
        <w:r w:rsidR="004D721E">
          <w:rPr>
            <w:webHidden/>
          </w:rPr>
          <w:t>9</w:t>
        </w:r>
        <w:r w:rsidR="00F86EBC">
          <w:rPr>
            <w:webHidden/>
          </w:rPr>
          <w:fldChar w:fldCharType="end"/>
        </w:r>
      </w:hyperlink>
    </w:p>
    <w:p w14:paraId="1580EC39" w14:textId="08F1B8CE" w:rsidR="00F86EBC" w:rsidRDefault="00000000" w:rsidP="005A5F6E">
      <w:pPr>
        <w:pStyle w:val="TOC5"/>
        <w:rPr>
          <w:rFonts w:eastAsiaTheme="minorEastAsia"/>
          <w:noProof/>
          <w:kern w:val="2"/>
          <w:sz w:val="24"/>
          <w:szCs w:val="24"/>
          <w:lang w:eastAsia="en-AU"/>
          <w14:ligatures w14:val="standardContextual"/>
        </w:rPr>
      </w:pPr>
      <w:hyperlink w:anchor="_Toc168300363" w:history="1">
        <w:r w:rsidR="00F86EBC" w:rsidRPr="006A5943">
          <w:rPr>
            <w:rStyle w:val="Hyperlink"/>
            <w:noProof/>
          </w:rPr>
          <w:t>Increasing awareness of vulnerability in a changing energy market</w:t>
        </w:r>
        <w:r w:rsidR="00F86EBC">
          <w:rPr>
            <w:noProof/>
            <w:webHidden/>
          </w:rPr>
          <w:tab/>
        </w:r>
        <w:r w:rsidR="00F86EBC">
          <w:rPr>
            <w:noProof/>
            <w:webHidden/>
          </w:rPr>
          <w:fldChar w:fldCharType="begin"/>
        </w:r>
        <w:r w:rsidR="00F86EBC">
          <w:rPr>
            <w:noProof/>
            <w:webHidden/>
          </w:rPr>
          <w:instrText xml:space="preserve"> PAGEREF _Toc168300363 \h </w:instrText>
        </w:r>
        <w:r w:rsidR="00F86EBC">
          <w:rPr>
            <w:noProof/>
            <w:webHidden/>
          </w:rPr>
        </w:r>
        <w:r w:rsidR="00F86EBC">
          <w:rPr>
            <w:noProof/>
            <w:webHidden/>
          </w:rPr>
          <w:fldChar w:fldCharType="separate"/>
        </w:r>
        <w:r w:rsidR="004D721E">
          <w:rPr>
            <w:noProof/>
            <w:webHidden/>
          </w:rPr>
          <w:t>9</w:t>
        </w:r>
        <w:r w:rsidR="00F86EBC">
          <w:rPr>
            <w:noProof/>
            <w:webHidden/>
          </w:rPr>
          <w:fldChar w:fldCharType="end"/>
        </w:r>
      </w:hyperlink>
    </w:p>
    <w:p w14:paraId="0DF2F3D1" w14:textId="353D0519" w:rsidR="00F86EBC" w:rsidRDefault="00000000" w:rsidP="005A5F6E">
      <w:pPr>
        <w:pStyle w:val="TOC5"/>
        <w:rPr>
          <w:rFonts w:eastAsiaTheme="minorEastAsia"/>
          <w:noProof/>
          <w:kern w:val="2"/>
          <w:sz w:val="24"/>
          <w:szCs w:val="24"/>
          <w:lang w:eastAsia="en-AU"/>
          <w14:ligatures w14:val="standardContextual"/>
        </w:rPr>
      </w:pPr>
      <w:hyperlink w:anchor="_Toc168300364" w:history="1">
        <w:r w:rsidR="00F86EBC" w:rsidRPr="006A5943">
          <w:rPr>
            <w:rStyle w:val="Hyperlink"/>
            <w:noProof/>
          </w:rPr>
          <w:t>Placing consumers at the centre of regulatory reviews</w:t>
        </w:r>
        <w:r w:rsidR="00F86EBC">
          <w:rPr>
            <w:noProof/>
            <w:webHidden/>
          </w:rPr>
          <w:tab/>
        </w:r>
        <w:r w:rsidR="00F86EBC">
          <w:rPr>
            <w:noProof/>
            <w:webHidden/>
          </w:rPr>
          <w:fldChar w:fldCharType="begin"/>
        </w:r>
        <w:r w:rsidR="00F86EBC">
          <w:rPr>
            <w:noProof/>
            <w:webHidden/>
          </w:rPr>
          <w:instrText xml:space="preserve"> PAGEREF _Toc168300364 \h </w:instrText>
        </w:r>
        <w:r w:rsidR="00F86EBC">
          <w:rPr>
            <w:noProof/>
            <w:webHidden/>
          </w:rPr>
        </w:r>
        <w:r w:rsidR="00F86EBC">
          <w:rPr>
            <w:noProof/>
            <w:webHidden/>
          </w:rPr>
          <w:fldChar w:fldCharType="separate"/>
        </w:r>
        <w:r w:rsidR="004D721E">
          <w:rPr>
            <w:noProof/>
            <w:webHidden/>
          </w:rPr>
          <w:t>11</w:t>
        </w:r>
        <w:r w:rsidR="00F86EBC">
          <w:rPr>
            <w:noProof/>
            <w:webHidden/>
          </w:rPr>
          <w:fldChar w:fldCharType="end"/>
        </w:r>
      </w:hyperlink>
    </w:p>
    <w:p w14:paraId="3C8059BD" w14:textId="77790169" w:rsidR="00F86EBC" w:rsidRDefault="00000000" w:rsidP="005A5F6E">
      <w:pPr>
        <w:pStyle w:val="TOC5"/>
        <w:rPr>
          <w:rFonts w:eastAsiaTheme="minorEastAsia"/>
          <w:noProof/>
          <w:kern w:val="2"/>
          <w:sz w:val="24"/>
          <w:szCs w:val="24"/>
          <w:lang w:eastAsia="en-AU"/>
          <w14:ligatures w14:val="standardContextual"/>
        </w:rPr>
      </w:pPr>
      <w:hyperlink w:anchor="_Toc168300365" w:history="1">
        <w:r w:rsidR="00F86EBC" w:rsidRPr="006A5943">
          <w:rPr>
            <w:rStyle w:val="Hyperlink"/>
            <w:noProof/>
          </w:rPr>
          <w:t>Supporting consumers towards electrification and energy efficiency</w:t>
        </w:r>
        <w:r w:rsidR="00F86EBC">
          <w:rPr>
            <w:noProof/>
            <w:webHidden/>
          </w:rPr>
          <w:tab/>
        </w:r>
        <w:r w:rsidR="00F86EBC">
          <w:rPr>
            <w:noProof/>
            <w:webHidden/>
          </w:rPr>
          <w:fldChar w:fldCharType="begin"/>
        </w:r>
        <w:r w:rsidR="00F86EBC">
          <w:rPr>
            <w:noProof/>
            <w:webHidden/>
          </w:rPr>
          <w:instrText xml:space="preserve"> PAGEREF _Toc168300365 \h </w:instrText>
        </w:r>
        <w:r w:rsidR="00F86EBC">
          <w:rPr>
            <w:noProof/>
            <w:webHidden/>
          </w:rPr>
        </w:r>
        <w:r w:rsidR="00F86EBC">
          <w:rPr>
            <w:noProof/>
            <w:webHidden/>
          </w:rPr>
          <w:fldChar w:fldCharType="separate"/>
        </w:r>
        <w:r w:rsidR="004D721E">
          <w:rPr>
            <w:noProof/>
            <w:webHidden/>
          </w:rPr>
          <w:t>12</w:t>
        </w:r>
        <w:r w:rsidR="00F86EBC">
          <w:rPr>
            <w:noProof/>
            <w:webHidden/>
          </w:rPr>
          <w:fldChar w:fldCharType="end"/>
        </w:r>
      </w:hyperlink>
    </w:p>
    <w:p w14:paraId="22FF8612" w14:textId="1793B243" w:rsidR="00F86EBC" w:rsidRDefault="00000000" w:rsidP="00F86EBC">
      <w:pPr>
        <w:pStyle w:val="TOC1"/>
        <w:rPr>
          <w:rFonts w:eastAsiaTheme="minorEastAsia"/>
          <w:noProof/>
          <w:kern w:val="2"/>
          <w:sz w:val="24"/>
          <w:szCs w:val="24"/>
          <w:lang w:eastAsia="en-AU"/>
          <w14:ligatures w14:val="standardContextual"/>
        </w:rPr>
      </w:pPr>
      <w:hyperlink w:anchor="_Toc168300366" w:history="1">
        <w:r w:rsidR="00F86EBC" w:rsidRPr="006A5943">
          <w:rPr>
            <w:rStyle w:val="Hyperlink"/>
            <w:noProof/>
          </w:rPr>
          <w:t>2. Our proposed approach</w:t>
        </w:r>
        <w:r w:rsidR="00F86EBC">
          <w:rPr>
            <w:noProof/>
            <w:webHidden/>
          </w:rPr>
          <w:tab/>
        </w:r>
        <w:r w:rsidR="00F86EBC">
          <w:rPr>
            <w:noProof/>
            <w:webHidden/>
          </w:rPr>
          <w:fldChar w:fldCharType="begin"/>
        </w:r>
        <w:r w:rsidR="00F86EBC">
          <w:rPr>
            <w:noProof/>
            <w:webHidden/>
          </w:rPr>
          <w:instrText xml:space="preserve"> PAGEREF _Toc168300366 \h </w:instrText>
        </w:r>
        <w:r w:rsidR="00F86EBC">
          <w:rPr>
            <w:noProof/>
            <w:webHidden/>
          </w:rPr>
        </w:r>
        <w:r w:rsidR="00F86EBC">
          <w:rPr>
            <w:noProof/>
            <w:webHidden/>
          </w:rPr>
          <w:fldChar w:fldCharType="separate"/>
        </w:r>
        <w:r w:rsidR="004D721E">
          <w:rPr>
            <w:noProof/>
            <w:webHidden/>
          </w:rPr>
          <w:t>14</w:t>
        </w:r>
        <w:r w:rsidR="00F86EBC">
          <w:rPr>
            <w:noProof/>
            <w:webHidden/>
          </w:rPr>
          <w:fldChar w:fldCharType="end"/>
        </w:r>
      </w:hyperlink>
    </w:p>
    <w:p w14:paraId="3FC73549" w14:textId="32165DF9" w:rsidR="00F86EBC" w:rsidRDefault="00000000" w:rsidP="005A5F6E">
      <w:pPr>
        <w:pStyle w:val="TOC5"/>
        <w:rPr>
          <w:rFonts w:eastAsiaTheme="minorEastAsia"/>
          <w:noProof/>
          <w:kern w:val="2"/>
          <w:sz w:val="24"/>
          <w:szCs w:val="24"/>
          <w:lang w:eastAsia="en-AU"/>
          <w14:ligatures w14:val="standardContextual"/>
        </w:rPr>
      </w:pPr>
      <w:hyperlink w:anchor="_Toc168300367" w:history="1">
        <w:r w:rsidR="00F86EBC" w:rsidRPr="006A5943">
          <w:rPr>
            <w:rStyle w:val="Hyperlink"/>
            <w:noProof/>
          </w:rPr>
          <w:t>Code of practice review themes</w:t>
        </w:r>
        <w:r w:rsidR="00F86EBC">
          <w:rPr>
            <w:noProof/>
            <w:webHidden/>
          </w:rPr>
          <w:tab/>
        </w:r>
        <w:r w:rsidR="00F86EBC">
          <w:rPr>
            <w:noProof/>
            <w:webHidden/>
          </w:rPr>
          <w:fldChar w:fldCharType="begin"/>
        </w:r>
        <w:r w:rsidR="00F86EBC">
          <w:rPr>
            <w:noProof/>
            <w:webHidden/>
          </w:rPr>
          <w:instrText xml:space="preserve"> PAGEREF _Toc168300367 \h </w:instrText>
        </w:r>
        <w:r w:rsidR="00F86EBC">
          <w:rPr>
            <w:noProof/>
            <w:webHidden/>
          </w:rPr>
        </w:r>
        <w:r w:rsidR="00F86EBC">
          <w:rPr>
            <w:noProof/>
            <w:webHidden/>
          </w:rPr>
          <w:fldChar w:fldCharType="separate"/>
        </w:r>
        <w:r w:rsidR="004D721E">
          <w:rPr>
            <w:noProof/>
            <w:webHidden/>
          </w:rPr>
          <w:t>14</w:t>
        </w:r>
        <w:r w:rsidR="00F86EBC">
          <w:rPr>
            <w:noProof/>
            <w:webHidden/>
          </w:rPr>
          <w:fldChar w:fldCharType="end"/>
        </w:r>
      </w:hyperlink>
    </w:p>
    <w:p w14:paraId="5853F5B4" w14:textId="257556ED" w:rsidR="00F86EBC" w:rsidRDefault="00000000" w:rsidP="005A5F6E">
      <w:pPr>
        <w:pStyle w:val="TOC5"/>
        <w:rPr>
          <w:rFonts w:eastAsiaTheme="minorEastAsia"/>
          <w:noProof/>
          <w:kern w:val="2"/>
          <w:sz w:val="24"/>
          <w:szCs w:val="24"/>
          <w:lang w:eastAsia="en-AU"/>
          <w14:ligatures w14:val="standardContextual"/>
        </w:rPr>
      </w:pPr>
      <w:hyperlink w:anchor="_Toc168300368" w:history="1">
        <w:r w:rsidR="00F86EBC" w:rsidRPr="006A5943">
          <w:rPr>
            <w:rStyle w:val="Hyperlink"/>
            <w:noProof/>
          </w:rPr>
          <w:t>Request for feedback</w:t>
        </w:r>
        <w:r w:rsidR="00F86EBC">
          <w:rPr>
            <w:noProof/>
            <w:webHidden/>
          </w:rPr>
          <w:tab/>
        </w:r>
        <w:r w:rsidR="00F86EBC">
          <w:rPr>
            <w:noProof/>
            <w:webHidden/>
          </w:rPr>
          <w:fldChar w:fldCharType="begin"/>
        </w:r>
        <w:r w:rsidR="00F86EBC">
          <w:rPr>
            <w:noProof/>
            <w:webHidden/>
          </w:rPr>
          <w:instrText xml:space="preserve"> PAGEREF _Toc168300368 \h </w:instrText>
        </w:r>
        <w:r w:rsidR="00F86EBC">
          <w:rPr>
            <w:noProof/>
            <w:webHidden/>
          </w:rPr>
        </w:r>
        <w:r w:rsidR="00F86EBC">
          <w:rPr>
            <w:noProof/>
            <w:webHidden/>
          </w:rPr>
          <w:fldChar w:fldCharType="separate"/>
        </w:r>
        <w:r w:rsidR="004D721E">
          <w:rPr>
            <w:noProof/>
            <w:webHidden/>
          </w:rPr>
          <w:t>15</w:t>
        </w:r>
        <w:r w:rsidR="00F86EBC">
          <w:rPr>
            <w:noProof/>
            <w:webHidden/>
          </w:rPr>
          <w:fldChar w:fldCharType="end"/>
        </w:r>
      </w:hyperlink>
    </w:p>
    <w:p w14:paraId="2805DF78" w14:textId="581BD250" w:rsidR="00F86EBC" w:rsidRDefault="00000000" w:rsidP="00226A78">
      <w:pPr>
        <w:pStyle w:val="TOC3"/>
        <w:rPr>
          <w:rFonts w:eastAsiaTheme="minorEastAsia"/>
          <w:kern w:val="2"/>
          <w:sz w:val="24"/>
          <w:szCs w:val="24"/>
          <w:lang w:eastAsia="en-AU"/>
          <w14:ligatures w14:val="standardContextual"/>
        </w:rPr>
      </w:pPr>
      <w:hyperlink w:anchor="_Toc168300369" w:history="1">
        <w:r w:rsidR="00F86EBC" w:rsidRPr="006A5943">
          <w:rPr>
            <w:rStyle w:val="Hyperlink"/>
          </w:rPr>
          <w:t>Our objectives</w:t>
        </w:r>
        <w:r w:rsidR="00F86EBC">
          <w:rPr>
            <w:webHidden/>
          </w:rPr>
          <w:tab/>
        </w:r>
        <w:r w:rsidR="00F86EBC">
          <w:rPr>
            <w:webHidden/>
          </w:rPr>
          <w:fldChar w:fldCharType="begin"/>
        </w:r>
        <w:r w:rsidR="00F86EBC">
          <w:rPr>
            <w:webHidden/>
          </w:rPr>
          <w:instrText xml:space="preserve"> PAGEREF _Toc168300369 \h </w:instrText>
        </w:r>
        <w:r w:rsidR="00F86EBC">
          <w:rPr>
            <w:webHidden/>
          </w:rPr>
        </w:r>
        <w:r w:rsidR="00F86EBC">
          <w:rPr>
            <w:webHidden/>
          </w:rPr>
          <w:fldChar w:fldCharType="separate"/>
        </w:r>
        <w:r w:rsidR="004D721E">
          <w:rPr>
            <w:webHidden/>
          </w:rPr>
          <w:t>15</w:t>
        </w:r>
        <w:r w:rsidR="00F86EBC">
          <w:rPr>
            <w:webHidden/>
          </w:rPr>
          <w:fldChar w:fldCharType="end"/>
        </w:r>
      </w:hyperlink>
    </w:p>
    <w:p w14:paraId="045AD9B6" w14:textId="0BFA2BA4" w:rsidR="00F86EBC" w:rsidRDefault="00000000" w:rsidP="00226A78">
      <w:pPr>
        <w:pStyle w:val="TOC3"/>
        <w:rPr>
          <w:rFonts w:eastAsiaTheme="minorEastAsia"/>
          <w:kern w:val="2"/>
          <w:sz w:val="24"/>
          <w:szCs w:val="24"/>
          <w:lang w:eastAsia="en-AU"/>
          <w14:ligatures w14:val="standardContextual"/>
        </w:rPr>
      </w:pPr>
      <w:hyperlink w:anchor="_Toc168300370" w:history="1">
        <w:r w:rsidR="00F86EBC" w:rsidRPr="006A5943">
          <w:rPr>
            <w:rStyle w:val="Hyperlink"/>
          </w:rPr>
          <w:t>Assessment framework</w:t>
        </w:r>
        <w:r w:rsidR="00F86EBC">
          <w:rPr>
            <w:webHidden/>
          </w:rPr>
          <w:tab/>
        </w:r>
        <w:r w:rsidR="00F86EBC">
          <w:rPr>
            <w:webHidden/>
          </w:rPr>
          <w:fldChar w:fldCharType="begin"/>
        </w:r>
        <w:r w:rsidR="00F86EBC">
          <w:rPr>
            <w:webHidden/>
          </w:rPr>
          <w:instrText xml:space="preserve"> PAGEREF _Toc168300370 \h </w:instrText>
        </w:r>
        <w:r w:rsidR="00F86EBC">
          <w:rPr>
            <w:webHidden/>
          </w:rPr>
        </w:r>
        <w:r w:rsidR="00F86EBC">
          <w:rPr>
            <w:webHidden/>
          </w:rPr>
          <w:fldChar w:fldCharType="separate"/>
        </w:r>
        <w:r w:rsidR="004D721E">
          <w:rPr>
            <w:webHidden/>
          </w:rPr>
          <w:t>16</w:t>
        </w:r>
        <w:r w:rsidR="00F86EBC">
          <w:rPr>
            <w:webHidden/>
          </w:rPr>
          <w:fldChar w:fldCharType="end"/>
        </w:r>
      </w:hyperlink>
    </w:p>
    <w:p w14:paraId="2C5EC9CD" w14:textId="2F06707B" w:rsidR="00F86EBC" w:rsidRDefault="00000000" w:rsidP="005A5F6E">
      <w:pPr>
        <w:pStyle w:val="TOC5"/>
        <w:rPr>
          <w:rFonts w:eastAsiaTheme="minorEastAsia"/>
          <w:noProof/>
          <w:kern w:val="2"/>
          <w:sz w:val="24"/>
          <w:szCs w:val="24"/>
          <w:lang w:eastAsia="en-AU"/>
          <w14:ligatures w14:val="standardContextual"/>
        </w:rPr>
      </w:pPr>
      <w:hyperlink w:anchor="_Toc168300371" w:history="1">
        <w:r w:rsidR="00F86EBC" w:rsidRPr="006A5943">
          <w:rPr>
            <w:rStyle w:val="Hyperlink"/>
            <w:noProof/>
          </w:rPr>
          <w:t>Proposed assessment criteria</w:t>
        </w:r>
        <w:r w:rsidR="00F86EBC">
          <w:rPr>
            <w:noProof/>
            <w:webHidden/>
          </w:rPr>
          <w:tab/>
        </w:r>
        <w:r w:rsidR="00F86EBC">
          <w:rPr>
            <w:noProof/>
            <w:webHidden/>
          </w:rPr>
          <w:fldChar w:fldCharType="begin"/>
        </w:r>
        <w:r w:rsidR="00F86EBC">
          <w:rPr>
            <w:noProof/>
            <w:webHidden/>
          </w:rPr>
          <w:instrText xml:space="preserve"> PAGEREF _Toc168300371 \h </w:instrText>
        </w:r>
        <w:r w:rsidR="00F86EBC">
          <w:rPr>
            <w:noProof/>
            <w:webHidden/>
          </w:rPr>
        </w:r>
        <w:r w:rsidR="00F86EBC">
          <w:rPr>
            <w:noProof/>
            <w:webHidden/>
          </w:rPr>
          <w:fldChar w:fldCharType="separate"/>
        </w:r>
        <w:r w:rsidR="004D721E">
          <w:rPr>
            <w:noProof/>
            <w:webHidden/>
          </w:rPr>
          <w:t>16</w:t>
        </w:r>
        <w:r w:rsidR="00F86EBC">
          <w:rPr>
            <w:noProof/>
            <w:webHidden/>
          </w:rPr>
          <w:fldChar w:fldCharType="end"/>
        </w:r>
      </w:hyperlink>
    </w:p>
    <w:p w14:paraId="4B70772B" w14:textId="5792B6D9" w:rsidR="00F86EBC" w:rsidRDefault="00000000" w:rsidP="00F86EBC">
      <w:pPr>
        <w:pStyle w:val="TOC1"/>
        <w:rPr>
          <w:rFonts w:eastAsiaTheme="minorEastAsia"/>
          <w:noProof/>
          <w:kern w:val="2"/>
          <w:sz w:val="24"/>
          <w:szCs w:val="24"/>
          <w:lang w:eastAsia="en-AU"/>
          <w14:ligatures w14:val="standardContextual"/>
        </w:rPr>
      </w:pPr>
      <w:hyperlink w:anchor="_Toc168300372" w:history="1">
        <w:r w:rsidR="00F86EBC" w:rsidRPr="006A5943">
          <w:rPr>
            <w:rStyle w:val="Hyperlink"/>
            <w:noProof/>
          </w:rPr>
          <w:t>3. Protections for consumers experiencing vulnerability</w:t>
        </w:r>
        <w:r w:rsidR="00F86EBC">
          <w:rPr>
            <w:noProof/>
            <w:webHidden/>
          </w:rPr>
          <w:tab/>
        </w:r>
        <w:r w:rsidR="00F86EBC">
          <w:rPr>
            <w:noProof/>
            <w:webHidden/>
          </w:rPr>
          <w:fldChar w:fldCharType="begin"/>
        </w:r>
        <w:r w:rsidR="00F86EBC">
          <w:rPr>
            <w:noProof/>
            <w:webHidden/>
          </w:rPr>
          <w:instrText xml:space="preserve"> PAGEREF _Toc168300372 \h </w:instrText>
        </w:r>
        <w:r w:rsidR="00F86EBC">
          <w:rPr>
            <w:noProof/>
            <w:webHidden/>
          </w:rPr>
        </w:r>
        <w:r w:rsidR="00F86EBC">
          <w:rPr>
            <w:noProof/>
            <w:webHidden/>
          </w:rPr>
          <w:fldChar w:fldCharType="separate"/>
        </w:r>
        <w:r w:rsidR="004D721E">
          <w:rPr>
            <w:noProof/>
            <w:webHidden/>
          </w:rPr>
          <w:t>18</w:t>
        </w:r>
        <w:r w:rsidR="00F86EBC">
          <w:rPr>
            <w:noProof/>
            <w:webHidden/>
          </w:rPr>
          <w:fldChar w:fldCharType="end"/>
        </w:r>
      </w:hyperlink>
    </w:p>
    <w:p w14:paraId="34988137" w14:textId="177FF1FB" w:rsidR="00F86EBC" w:rsidRDefault="00000000">
      <w:pPr>
        <w:pStyle w:val="TOC4"/>
        <w:rPr>
          <w:rFonts w:eastAsiaTheme="minorEastAsia"/>
          <w:kern w:val="2"/>
          <w:sz w:val="24"/>
          <w:szCs w:val="24"/>
          <w:lang w:eastAsia="en-AU"/>
          <w14:ligatures w14:val="standardContextual"/>
        </w:rPr>
      </w:pPr>
      <w:hyperlink w:anchor="_Toc168300373" w:history="1">
        <w:r w:rsidR="00F86EBC" w:rsidRPr="006A5943">
          <w:rPr>
            <w:rStyle w:val="Hyperlink"/>
          </w:rPr>
          <w:t>Strengthening family violence protections</w:t>
        </w:r>
        <w:r w:rsidR="00F86EBC">
          <w:rPr>
            <w:webHidden/>
          </w:rPr>
          <w:tab/>
        </w:r>
        <w:r w:rsidR="00F86EBC">
          <w:rPr>
            <w:webHidden/>
          </w:rPr>
          <w:fldChar w:fldCharType="begin"/>
        </w:r>
        <w:r w:rsidR="00F86EBC">
          <w:rPr>
            <w:webHidden/>
          </w:rPr>
          <w:instrText xml:space="preserve"> PAGEREF _Toc168300373 \h </w:instrText>
        </w:r>
        <w:r w:rsidR="00F86EBC">
          <w:rPr>
            <w:webHidden/>
          </w:rPr>
        </w:r>
        <w:r w:rsidR="00F86EBC">
          <w:rPr>
            <w:webHidden/>
          </w:rPr>
          <w:fldChar w:fldCharType="separate"/>
        </w:r>
        <w:r w:rsidR="004D721E">
          <w:rPr>
            <w:webHidden/>
          </w:rPr>
          <w:t>18</w:t>
        </w:r>
        <w:r w:rsidR="00F86EBC">
          <w:rPr>
            <w:webHidden/>
          </w:rPr>
          <w:fldChar w:fldCharType="end"/>
        </w:r>
      </w:hyperlink>
    </w:p>
    <w:p w14:paraId="59A1F797" w14:textId="2D7499A2" w:rsidR="00F86EBC" w:rsidRDefault="00000000">
      <w:pPr>
        <w:pStyle w:val="TOC6"/>
        <w:rPr>
          <w:rFonts w:eastAsiaTheme="minorEastAsia"/>
          <w:noProof/>
          <w:kern w:val="2"/>
          <w:sz w:val="24"/>
          <w:szCs w:val="24"/>
          <w:lang w:eastAsia="en-AU"/>
          <w14:ligatures w14:val="standardContextual"/>
        </w:rPr>
      </w:pPr>
      <w:hyperlink w:anchor="_Toc168300374"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_Toc168300374 \h </w:instrText>
        </w:r>
        <w:r w:rsidR="00F86EBC">
          <w:rPr>
            <w:noProof/>
            <w:webHidden/>
          </w:rPr>
        </w:r>
        <w:r w:rsidR="00F86EBC">
          <w:rPr>
            <w:noProof/>
            <w:webHidden/>
          </w:rPr>
          <w:fldChar w:fldCharType="separate"/>
        </w:r>
        <w:r w:rsidR="004D721E">
          <w:rPr>
            <w:noProof/>
            <w:webHidden/>
          </w:rPr>
          <w:t>18</w:t>
        </w:r>
        <w:r w:rsidR="00F86EBC">
          <w:rPr>
            <w:noProof/>
            <w:webHidden/>
          </w:rPr>
          <w:fldChar w:fldCharType="end"/>
        </w:r>
      </w:hyperlink>
    </w:p>
    <w:p w14:paraId="35A4492D" w14:textId="66FC17F0" w:rsidR="00F86EBC" w:rsidRDefault="00000000" w:rsidP="005A5F6E">
      <w:pPr>
        <w:pStyle w:val="TOC5"/>
        <w:rPr>
          <w:rFonts w:eastAsiaTheme="minorEastAsia"/>
          <w:noProof/>
          <w:kern w:val="2"/>
          <w:sz w:val="24"/>
          <w:szCs w:val="24"/>
          <w:lang w:eastAsia="en-AU"/>
          <w14:ligatures w14:val="standardContextual"/>
        </w:rPr>
      </w:pPr>
      <w:hyperlink w:anchor="_Toc168300375"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_Toc168300375 \h </w:instrText>
        </w:r>
        <w:r w:rsidR="00F86EBC">
          <w:rPr>
            <w:noProof/>
            <w:webHidden/>
          </w:rPr>
        </w:r>
        <w:r w:rsidR="00F86EBC">
          <w:rPr>
            <w:noProof/>
            <w:webHidden/>
          </w:rPr>
          <w:fldChar w:fldCharType="separate"/>
        </w:r>
        <w:r w:rsidR="004D721E">
          <w:rPr>
            <w:noProof/>
            <w:webHidden/>
          </w:rPr>
          <w:t>19</w:t>
        </w:r>
        <w:r w:rsidR="00F86EBC">
          <w:rPr>
            <w:noProof/>
            <w:webHidden/>
          </w:rPr>
          <w:fldChar w:fldCharType="end"/>
        </w:r>
      </w:hyperlink>
    </w:p>
    <w:p w14:paraId="7A981DB5" w14:textId="5D7C516B" w:rsidR="00F86EBC" w:rsidRDefault="00000000" w:rsidP="005A5F6E">
      <w:pPr>
        <w:pStyle w:val="TOC5"/>
        <w:rPr>
          <w:rFonts w:eastAsiaTheme="minorEastAsia"/>
          <w:noProof/>
          <w:kern w:val="2"/>
          <w:sz w:val="24"/>
          <w:szCs w:val="24"/>
          <w:lang w:eastAsia="en-AU"/>
          <w14:ligatures w14:val="standardContextual"/>
        </w:rPr>
      </w:pPr>
      <w:hyperlink w:anchor="_Toc168300376"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_Toc168300376 \h </w:instrText>
        </w:r>
        <w:r w:rsidR="00F86EBC">
          <w:rPr>
            <w:noProof/>
            <w:webHidden/>
          </w:rPr>
        </w:r>
        <w:r w:rsidR="00F86EBC">
          <w:rPr>
            <w:noProof/>
            <w:webHidden/>
          </w:rPr>
          <w:fldChar w:fldCharType="separate"/>
        </w:r>
        <w:r w:rsidR="004D721E">
          <w:rPr>
            <w:noProof/>
            <w:webHidden/>
          </w:rPr>
          <w:t>21</w:t>
        </w:r>
        <w:r w:rsidR="00F86EBC">
          <w:rPr>
            <w:noProof/>
            <w:webHidden/>
          </w:rPr>
          <w:fldChar w:fldCharType="end"/>
        </w:r>
      </w:hyperlink>
    </w:p>
    <w:p w14:paraId="38B8AB34" w14:textId="5F8E9D44" w:rsidR="00F86EBC" w:rsidRDefault="00000000" w:rsidP="00226A78">
      <w:pPr>
        <w:pStyle w:val="TOC3"/>
        <w:rPr>
          <w:rFonts w:eastAsiaTheme="minorEastAsia"/>
          <w:kern w:val="2"/>
          <w:sz w:val="24"/>
          <w:szCs w:val="24"/>
          <w:lang w:eastAsia="en-AU"/>
          <w14:ligatures w14:val="standardContextual"/>
        </w:rPr>
      </w:pPr>
      <w:hyperlink w:anchor="_Toc168300377" w:history="1">
        <w:r w:rsidR="00F86EBC" w:rsidRPr="006A5943">
          <w:rPr>
            <w:rStyle w:val="Hyperlink"/>
          </w:rPr>
          <w:t>Payment Difficulty Framework</w:t>
        </w:r>
        <w:r w:rsidR="00F86EBC">
          <w:rPr>
            <w:webHidden/>
          </w:rPr>
          <w:tab/>
        </w:r>
        <w:r w:rsidR="00F86EBC">
          <w:rPr>
            <w:webHidden/>
          </w:rPr>
          <w:fldChar w:fldCharType="begin"/>
        </w:r>
        <w:r w:rsidR="00F86EBC">
          <w:rPr>
            <w:webHidden/>
          </w:rPr>
          <w:instrText xml:space="preserve"> PAGEREF _Toc168300377 \h </w:instrText>
        </w:r>
        <w:r w:rsidR="00F86EBC">
          <w:rPr>
            <w:webHidden/>
          </w:rPr>
        </w:r>
        <w:r w:rsidR="00F86EBC">
          <w:rPr>
            <w:webHidden/>
          </w:rPr>
          <w:fldChar w:fldCharType="separate"/>
        </w:r>
        <w:r w:rsidR="004D721E">
          <w:rPr>
            <w:webHidden/>
          </w:rPr>
          <w:t>22</w:t>
        </w:r>
        <w:r w:rsidR="00F86EBC">
          <w:rPr>
            <w:webHidden/>
          </w:rPr>
          <w:fldChar w:fldCharType="end"/>
        </w:r>
      </w:hyperlink>
    </w:p>
    <w:p w14:paraId="1F8CCCE0" w14:textId="52E14187" w:rsidR="00F86EBC" w:rsidRDefault="00000000" w:rsidP="00226A78">
      <w:pPr>
        <w:pStyle w:val="TOC3"/>
        <w:rPr>
          <w:rFonts w:eastAsiaTheme="minorEastAsia"/>
          <w:kern w:val="2"/>
          <w:sz w:val="24"/>
          <w:szCs w:val="24"/>
          <w:lang w:eastAsia="en-AU"/>
          <w14:ligatures w14:val="standardContextual"/>
        </w:rPr>
      </w:pPr>
      <w:hyperlink w:anchor="_Toc168300378" w:history="1">
        <w:r w:rsidR="00F86EBC" w:rsidRPr="006A5943">
          <w:rPr>
            <w:rStyle w:val="Hyperlink"/>
          </w:rPr>
          <w:t>Training requirements</w:t>
        </w:r>
        <w:r w:rsidR="00F86EBC">
          <w:rPr>
            <w:webHidden/>
          </w:rPr>
          <w:tab/>
        </w:r>
        <w:r w:rsidR="00F86EBC">
          <w:rPr>
            <w:webHidden/>
          </w:rPr>
          <w:fldChar w:fldCharType="begin"/>
        </w:r>
        <w:r w:rsidR="00F86EBC">
          <w:rPr>
            <w:webHidden/>
          </w:rPr>
          <w:instrText xml:space="preserve"> PAGEREF _Toc168300378 \h </w:instrText>
        </w:r>
        <w:r w:rsidR="00F86EBC">
          <w:rPr>
            <w:webHidden/>
          </w:rPr>
        </w:r>
        <w:r w:rsidR="00F86EBC">
          <w:rPr>
            <w:webHidden/>
          </w:rPr>
          <w:fldChar w:fldCharType="separate"/>
        </w:r>
        <w:r w:rsidR="004D721E">
          <w:rPr>
            <w:webHidden/>
          </w:rPr>
          <w:t>23</w:t>
        </w:r>
        <w:r w:rsidR="00F86EBC">
          <w:rPr>
            <w:webHidden/>
          </w:rPr>
          <w:fldChar w:fldCharType="end"/>
        </w:r>
      </w:hyperlink>
    </w:p>
    <w:p w14:paraId="779C5ED3" w14:textId="3FDB6790" w:rsidR="00F86EBC" w:rsidRDefault="00000000" w:rsidP="005A5F6E">
      <w:pPr>
        <w:pStyle w:val="TOC5"/>
        <w:rPr>
          <w:rFonts w:eastAsiaTheme="minorEastAsia"/>
          <w:noProof/>
          <w:kern w:val="2"/>
          <w:sz w:val="24"/>
          <w:szCs w:val="24"/>
          <w:lang w:eastAsia="en-AU"/>
          <w14:ligatures w14:val="standardContextual"/>
        </w:rPr>
      </w:pPr>
      <w:hyperlink w:anchor="_Toc168300379"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_Toc168300379 \h </w:instrText>
        </w:r>
        <w:r w:rsidR="00F86EBC">
          <w:rPr>
            <w:noProof/>
            <w:webHidden/>
          </w:rPr>
        </w:r>
        <w:r w:rsidR="00F86EBC">
          <w:rPr>
            <w:noProof/>
            <w:webHidden/>
          </w:rPr>
          <w:fldChar w:fldCharType="separate"/>
        </w:r>
        <w:r w:rsidR="004D721E">
          <w:rPr>
            <w:noProof/>
            <w:webHidden/>
          </w:rPr>
          <w:t>23</w:t>
        </w:r>
        <w:r w:rsidR="00F86EBC">
          <w:rPr>
            <w:noProof/>
            <w:webHidden/>
          </w:rPr>
          <w:fldChar w:fldCharType="end"/>
        </w:r>
      </w:hyperlink>
    </w:p>
    <w:p w14:paraId="44EEC05C" w14:textId="0C59A645" w:rsidR="00F86EBC" w:rsidRDefault="00000000" w:rsidP="005A5F6E">
      <w:pPr>
        <w:pStyle w:val="TOC5"/>
        <w:rPr>
          <w:rFonts w:eastAsiaTheme="minorEastAsia"/>
          <w:noProof/>
          <w:kern w:val="2"/>
          <w:sz w:val="24"/>
          <w:szCs w:val="24"/>
          <w:lang w:eastAsia="en-AU"/>
          <w14:ligatures w14:val="standardContextual"/>
        </w:rPr>
      </w:pPr>
      <w:hyperlink w:anchor="_Toc168300380"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_Toc168300380 \h </w:instrText>
        </w:r>
        <w:r w:rsidR="00F86EBC">
          <w:rPr>
            <w:noProof/>
            <w:webHidden/>
          </w:rPr>
        </w:r>
        <w:r w:rsidR="00F86EBC">
          <w:rPr>
            <w:noProof/>
            <w:webHidden/>
          </w:rPr>
          <w:fldChar w:fldCharType="separate"/>
        </w:r>
        <w:r w:rsidR="004D721E">
          <w:rPr>
            <w:noProof/>
            <w:webHidden/>
          </w:rPr>
          <w:t>24</w:t>
        </w:r>
        <w:r w:rsidR="00F86EBC">
          <w:rPr>
            <w:noProof/>
            <w:webHidden/>
          </w:rPr>
          <w:fldChar w:fldCharType="end"/>
        </w:r>
      </w:hyperlink>
    </w:p>
    <w:p w14:paraId="16565F11" w14:textId="1D4077E4" w:rsidR="00F86EBC" w:rsidRDefault="00000000" w:rsidP="005A5F6E">
      <w:pPr>
        <w:pStyle w:val="TOC5"/>
        <w:rPr>
          <w:rFonts w:eastAsiaTheme="minorEastAsia"/>
          <w:noProof/>
          <w:kern w:val="2"/>
          <w:sz w:val="24"/>
          <w:szCs w:val="24"/>
          <w:lang w:eastAsia="en-AU"/>
          <w14:ligatures w14:val="standardContextual"/>
        </w:rPr>
      </w:pPr>
      <w:hyperlink w:anchor="_Toc168300381"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_Toc168300381 \h </w:instrText>
        </w:r>
        <w:r w:rsidR="00F86EBC">
          <w:rPr>
            <w:noProof/>
            <w:webHidden/>
          </w:rPr>
        </w:r>
        <w:r w:rsidR="00F86EBC">
          <w:rPr>
            <w:noProof/>
            <w:webHidden/>
          </w:rPr>
          <w:fldChar w:fldCharType="separate"/>
        </w:r>
        <w:r w:rsidR="004D721E">
          <w:rPr>
            <w:noProof/>
            <w:webHidden/>
          </w:rPr>
          <w:t>25</w:t>
        </w:r>
        <w:r w:rsidR="00F86EBC">
          <w:rPr>
            <w:noProof/>
            <w:webHidden/>
          </w:rPr>
          <w:fldChar w:fldCharType="end"/>
        </w:r>
      </w:hyperlink>
    </w:p>
    <w:p w14:paraId="0A89DA42" w14:textId="49A54A55" w:rsidR="00F86EBC" w:rsidRDefault="00000000" w:rsidP="00226A78">
      <w:pPr>
        <w:pStyle w:val="TOC3"/>
        <w:rPr>
          <w:rFonts w:eastAsiaTheme="minorEastAsia"/>
          <w:kern w:val="2"/>
          <w:sz w:val="24"/>
          <w:szCs w:val="24"/>
          <w:lang w:eastAsia="en-AU"/>
          <w14:ligatures w14:val="standardContextual"/>
        </w:rPr>
      </w:pPr>
      <w:hyperlink w:anchor="_Toc168300382" w:history="1">
        <w:r w:rsidR="00F86EBC" w:rsidRPr="006A5943">
          <w:rPr>
            <w:rStyle w:val="Hyperlink"/>
          </w:rPr>
          <w:t>Obligation to place debt on hold for six months</w:t>
        </w:r>
        <w:r w:rsidR="00F86EBC">
          <w:rPr>
            <w:webHidden/>
          </w:rPr>
          <w:tab/>
        </w:r>
        <w:r w:rsidR="00F86EBC">
          <w:rPr>
            <w:webHidden/>
          </w:rPr>
          <w:fldChar w:fldCharType="begin"/>
        </w:r>
        <w:r w:rsidR="00F86EBC">
          <w:rPr>
            <w:webHidden/>
          </w:rPr>
          <w:instrText xml:space="preserve"> PAGEREF _Toc168300382 \h </w:instrText>
        </w:r>
        <w:r w:rsidR="00F86EBC">
          <w:rPr>
            <w:webHidden/>
          </w:rPr>
        </w:r>
        <w:r w:rsidR="00F86EBC">
          <w:rPr>
            <w:webHidden/>
          </w:rPr>
          <w:fldChar w:fldCharType="separate"/>
        </w:r>
        <w:r w:rsidR="004D721E">
          <w:rPr>
            <w:webHidden/>
          </w:rPr>
          <w:t>26</w:t>
        </w:r>
        <w:r w:rsidR="00F86EBC">
          <w:rPr>
            <w:webHidden/>
          </w:rPr>
          <w:fldChar w:fldCharType="end"/>
        </w:r>
      </w:hyperlink>
    </w:p>
    <w:p w14:paraId="6586C99A" w14:textId="52C75DFE" w:rsidR="00F86EBC" w:rsidRDefault="00000000" w:rsidP="005A5F6E">
      <w:pPr>
        <w:pStyle w:val="TOC5"/>
        <w:rPr>
          <w:rFonts w:eastAsiaTheme="minorEastAsia"/>
          <w:noProof/>
          <w:kern w:val="2"/>
          <w:sz w:val="24"/>
          <w:szCs w:val="24"/>
          <w:lang w:eastAsia="en-AU"/>
          <w14:ligatures w14:val="standardContextual"/>
        </w:rPr>
      </w:pPr>
      <w:hyperlink w:anchor="_Toc168300383"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_Toc168300383 \h </w:instrText>
        </w:r>
        <w:r w:rsidR="00F86EBC">
          <w:rPr>
            <w:noProof/>
            <w:webHidden/>
          </w:rPr>
        </w:r>
        <w:r w:rsidR="00F86EBC">
          <w:rPr>
            <w:noProof/>
            <w:webHidden/>
          </w:rPr>
          <w:fldChar w:fldCharType="separate"/>
        </w:r>
        <w:r w:rsidR="004D721E">
          <w:rPr>
            <w:noProof/>
            <w:webHidden/>
          </w:rPr>
          <w:t>26</w:t>
        </w:r>
        <w:r w:rsidR="00F86EBC">
          <w:rPr>
            <w:noProof/>
            <w:webHidden/>
          </w:rPr>
          <w:fldChar w:fldCharType="end"/>
        </w:r>
      </w:hyperlink>
    </w:p>
    <w:p w14:paraId="7EF0F88D" w14:textId="2026470D" w:rsidR="00F86EBC" w:rsidRDefault="00000000" w:rsidP="005A5F6E">
      <w:pPr>
        <w:pStyle w:val="TOC5"/>
        <w:rPr>
          <w:rFonts w:eastAsiaTheme="minorEastAsia"/>
          <w:noProof/>
          <w:kern w:val="2"/>
          <w:sz w:val="24"/>
          <w:szCs w:val="24"/>
          <w:lang w:eastAsia="en-AU"/>
          <w14:ligatures w14:val="standardContextual"/>
        </w:rPr>
      </w:pPr>
      <w:hyperlink w:anchor="_Toc168300384"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_Toc168300384 \h </w:instrText>
        </w:r>
        <w:r w:rsidR="00F86EBC">
          <w:rPr>
            <w:noProof/>
            <w:webHidden/>
          </w:rPr>
        </w:r>
        <w:r w:rsidR="00F86EBC">
          <w:rPr>
            <w:noProof/>
            <w:webHidden/>
          </w:rPr>
          <w:fldChar w:fldCharType="separate"/>
        </w:r>
        <w:r w:rsidR="004D721E">
          <w:rPr>
            <w:noProof/>
            <w:webHidden/>
          </w:rPr>
          <w:t>26</w:t>
        </w:r>
        <w:r w:rsidR="00F86EBC">
          <w:rPr>
            <w:noProof/>
            <w:webHidden/>
          </w:rPr>
          <w:fldChar w:fldCharType="end"/>
        </w:r>
      </w:hyperlink>
    </w:p>
    <w:p w14:paraId="7D7C30BB" w14:textId="15558545" w:rsidR="00F86EBC" w:rsidRDefault="00000000" w:rsidP="005A5F6E">
      <w:pPr>
        <w:pStyle w:val="TOC5"/>
        <w:rPr>
          <w:rFonts w:eastAsiaTheme="minorEastAsia"/>
          <w:noProof/>
          <w:kern w:val="2"/>
          <w:sz w:val="24"/>
          <w:szCs w:val="24"/>
          <w:lang w:eastAsia="en-AU"/>
          <w14:ligatures w14:val="standardContextual"/>
        </w:rPr>
      </w:pPr>
      <w:hyperlink w:anchor="_Toc168300385"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_Toc168300385 \h </w:instrText>
        </w:r>
        <w:r w:rsidR="00F86EBC">
          <w:rPr>
            <w:noProof/>
            <w:webHidden/>
          </w:rPr>
        </w:r>
        <w:r w:rsidR="00F86EBC">
          <w:rPr>
            <w:noProof/>
            <w:webHidden/>
          </w:rPr>
          <w:fldChar w:fldCharType="separate"/>
        </w:r>
        <w:r w:rsidR="004D721E">
          <w:rPr>
            <w:noProof/>
            <w:webHidden/>
          </w:rPr>
          <w:t>28</w:t>
        </w:r>
        <w:r w:rsidR="00F86EBC">
          <w:rPr>
            <w:noProof/>
            <w:webHidden/>
          </w:rPr>
          <w:fldChar w:fldCharType="end"/>
        </w:r>
      </w:hyperlink>
    </w:p>
    <w:p w14:paraId="20666B59" w14:textId="00690619" w:rsidR="00F86EBC" w:rsidRDefault="00000000" w:rsidP="00226A78">
      <w:pPr>
        <w:pStyle w:val="TOC3"/>
        <w:rPr>
          <w:rFonts w:eastAsiaTheme="minorEastAsia"/>
          <w:kern w:val="2"/>
          <w:sz w:val="24"/>
          <w:szCs w:val="24"/>
          <w:lang w:eastAsia="en-AU"/>
          <w14:ligatures w14:val="standardContextual"/>
        </w:rPr>
      </w:pPr>
      <w:hyperlink w:anchor="_Toc168300386" w:history="1">
        <w:r w:rsidR="00F86EBC" w:rsidRPr="006A5943">
          <w:rPr>
            <w:rStyle w:val="Hyperlink"/>
          </w:rPr>
          <w:t>Accessibility of Utility Relief Grants (URGs) information</w:t>
        </w:r>
        <w:r w:rsidR="00F86EBC">
          <w:rPr>
            <w:webHidden/>
          </w:rPr>
          <w:tab/>
        </w:r>
        <w:r w:rsidR="00F86EBC">
          <w:rPr>
            <w:webHidden/>
          </w:rPr>
          <w:fldChar w:fldCharType="begin"/>
        </w:r>
        <w:r w:rsidR="00F86EBC">
          <w:rPr>
            <w:webHidden/>
          </w:rPr>
          <w:instrText xml:space="preserve"> PAGEREF _Toc168300386 \h </w:instrText>
        </w:r>
        <w:r w:rsidR="00F86EBC">
          <w:rPr>
            <w:webHidden/>
          </w:rPr>
        </w:r>
        <w:r w:rsidR="00F86EBC">
          <w:rPr>
            <w:webHidden/>
          </w:rPr>
          <w:fldChar w:fldCharType="separate"/>
        </w:r>
        <w:r w:rsidR="004D721E">
          <w:rPr>
            <w:webHidden/>
          </w:rPr>
          <w:t>29</w:t>
        </w:r>
        <w:r w:rsidR="00F86EBC">
          <w:rPr>
            <w:webHidden/>
          </w:rPr>
          <w:fldChar w:fldCharType="end"/>
        </w:r>
      </w:hyperlink>
    </w:p>
    <w:p w14:paraId="14310116" w14:textId="3644A720" w:rsidR="00F86EBC" w:rsidRDefault="00000000" w:rsidP="005A5F6E">
      <w:pPr>
        <w:pStyle w:val="TOC5"/>
        <w:rPr>
          <w:rFonts w:eastAsiaTheme="minorEastAsia"/>
          <w:noProof/>
          <w:kern w:val="2"/>
          <w:sz w:val="24"/>
          <w:szCs w:val="24"/>
          <w:lang w:eastAsia="en-AU"/>
          <w14:ligatures w14:val="standardContextual"/>
        </w:rPr>
      </w:pPr>
      <w:hyperlink w:anchor="_Toc168300387"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_Toc168300387 \h </w:instrText>
        </w:r>
        <w:r w:rsidR="00F86EBC">
          <w:rPr>
            <w:noProof/>
            <w:webHidden/>
          </w:rPr>
        </w:r>
        <w:r w:rsidR="00F86EBC">
          <w:rPr>
            <w:noProof/>
            <w:webHidden/>
          </w:rPr>
          <w:fldChar w:fldCharType="separate"/>
        </w:r>
        <w:r w:rsidR="004D721E">
          <w:rPr>
            <w:noProof/>
            <w:webHidden/>
          </w:rPr>
          <w:t>29</w:t>
        </w:r>
        <w:r w:rsidR="00F86EBC">
          <w:rPr>
            <w:noProof/>
            <w:webHidden/>
          </w:rPr>
          <w:fldChar w:fldCharType="end"/>
        </w:r>
      </w:hyperlink>
    </w:p>
    <w:p w14:paraId="370374F8" w14:textId="70E1D1CD" w:rsidR="00F86EBC" w:rsidRDefault="00000000" w:rsidP="005A5F6E">
      <w:pPr>
        <w:pStyle w:val="TOC5"/>
        <w:rPr>
          <w:rFonts w:eastAsiaTheme="minorEastAsia"/>
          <w:noProof/>
          <w:kern w:val="2"/>
          <w:sz w:val="24"/>
          <w:szCs w:val="24"/>
          <w:lang w:eastAsia="en-AU"/>
          <w14:ligatures w14:val="standardContextual"/>
        </w:rPr>
      </w:pPr>
      <w:hyperlink w:anchor="_Toc168300388" w:history="1">
        <w:r w:rsidR="00F86EBC" w:rsidRPr="006A5943">
          <w:rPr>
            <w:rStyle w:val="Hyperlink"/>
            <w:noProof/>
          </w:rPr>
          <w:t>Context for consideration</w:t>
        </w:r>
        <w:r w:rsidR="00F86EBC">
          <w:rPr>
            <w:noProof/>
            <w:webHidden/>
          </w:rPr>
          <w:tab/>
        </w:r>
        <w:r w:rsidR="00F86EBC">
          <w:rPr>
            <w:noProof/>
            <w:webHidden/>
          </w:rPr>
          <w:fldChar w:fldCharType="begin"/>
        </w:r>
        <w:r w:rsidR="00F86EBC">
          <w:rPr>
            <w:noProof/>
            <w:webHidden/>
          </w:rPr>
          <w:instrText xml:space="preserve"> PAGEREF _Toc168300388 \h </w:instrText>
        </w:r>
        <w:r w:rsidR="00F86EBC">
          <w:rPr>
            <w:noProof/>
            <w:webHidden/>
          </w:rPr>
        </w:r>
        <w:r w:rsidR="00F86EBC">
          <w:rPr>
            <w:noProof/>
            <w:webHidden/>
          </w:rPr>
          <w:fldChar w:fldCharType="separate"/>
        </w:r>
        <w:r w:rsidR="004D721E">
          <w:rPr>
            <w:noProof/>
            <w:webHidden/>
          </w:rPr>
          <w:t>30</w:t>
        </w:r>
        <w:r w:rsidR="00F86EBC">
          <w:rPr>
            <w:noProof/>
            <w:webHidden/>
          </w:rPr>
          <w:fldChar w:fldCharType="end"/>
        </w:r>
      </w:hyperlink>
    </w:p>
    <w:p w14:paraId="1AAB2EFB" w14:textId="3B1BB2C1" w:rsidR="00F86EBC" w:rsidRDefault="00000000" w:rsidP="005A5F6E">
      <w:pPr>
        <w:pStyle w:val="TOC5"/>
        <w:rPr>
          <w:rFonts w:eastAsiaTheme="minorEastAsia"/>
          <w:noProof/>
          <w:kern w:val="2"/>
          <w:sz w:val="24"/>
          <w:szCs w:val="24"/>
          <w:lang w:eastAsia="en-AU"/>
          <w14:ligatures w14:val="standardContextual"/>
        </w:rPr>
      </w:pPr>
      <w:hyperlink w:anchor="_Toc168300389" w:history="1">
        <w:r w:rsidR="00F86EBC" w:rsidRPr="006A5943">
          <w:rPr>
            <w:rStyle w:val="Hyperlink"/>
            <w:noProof/>
          </w:rPr>
          <w:t>Potential solutions</w:t>
        </w:r>
        <w:r w:rsidR="00F86EBC">
          <w:rPr>
            <w:noProof/>
            <w:webHidden/>
          </w:rPr>
          <w:tab/>
        </w:r>
        <w:r w:rsidR="00F86EBC">
          <w:rPr>
            <w:noProof/>
            <w:webHidden/>
          </w:rPr>
          <w:fldChar w:fldCharType="begin"/>
        </w:r>
        <w:r w:rsidR="00F86EBC">
          <w:rPr>
            <w:noProof/>
            <w:webHidden/>
          </w:rPr>
          <w:instrText xml:space="preserve"> PAGEREF _Toc168300389 \h </w:instrText>
        </w:r>
        <w:r w:rsidR="00F86EBC">
          <w:rPr>
            <w:noProof/>
            <w:webHidden/>
          </w:rPr>
        </w:r>
        <w:r w:rsidR="00F86EBC">
          <w:rPr>
            <w:noProof/>
            <w:webHidden/>
          </w:rPr>
          <w:fldChar w:fldCharType="separate"/>
        </w:r>
        <w:r w:rsidR="004D721E">
          <w:rPr>
            <w:noProof/>
            <w:webHidden/>
          </w:rPr>
          <w:t>30</w:t>
        </w:r>
        <w:r w:rsidR="00F86EBC">
          <w:rPr>
            <w:noProof/>
            <w:webHidden/>
          </w:rPr>
          <w:fldChar w:fldCharType="end"/>
        </w:r>
      </w:hyperlink>
    </w:p>
    <w:p w14:paraId="34360157" w14:textId="52D67711" w:rsidR="00F86EBC" w:rsidRDefault="00000000" w:rsidP="00226A78">
      <w:pPr>
        <w:pStyle w:val="TOC3"/>
        <w:rPr>
          <w:rFonts w:eastAsiaTheme="minorEastAsia"/>
          <w:kern w:val="2"/>
          <w:sz w:val="24"/>
          <w:szCs w:val="24"/>
          <w:lang w:eastAsia="en-AU"/>
          <w14:ligatures w14:val="standardContextual"/>
        </w:rPr>
      </w:pPr>
      <w:hyperlink w:anchor="_Toc168300390" w:history="1">
        <w:r w:rsidR="00F86EBC" w:rsidRPr="006A5943">
          <w:rPr>
            <w:rStyle w:val="Hyperlink"/>
          </w:rPr>
          <w:t>Assistance and information on energy efficiency</w:t>
        </w:r>
        <w:r w:rsidR="00F86EBC">
          <w:rPr>
            <w:webHidden/>
          </w:rPr>
          <w:tab/>
        </w:r>
        <w:r w:rsidR="00F86EBC">
          <w:rPr>
            <w:webHidden/>
          </w:rPr>
          <w:fldChar w:fldCharType="begin"/>
        </w:r>
        <w:r w:rsidR="00F86EBC">
          <w:rPr>
            <w:webHidden/>
          </w:rPr>
          <w:instrText xml:space="preserve"> PAGEREF _Toc168300390 \h </w:instrText>
        </w:r>
        <w:r w:rsidR="00F86EBC">
          <w:rPr>
            <w:webHidden/>
          </w:rPr>
        </w:r>
        <w:r w:rsidR="00F86EBC">
          <w:rPr>
            <w:webHidden/>
          </w:rPr>
          <w:fldChar w:fldCharType="separate"/>
        </w:r>
        <w:r w:rsidR="004D721E">
          <w:rPr>
            <w:webHidden/>
          </w:rPr>
          <w:t>31</w:t>
        </w:r>
        <w:r w:rsidR="00F86EBC">
          <w:rPr>
            <w:webHidden/>
          </w:rPr>
          <w:fldChar w:fldCharType="end"/>
        </w:r>
      </w:hyperlink>
    </w:p>
    <w:p w14:paraId="16DE3C40" w14:textId="622D4671" w:rsidR="00F86EBC" w:rsidRDefault="00000000" w:rsidP="005A5F6E">
      <w:pPr>
        <w:pStyle w:val="TOC5"/>
        <w:rPr>
          <w:rFonts w:eastAsiaTheme="minorEastAsia"/>
          <w:noProof/>
          <w:kern w:val="2"/>
          <w:sz w:val="24"/>
          <w:szCs w:val="24"/>
          <w:lang w:eastAsia="en-AU"/>
          <w14:ligatures w14:val="standardContextual"/>
        </w:rPr>
      </w:pPr>
      <w:hyperlink w:anchor="_Toc168300391"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_Toc168300391 \h </w:instrText>
        </w:r>
        <w:r w:rsidR="00F86EBC">
          <w:rPr>
            <w:noProof/>
            <w:webHidden/>
          </w:rPr>
        </w:r>
        <w:r w:rsidR="00F86EBC">
          <w:rPr>
            <w:noProof/>
            <w:webHidden/>
          </w:rPr>
          <w:fldChar w:fldCharType="separate"/>
        </w:r>
        <w:r w:rsidR="004D721E">
          <w:rPr>
            <w:noProof/>
            <w:webHidden/>
          </w:rPr>
          <w:t>31</w:t>
        </w:r>
        <w:r w:rsidR="00F86EBC">
          <w:rPr>
            <w:noProof/>
            <w:webHidden/>
          </w:rPr>
          <w:fldChar w:fldCharType="end"/>
        </w:r>
      </w:hyperlink>
    </w:p>
    <w:p w14:paraId="66BA2E53" w14:textId="20519351" w:rsidR="00F86EBC" w:rsidRDefault="00000000" w:rsidP="005A5F6E">
      <w:pPr>
        <w:pStyle w:val="TOC5"/>
        <w:rPr>
          <w:rFonts w:eastAsiaTheme="minorEastAsia"/>
          <w:noProof/>
          <w:kern w:val="2"/>
          <w:sz w:val="24"/>
          <w:szCs w:val="24"/>
          <w:lang w:eastAsia="en-AU"/>
          <w14:ligatures w14:val="standardContextual"/>
        </w:rPr>
      </w:pPr>
      <w:hyperlink w:anchor="_Toc168300392" w:history="1">
        <w:r w:rsidR="00F86EBC" w:rsidRPr="006A5943">
          <w:rPr>
            <w:rStyle w:val="Hyperlink"/>
            <w:noProof/>
          </w:rPr>
          <w:t>Context for consideration</w:t>
        </w:r>
        <w:r w:rsidR="00F86EBC">
          <w:rPr>
            <w:noProof/>
            <w:webHidden/>
          </w:rPr>
          <w:tab/>
        </w:r>
        <w:r w:rsidR="00F86EBC">
          <w:rPr>
            <w:noProof/>
            <w:webHidden/>
          </w:rPr>
          <w:fldChar w:fldCharType="begin"/>
        </w:r>
        <w:r w:rsidR="00F86EBC">
          <w:rPr>
            <w:noProof/>
            <w:webHidden/>
          </w:rPr>
          <w:instrText xml:space="preserve"> PAGEREF _Toc168300392 \h </w:instrText>
        </w:r>
        <w:r w:rsidR="00F86EBC">
          <w:rPr>
            <w:noProof/>
            <w:webHidden/>
          </w:rPr>
        </w:r>
        <w:r w:rsidR="00F86EBC">
          <w:rPr>
            <w:noProof/>
            <w:webHidden/>
          </w:rPr>
          <w:fldChar w:fldCharType="separate"/>
        </w:r>
        <w:r w:rsidR="004D721E">
          <w:rPr>
            <w:noProof/>
            <w:webHidden/>
          </w:rPr>
          <w:t>32</w:t>
        </w:r>
        <w:r w:rsidR="00F86EBC">
          <w:rPr>
            <w:noProof/>
            <w:webHidden/>
          </w:rPr>
          <w:fldChar w:fldCharType="end"/>
        </w:r>
      </w:hyperlink>
    </w:p>
    <w:p w14:paraId="0F902682" w14:textId="6C163B5C" w:rsidR="00F86EBC" w:rsidRDefault="00000000" w:rsidP="005A5F6E">
      <w:pPr>
        <w:pStyle w:val="TOC5"/>
        <w:rPr>
          <w:rFonts w:eastAsiaTheme="minorEastAsia"/>
          <w:noProof/>
          <w:kern w:val="2"/>
          <w:sz w:val="24"/>
          <w:szCs w:val="24"/>
          <w:lang w:eastAsia="en-AU"/>
          <w14:ligatures w14:val="standardContextual"/>
        </w:rPr>
      </w:pPr>
      <w:hyperlink w:anchor="_Toc168300393" w:history="1">
        <w:r w:rsidR="00F86EBC" w:rsidRPr="006A5943">
          <w:rPr>
            <w:rStyle w:val="Hyperlink"/>
            <w:noProof/>
          </w:rPr>
          <w:t>Potential solutions</w:t>
        </w:r>
        <w:r w:rsidR="00F86EBC">
          <w:rPr>
            <w:noProof/>
            <w:webHidden/>
          </w:rPr>
          <w:tab/>
        </w:r>
        <w:r w:rsidR="00F86EBC">
          <w:rPr>
            <w:noProof/>
            <w:webHidden/>
          </w:rPr>
          <w:fldChar w:fldCharType="begin"/>
        </w:r>
        <w:r w:rsidR="00F86EBC">
          <w:rPr>
            <w:noProof/>
            <w:webHidden/>
          </w:rPr>
          <w:instrText xml:space="preserve"> PAGEREF _Toc168300393 \h </w:instrText>
        </w:r>
        <w:r w:rsidR="00F86EBC">
          <w:rPr>
            <w:noProof/>
            <w:webHidden/>
          </w:rPr>
        </w:r>
        <w:r w:rsidR="00F86EBC">
          <w:rPr>
            <w:noProof/>
            <w:webHidden/>
          </w:rPr>
          <w:fldChar w:fldCharType="separate"/>
        </w:r>
        <w:r w:rsidR="004D721E">
          <w:rPr>
            <w:noProof/>
            <w:webHidden/>
          </w:rPr>
          <w:t>33</w:t>
        </w:r>
        <w:r w:rsidR="00F86EBC">
          <w:rPr>
            <w:noProof/>
            <w:webHidden/>
          </w:rPr>
          <w:fldChar w:fldCharType="end"/>
        </w:r>
      </w:hyperlink>
    </w:p>
    <w:p w14:paraId="28220279" w14:textId="380FB703" w:rsidR="00F86EBC" w:rsidRDefault="00000000" w:rsidP="00F86EBC">
      <w:pPr>
        <w:pStyle w:val="TOC1"/>
        <w:rPr>
          <w:rFonts w:eastAsiaTheme="minorEastAsia"/>
          <w:noProof/>
          <w:kern w:val="2"/>
          <w:sz w:val="24"/>
          <w:szCs w:val="24"/>
          <w:lang w:eastAsia="en-AU"/>
          <w14:ligatures w14:val="standardContextual"/>
        </w:rPr>
      </w:pPr>
      <w:hyperlink w:anchor="_Toc168300394" w:history="1">
        <w:r w:rsidR="00F86EBC" w:rsidRPr="006A5943">
          <w:rPr>
            <w:rStyle w:val="Hyperlink"/>
            <w:noProof/>
          </w:rPr>
          <w:t>4. Supporting the choices of energy consumers</w:t>
        </w:r>
        <w:r w:rsidR="00F86EBC">
          <w:rPr>
            <w:noProof/>
            <w:webHidden/>
          </w:rPr>
          <w:tab/>
        </w:r>
        <w:r w:rsidR="00F86EBC">
          <w:rPr>
            <w:noProof/>
            <w:webHidden/>
          </w:rPr>
          <w:fldChar w:fldCharType="begin"/>
        </w:r>
        <w:r w:rsidR="00F86EBC">
          <w:rPr>
            <w:noProof/>
            <w:webHidden/>
          </w:rPr>
          <w:instrText xml:space="preserve"> PAGEREF _Toc168300394 \h </w:instrText>
        </w:r>
        <w:r w:rsidR="00F86EBC">
          <w:rPr>
            <w:noProof/>
            <w:webHidden/>
          </w:rPr>
        </w:r>
        <w:r w:rsidR="00F86EBC">
          <w:rPr>
            <w:noProof/>
            <w:webHidden/>
          </w:rPr>
          <w:fldChar w:fldCharType="separate"/>
        </w:r>
        <w:r w:rsidR="004D721E">
          <w:rPr>
            <w:noProof/>
            <w:webHidden/>
          </w:rPr>
          <w:t>36</w:t>
        </w:r>
        <w:r w:rsidR="00F86EBC">
          <w:rPr>
            <w:noProof/>
            <w:webHidden/>
          </w:rPr>
          <w:fldChar w:fldCharType="end"/>
        </w:r>
      </w:hyperlink>
    </w:p>
    <w:p w14:paraId="3BC5AD1B" w14:textId="1023629C" w:rsidR="00F86EBC" w:rsidRDefault="00000000" w:rsidP="00226A78">
      <w:pPr>
        <w:pStyle w:val="TOC3"/>
        <w:rPr>
          <w:rFonts w:eastAsiaTheme="minorEastAsia"/>
          <w:kern w:val="2"/>
          <w:sz w:val="24"/>
          <w:szCs w:val="24"/>
          <w:lang w:eastAsia="en-AU"/>
          <w14:ligatures w14:val="standardContextual"/>
        </w:rPr>
      </w:pPr>
      <w:hyperlink w:anchor="_Toc168300395" w:history="1">
        <w:r w:rsidR="00F86EBC" w:rsidRPr="006A5943">
          <w:rPr>
            <w:rStyle w:val="Hyperlink"/>
          </w:rPr>
          <w:t>Supporting customers who want to disconnect from gas</w:t>
        </w:r>
        <w:r w:rsidR="00F86EBC">
          <w:rPr>
            <w:webHidden/>
          </w:rPr>
          <w:tab/>
        </w:r>
        <w:r w:rsidR="00F86EBC">
          <w:rPr>
            <w:webHidden/>
          </w:rPr>
          <w:fldChar w:fldCharType="begin"/>
        </w:r>
        <w:r w:rsidR="00F86EBC">
          <w:rPr>
            <w:webHidden/>
          </w:rPr>
          <w:instrText xml:space="preserve"> PAGEREF _Toc168300395 \h </w:instrText>
        </w:r>
        <w:r w:rsidR="00F86EBC">
          <w:rPr>
            <w:webHidden/>
          </w:rPr>
        </w:r>
        <w:r w:rsidR="00F86EBC">
          <w:rPr>
            <w:webHidden/>
          </w:rPr>
          <w:fldChar w:fldCharType="separate"/>
        </w:r>
        <w:r w:rsidR="004D721E">
          <w:rPr>
            <w:webHidden/>
          </w:rPr>
          <w:t>36</w:t>
        </w:r>
        <w:r w:rsidR="00F86EBC">
          <w:rPr>
            <w:webHidden/>
          </w:rPr>
          <w:fldChar w:fldCharType="end"/>
        </w:r>
      </w:hyperlink>
    </w:p>
    <w:p w14:paraId="298EB3C9" w14:textId="3C980A59" w:rsidR="00F86EBC" w:rsidRDefault="00000000" w:rsidP="005A5F6E">
      <w:pPr>
        <w:pStyle w:val="TOC5"/>
        <w:rPr>
          <w:rFonts w:eastAsiaTheme="minorEastAsia"/>
          <w:noProof/>
          <w:kern w:val="2"/>
          <w:sz w:val="24"/>
          <w:szCs w:val="24"/>
          <w:lang w:eastAsia="en-AU"/>
          <w14:ligatures w14:val="standardContextual"/>
        </w:rPr>
      </w:pPr>
      <w:hyperlink w:anchor="_Toc168300396"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_Toc168300396 \h </w:instrText>
        </w:r>
        <w:r w:rsidR="00F86EBC">
          <w:rPr>
            <w:noProof/>
            <w:webHidden/>
          </w:rPr>
        </w:r>
        <w:r w:rsidR="00F86EBC">
          <w:rPr>
            <w:noProof/>
            <w:webHidden/>
          </w:rPr>
          <w:fldChar w:fldCharType="separate"/>
        </w:r>
        <w:r w:rsidR="004D721E">
          <w:rPr>
            <w:noProof/>
            <w:webHidden/>
          </w:rPr>
          <w:t>36</w:t>
        </w:r>
        <w:r w:rsidR="00F86EBC">
          <w:rPr>
            <w:noProof/>
            <w:webHidden/>
          </w:rPr>
          <w:fldChar w:fldCharType="end"/>
        </w:r>
      </w:hyperlink>
    </w:p>
    <w:p w14:paraId="6293EABA" w14:textId="1C22FA12" w:rsidR="00F86EBC" w:rsidRDefault="00000000" w:rsidP="005A5F6E">
      <w:pPr>
        <w:pStyle w:val="TOC5"/>
        <w:rPr>
          <w:rFonts w:eastAsiaTheme="minorEastAsia"/>
          <w:noProof/>
          <w:kern w:val="2"/>
          <w:sz w:val="24"/>
          <w:szCs w:val="24"/>
          <w:lang w:eastAsia="en-AU"/>
          <w14:ligatures w14:val="standardContextual"/>
        </w:rPr>
      </w:pPr>
      <w:hyperlink w:anchor="_Toc168300397"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_Toc168300397 \h </w:instrText>
        </w:r>
        <w:r w:rsidR="00F86EBC">
          <w:rPr>
            <w:noProof/>
            <w:webHidden/>
          </w:rPr>
        </w:r>
        <w:r w:rsidR="00F86EBC">
          <w:rPr>
            <w:noProof/>
            <w:webHidden/>
          </w:rPr>
          <w:fldChar w:fldCharType="separate"/>
        </w:r>
        <w:r w:rsidR="004D721E">
          <w:rPr>
            <w:noProof/>
            <w:webHidden/>
          </w:rPr>
          <w:t>37</w:t>
        </w:r>
        <w:r w:rsidR="00F86EBC">
          <w:rPr>
            <w:noProof/>
            <w:webHidden/>
          </w:rPr>
          <w:fldChar w:fldCharType="end"/>
        </w:r>
      </w:hyperlink>
    </w:p>
    <w:p w14:paraId="5FA0D110" w14:textId="2833AA3D" w:rsidR="00F86EBC" w:rsidRDefault="00000000" w:rsidP="005A5F6E">
      <w:pPr>
        <w:pStyle w:val="TOC5"/>
        <w:rPr>
          <w:rFonts w:eastAsiaTheme="minorEastAsia"/>
          <w:noProof/>
          <w:kern w:val="2"/>
          <w:sz w:val="24"/>
          <w:szCs w:val="24"/>
          <w:lang w:eastAsia="en-AU"/>
          <w14:ligatures w14:val="standardContextual"/>
        </w:rPr>
      </w:pPr>
      <w:hyperlink w:anchor="_Toc168300398"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_Toc168300398 \h </w:instrText>
        </w:r>
        <w:r w:rsidR="00F86EBC">
          <w:rPr>
            <w:noProof/>
            <w:webHidden/>
          </w:rPr>
        </w:r>
        <w:r w:rsidR="00F86EBC">
          <w:rPr>
            <w:noProof/>
            <w:webHidden/>
          </w:rPr>
          <w:fldChar w:fldCharType="separate"/>
        </w:r>
        <w:r w:rsidR="004D721E">
          <w:rPr>
            <w:noProof/>
            <w:webHidden/>
          </w:rPr>
          <w:t>39</w:t>
        </w:r>
        <w:r w:rsidR="00F86EBC">
          <w:rPr>
            <w:noProof/>
            <w:webHidden/>
          </w:rPr>
          <w:fldChar w:fldCharType="end"/>
        </w:r>
      </w:hyperlink>
    </w:p>
    <w:p w14:paraId="37813771" w14:textId="40383887" w:rsidR="00F86EBC" w:rsidRDefault="00000000" w:rsidP="00226A78">
      <w:pPr>
        <w:pStyle w:val="TOC3"/>
        <w:rPr>
          <w:rFonts w:eastAsiaTheme="minorEastAsia"/>
          <w:kern w:val="2"/>
          <w:sz w:val="24"/>
          <w:szCs w:val="24"/>
          <w:lang w:eastAsia="en-AU"/>
          <w14:ligatures w14:val="standardContextual"/>
        </w:rPr>
      </w:pPr>
      <w:hyperlink w:anchor="_Toc168300399" w:history="1">
        <w:r w:rsidR="00F86EBC" w:rsidRPr="006A5943">
          <w:rPr>
            <w:rStyle w:val="Hyperlink"/>
          </w:rPr>
          <w:t>Bill information requirements</w:t>
        </w:r>
        <w:r w:rsidR="00F86EBC">
          <w:rPr>
            <w:webHidden/>
          </w:rPr>
          <w:tab/>
        </w:r>
        <w:r w:rsidR="00F86EBC">
          <w:rPr>
            <w:webHidden/>
          </w:rPr>
          <w:fldChar w:fldCharType="begin"/>
        </w:r>
        <w:r w:rsidR="00F86EBC">
          <w:rPr>
            <w:webHidden/>
          </w:rPr>
          <w:instrText xml:space="preserve"> PAGEREF _Toc168300399 \h </w:instrText>
        </w:r>
        <w:r w:rsidR="00F86EBC">
          <w:rPr>
            <w:webHidden/>
          </w:rPr>
        </w:r>
        <w:r w:rsidR="00F86EBC">
          <w:rPr>
            <w:webHidden/>
          </w:rPr>
          <w:fldChar w:fldCharType="separate"/>
        </w:r>
        <w:r w:rsidR="004D721E">
          <w:rPr>
            <w:webHidden/>
          </w:rPr>
          <w:t>41</w:t>
        </w:r>
        <w:r w:rsidR="00F86EBC">
          <w:rPr>
            <w:webHidden/>
          </w:rPr>
          <w:fldChar w:fldCharType="end"/>
        </w:r>
      </w:hyperlink>
    </w:p>
    <w:p w14:paraId="7338C1B7" w14:textId="12D260DB" w:rsidR="00F86EBC" w:rsidRDefault="00000000" w:rsidP="005A5F6E">
      <w:pPr>
        <w:pStyle w:val="TOC5"/>
        <w:rPr>
          <w:rFonts w:eastAsiaTheme="minorEastAsia"/>
          <w:noProof/>
          <w:kern w:val="2"/>
          <w:sz w:val="24"/>
          <w:szCs w:val="24"/>
          <w:lang w:eastAsia="en-AU"/>
          <w14:ligatures w14:val="standardContextual"/>
        </w:rPr>
      </w:pPr>
      <w:hyperlink w:anchor="_Toc168300400"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_Toc168300400 \h </w:instrText>
        </w:r>
        <w:r w:rsidR="00F86EBC">
          <w:rPr>
            <w:noProof/>
            <w:webHidden/>
          </w:rPr>
        </w:r>
        <w:r w:rsidR="00F86EBC">
          <w:rPr>
            <w:noProof/>
            <w:webHidden/>
          </w:rPr>
          <w:fldChar w:fldCharType="separate"/>
        </w:r>
        <w:r w:rsidR="004D721E">
          <w:rPr>
            <w:noProof/>
            <w:webHidden/>
          </w:rPr>
          <w:t>41</w:t>
        </w:r>
        <w:r w:rsidR="00F86EBC">
          <w:rPr>
            <w:noProof/>
            <w:webHidden/>
          </w:rPr>
          <w:fldChar w:fldCharType="end"/>
        </w:r>
      </w:hyperlink>
    </w:p>
    <w:p w14:paraId="636C7740" w14:textId="773FDAF6" w:rsidR="00F86EBC" w:rsidRDefault="00000000" w:rsidP="005A5F6E">
      <w:pPr>
        <w:pStyle w:val="TOC5"/>
        <w:rPr>
          <w:rFonts w:eastAsiaTheme="minorEastAsia"/>
          <w:noProof/>
          <w:kern w:val="2"/>
          <w:sz w:val="24"/>
          <w:szCs w:val="24"/>
          <w:lang w:eastAsia="en-AU"/>
          <w14:ligatures w14:val="standardContextual"/>
        </w:rPr>
      </w:pPr>
      <w:hyperlink w:anchor="_Toc168300401"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_Toc168300401 \h </w:instrText>
        </w:r>
        <w:r w:rsidR="00F86EBC">
          <w:rPr>
            <w:noProof/>
            <w:webHidden/>
          </w:rPr>
        </w:r>
        <w:r w:rsidR="00F86EBC">
          <w:rPr>
            <w:noProof/>
            <w:webHidden/>
          </w:rPr>
          <w:fldChar w:fldCharType="separate"/>
        </w:r>
        <w:r w:rsidR="004D721E">
          <w:rPr>
            <w:noProof/>
            <w:webHidden/>
          </w:rPr>
          <w:t>42</w:t>
        </w:r>
        <w:r w:rsidR="00F86EBC">
          <w:rPr>
            <w:noProof/>
            <w:webHidden/>
          </w:rPr>
          <w:fldChar w:fldCharType="end"/>
        </w:r>
      </w:hyperlink>
    </w:p>
    <w:p w14:paraId="5327B022" w14:textId="4BCF207B" w:rsidR="00F86EBC" w:rsidRDefault="00000000" w:rsidP="005A5F6E">
      <w:pPr>
        <w:pStyle w:val="TOC5"/>
        <w:rPr>
          <w:rFonts w:eastAsiaTheme="minorEastAsia"/>
          <w:noProof/>
          <w:kern w:val="2"/>
          <w:sz w:val="24"/>
          <w:szCs w:val="24"/>
          <w:lang w:eastAsia="en-AU"/>
          <w14:ligatures w14:val="standardContextual"/>
        </w:rPr>
      </w:pPr>
      <w:hyperlink w:anchor="_Toc168300402"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_Toc168300402 \h </w:instrText>
        </w:r>
        <w:r w:rsidR="00F86EBC">
          <w:rPr>
            <w:noProof/>
            <w:webHidden/>
          </w:rPr>
        </w:r>
        <w:r w:rsidR="00F86EBC">
          <w:rPr>
            <w:noProof/>
            <w:webHidden/>
          </w:rPr>
          <w:fldChar w:fldCharType="separate"/>
        </w:r>
        <w:r w:rsidR="004D721E">
          <w:rPr>
            <w:noProof/>
            <w:webHidden/>
          </w:rPr>
          <w:t>44</w:t>
        </w:r>
        <w:r w:rsidR="00F86EBC">
          <w:rPr>
            <w:noProof/>
            <w:webHidden/>
          </w:rPr>
          <w:fldChar w:fldCharType="end"/>
        </w:r>
      </w:hyperlink>
    </w:p>
    <w:p w14:paraId="349CF90B" w14:textId="6BB8BF7A" w:rsidR="00F86EBC" w:rsidRDefault="00000000" w:rsidP="00226A78">
      <w:pPr>
        <w:pStyle w:val="TOC3"/>
        <w:rPr>
          <w:rFonts w:eastAsiaTheme="minorEastAsia"/>
          <w:kern w:val="2"/>
          <w:sz w:val="24"/>
          <w:szCs w:val="24"/>
          <w:lang w:eastAsia="en-AU"/>
          <w14:ligatures w14:val="standardContextual"/>
        </w:rPr>
      </w:pPr>
      <w:hyperlink w:anchor="_Toc168300403" w:history="1">
        <w:r w:rsidR="00F86EBC" w:rsidRPr="006A5943">
          <w:rPr>
            <w:rStyle w:val="Hyperlink"/>
          </w:rPr>
          <w:t>Best offer obligations</w:t>
        </w:r>
        <w:r w:rsidR="00F86EBC">
          <w:rPr>
            <w:webHidden/>
          </w:rPr>
          <w:tab/>
        </w:r>
        <w:r w:rsidR="00F86EBC">
          <w:rPr>
            <w:webHidden/>
          </w:rPr>
          <w:fldChar w:fldCharType="begin"/>
        </w:r>
        <w:r w:rsidR="00F86EBC">
          <w:rPr>
            <w:webHidden/>
          </w:rPr>
          <w:instrText xml:space="preserve"> PAGEREF _Toc168300403 \h </w:instrText>
        </w:r>
        <w:r w:rsidR="00F86EBC">
          <w:rPr>
            <w:webHidden/>
          </w:rPr>
        </w:r>
        <w:r w:rsidR="00F86EBC">
          <w:rPr>
            <w:webHidden/>
          </w:rPr>
          <w:fldChar w:fldCharType="separate"/>
        </w:r>
        <w:r w:rsidR="004D721E">
          <w:rPr>
            <w:webHidden/>
          </w:rPr>
          <w:t>45</w:t>
        </w:r>
        <w:r w:rsidR="00F86EBC">
          <w:rPr>
            <w:webHidden/>
          </w:rPr>
          <w:fldChar w:fldCharType="end"/>
        </w:r>
      </w:hyperlink>
    </w:p>
    <w:p w14:paraId="050AFC08" w14:textId="12257D8A" w:rsidR="00F86EBC" w:rsidRDefault="00000000" w:rsidP="005A5F6E">
      <w:pPr>
        <w:pStyle w:val="TOC5"/>
        <w:rPr>
          <w:rFonts w:eastAsiaTheme="minorEastAsia"/>
          <w:noProof/>
          <w:kern w:val="2"/>
          <w:sz w:val="24"/>
          <w:szCs w:val="24"/>
          <w:lang w:eastAsia="en-AU"/>
          <w14:ligatures w14:val="standardContextual"/>
        </w:rPr>
      </w:pPr>
      <w:hyperlink w:anchor="_Toc168300404"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_Toc168300404 \h </w:instrText>
        </w:r>
        <w:r w:rsidR="00F86EBC">
          <w:rPr>
            <w:noProof/>
            <w:webHidden/>
          </w:rPr>
        </w:r>
        <w:r w:rsidR="00F86EBC">
          <w:rPr>
            <w:noProof/>
            <w:webHidden/>
          </w:rPr>
          <w:fldChar w:fldCharType="separate"/>
        </w:r>
        <w:r w:rsidR="004D721E">
          <w:rPr>
            <w:noProof/>
            <w:webHidden/>
          </w:rPr>
          <w:t>46</w:t>
        </w:r>
        <w:r w:rsidR="00F86EBC">
          <w:rPr>
            <w:noProof/>
            <w:webHidden/>
          </w:rPr>
          <w:fldChar w:fldCharType="end"/>
        </w:r>
      </w:hyperlink>
    </w:p>
    <w:p w14:paraId="11737B00" w14:textId="1AD2AF4D" w:rsidR="00F86EBC" w:rsidRDefault="00000000" w:rsidP="005A5F6E">
      <w:pPr>
        <w:pStyle w:val="TOC5"/>
        <w:rPr>
          <w:rFonts w:eastAsiaTheme="minorEastAsia"/>
          <w:noProof/>
          <w:kern w:val="2"/>
          <w:sz w:val="24"/>
          <w:szCs w:val="24"/>
          <w:lang w:eastAsia="en-AU"/>
          <w14:ligatures w14:val="standardContextual"/>
        </w:rPr>
      </w:pPr>
      <w:hyperlink w:anchor="_Toc168300405"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_Toc168300405 \h </w:instrText>
        </w:r>
        <w:r w:rsidR="00F86EBC">
          <w:rPr>
            <w:noProof/>
            <w:webHidden/>
          </w:rPr>
        </w:r>
        <w:r w:rsidR="00F86EBC">
          <w:rPr>
            <w:noProof/>
            <w:webHidden/>
          </w:rPr>
          <w:fldChar w:fldCharType="separate"/>
        </w:r>
        <w:r w:rsidR="004D721E">
          <w:rPr>
            <w:noProof/>
            <w:webHidden/>
          </w:rPr>
          <w:t>47</w:t>
        </w:r>
        <w:r w:rsidR="00F86EBC">
          <w:rPr>
            <w:noProof/>
            <w:webHidden/>
          </w:rPr>
          <w:fldChar w:fldCharType="end"/>
        </w:r>
      </w:hyperlink>
    </w:p>
    <w:p w14:paraId="16427C67" w14:textId="3C30488E" w:rsidR="00F86EBC" w:rsidRDefault="00000000" w:rsidP="005A5F6E">
      <w:pPr>
        <w:pStyle w:val="TOC5"/>
        <w:rPr>
          <w:rFonts w:eastAsiaTheme="minorEastAsia"/>
          <w:noProof/>
          <w:kern w:val="2"/>
          <w:sz w:val="24"/>
          <w:szCs w:val="24"/>
          <w:lang w:eastAsia="en-AU"/>
          <w14:ligatures w14:val="standardContextual"/>
        </w:rPr>
      </w:pPr>
      <w:hyperlink w:anchor="_Toc168300406"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_Toc168300406 \h </w:instrText>
        </w:r>
        <w:r w:rsidR="00F86EBC">
          <w:rPr>
            <w:noProof/>
            <w:webHidden/>
          </w:rPr>
        </w:r>
        <w:r w:rsidR="00F86EBC">
          <w:rPr>
            <w:noProof/>
            <w:webHidden/>
          </w:rPr>
          <w:fldChar w:fldCharType="separate"/>
        </w:r>
        <w:r w:rsidR="004D721E">
          <w:rPr>
            <w:noProof/>
            <w:webHidden/>
          </w:rPr>
          <w:t>48</w:t>
        </w:r>
        <w:r w:rsidR="00F86EBC">
          <w:rPr>
            <w:noProof/>
            <w:webHidden/>
          </w:rPr>
          <w:fldChar w:fldCharType="end"/>
        </w:r>
      </w:hyperlink>
    </w:p>
    <w:p w14:paraId="0FAB4740" w14:textId="26C748C8" w:rsidR="00F86EBC" w:rsidRDefault="00000000" w:rsidP="00226A78">
      <w:pPr>
        <w:pStyle w:val="TOC3"/>
        <w:rPr>
          <w:rFonts w:eastAsiaTheme="minorEastAsia"/>
          <w:kern w:val="2"/>
          <w:sz w:val="24"/>
          <w:szCs w:val="24"/>
          <w:lang w:eastAsia="en-AU"/>
          <w14:ligatures w14:val="standardContextual"/>
        </w:rPr>
      </w:pPr>
      <w:hyperlink w:anchor="_Toc168300407" w:history="1">
        <w:r w:rsidR="00F86EBC" w:rsidRPr="006A5943">
          <w:rPr>
            <w:rStyle w:val="Hyperlink"/>
          </w:rPr>
          <w:t>Accuracy of information on Victorian Energy Compare website</w:t>
        </w:r>
        <w:r w:rsidR="00F86EBC">
          <w:rPr>
            <w:webHidden/>
          </w:rPr>
          <w:tab/>
        </w:r>
        <w:r w:rsidR="00F86EBC">
          <w:rPr>
            <w:webHidden/>
          </w:rPr>
          <w:fldChar w:fldCharType="begin"/>
        </w:r>
        <w:r w:rsidR="00F86EBC">
          <w:rPr>
            <w:webHidden/>
          </w:rPr>
          <w:instrText xml:space="preserve"> PAGEREF _Toc168300407 \h </w:instrText>
        </w:r>
        <w:r w:rsidR="00F86EBC">
          <w:rPr>
            <w:webHidden/>
          </w:rPr>
        </w:r>
        <w:r w:rsidR="00F86EBC">
          <w:rPr>
            <w:webHidden/>
          </w:rPr>
          <w:fldChar w:fldCharType="separate"/>
        </w:r>
        <w:r w:rsidR="004D721E">
          <w:rPr>
            <w:webHidden/>
          </w:rPr>
          <w:t>49</w:t>
        </w:r>
        <w:r w:rsidR="00F86EBC">
          <w:rPr>
            <w:webHidden/>
          </w:rPr>
          <w:fldChar w:fldCharType="end"/>
        </w:r>
      </w:hyperlink>
    </w:p>
    <w:p w14:paraId="38D90ED5" w14:textId="1A3B4835" w:rsidR="00F86EBC" w:rsidRDefault="00000000" w:rsidP="005A5F6E">
      <w:pPr>
        <w:pStyle w:val="TOC5"/>
        <w:rPr>
          <w:rFonts w:eastAsiaTheme="minorEastAsia"/>
          <w:noProof/>
          <w:kern w:val="2"/>
          <w:sz w:val="24"/>
          <w:szCs w:val="24"/>
          <w:lang w:eastAsia="en-AU"/>
          <w14:ligatures w14:val="standardContextual"/>
        </w:rPr>
      </w:pPr>
      <w:hyperlink w:anchor="_Toc168300408"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_Toc168300408 \h </w:instrText>
        </w:r>
        <w:r w:rsidR="00F86EBC">
          <w:rPr>
            <w:noProof/>
            <w:webHidden/>
          </w:rPr>
        </w:r>
        <w:r w:rsidR="00F86EBC">
          <w:rPr>
            <w:noProof/>
            <w:webHidden/>
          </w:rPr>
          <w:fldChar w:fldCharType="separate"/>
        </w:r>
        <w:r w:rsidR="004D721E">
          <w:rPr>
            <w:noProof/>
            <w:webHidden/>
          </w:rPr>
          <w:t>49</w:t>
        </w:r>
        <w:r w:rsidR="00F86EBC">
          <w:rPr>
            <w:noProof/>
            <w:webHidden/>
          </w:rPr>
          <w:fldChar w:fldCharType="end"/>
        </w:r>
      </w:hyperlink>
    </w:p>
    <w:p w14:paraId="7A1ADE23" w14:textId="17970964" w:rsidR="00F86EBC" w:rsidRDefault="00000000" w:rsidP="005A5F6E">
      <w:pPr>
        <w:pStyle w:val="TOC5"/>
        <w:rPr>
          <w:rFonts w:eastAsiaTheme="minorEastAsia"/>
          <w:noProof/>
          <w:kern w:val="2"/>
          <w:sz w:val="24"/>
          <w:szCs w:val="24"/>
          <w:lang w:eastAsia="en-AU"/>
          <w14:ligatures w14:val="standardContextual"/>
        </w:rPr>
      </w:pPr>
      <w:hyperlink w:anchor="_Toc168300409"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_Toc168300409 \h </w:instrText>
        </w:r>
        <w:r w:rsidR="00F86EBC">
          <w:rPr>
            <w:noProof/>
            <w:webHidden/>
          </w:rPr>
        </w:r>
        <w:r w:rsidR="00F86EBC">
          <w:rPr>
            <w:noProof/>
            <w:webHidden/>
          </w:rPr>
          <w:fldChar w:fldCharType="separate"/>
        </w:r>
        <w:r w:rsidR="004D721E">
          <w:rPr>
            <w:noProof/>
            <w:webHidden/>
          </w:rPr>
          <w:t>50</w:t>
        </w:r>
        <w:r w:rsidR="00F86EBC">
          <w:rPr>
            <w:noProof/>
            <w:webHidden/>
          </w:rPr>
          <w:fldChar w:fldCharType="end"/>
        </w:r>
      </w:hyperlink>
    </w:p>
    <w:p w14:paraId="73C8DFF8" w14:textId="5154F324" w:rsidR="00F86EBC" w:rsidRDefault="00000000" w:rsidP="005A5F6E">
      <w:pPr>
        <w:pStyle w:val="TOC5"/>
        <w:rPr>
          <w:rFonts w:eastAsiaTheme="minorEastAsia"/>
          <w:noProof/>
          <w:kern w:val="2"/>
          <w:sz w:val="24"/>
          <w:szCs w:val="24"/>
          <w:lang w:eastAsia="en-AU"/>
          <w14:ligatures w14:val="standardContextual"/>
        </w:rPr>
      </w:pPr>
      <w:hyperlink w:anchor="_Toc168300410"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_Toc168300410 \h </w:instrText>
        </w:r>
        <w:r w:rsidR="00F86EBC">
          <w:rPr>
            <w:noProof/>
            <w:webHidden/>
          </w:rPr>
        </w:r>
        <w:r w:rsidR="00F86EBC">
          <w:rPr>
            <w:noProof/>
            <w:webHidden/>
          </w:rPr>
          <w:fldChar w:fldCharType="separate"/>
        </w:r>
        <w:r w:rsidR="004D721E">
          <w:rPr>
            <w:noProof/>
            <w:webHidden/>
          </w:rPr>
          <w:t>51</w:t>
        </w:r>
        <w:r w:rsidR="00F86EBC">
          <w:rPr>
            <w:noProof/>
            <w:webHidden/>
          </w:rPr>
          <w:fldChar w:fldCharType="end"/>
        </w:r>
      </w:hyperlink>
    </w:p>
    <w:p w14:paraId="7C4525A6" w14:textId="07B0C7F1" w:rsidR="00F86EBC" w:rsidRDefault="00000000" w:rsidP="00F86EBC">
      <w:pPr>
        <w:pStyle w:val="TOC1"/>
        <w:rPr>
          <w:rFonts w:eastAsiaTheme="minorEastAsia"/>
          <w:noProof/>
          <w:kern w:val="2"/>
          <w:sz w:val="24"/>
          <w:szCs w:val="24"/>
          <w:lang w:eastAsia="en-AU"/>
          <w14:ligatures w14:val="standardContextual"/>
        </w:rPr>
      </w:pPr>
      <w:hyperlink w:anchor="_Toc168300411" w:history="1">
        <w:r w:rsidR="00F86EBC" w:rsidRPr="006A5943">
          <w:rPr>
            <w:rStyle w:val="Hyperlink"/>
            <w:noProof/>
          </w:rPr>
          <w:t>5. Pricing and contract protections</w:t>
        </w:r>
        <w:r w:rsidR="00F86EBC">
          <w:rPr>
            <w:noProof/>
            <w:webHidden/>
          </w:rPr>
          <w:tab/>
        </w:r>
        <w:r w:rsidR="00F86EBC">
          <w:rPr>
            <w:noProof/>
            <w:webHidden/>
          </w:rPr>
          <w:fldChar w:fldCharType="begin"/>
        </w:r>
        <w:r w:rsidR="00F86EBC">
          <w:rPr>
            <w:noProof/>
            <w:webHidden/>
          </w:rPr>
          <w:instrText xml:space="preserve"> PAGEREF _Toc168300411 \h </w:instrText>
        </w:r>
        <w:r w:rsidR="00F86EBC">
          <w:rPr>
            <w:noProof/>
            <w:webHidden/>
          </w:rPr>
        </w:r>
        <w:r w:rsidR="00F86EBC">
          <w:rPr>
            <w:noProof/>
            <w:webHidden/>
          </w:rPr>
          <w:fldChar w:fldCharType="separate"/>
        </w:r>
        <w:r w:rsidR="004D721E">
          <w:rPr>
            <w:noProof/>
            <w:webHidden/>
          </w:rPr>
          <w:t>53</w:t>
        </w:r>
        <w:r w:rsidR="00F86EBC">
          <w:rPr>
            <w:noProof/>
            <w:webHidden/>
          </w:rPr>
          <w:fldChar w:fldCharType="end"/>
        </w:r>
      </w:hyperlink>
    </w:p>
    <w:p w14:paraId="03C25B8D" w14:textId="403C4D94" w:rsidR="00F86EBC" w:rsidRDefault="00000000">
      <w:pPr>
        <w:pStyle w:val="TOC4"/>
        <w:rPr>
          <w:rFonts w:eastAsiaTheme="minorEastAsia"/>
          <w:kern w:val="2"/>
          <w:sz w:val="24"/>
          <w:szCs w:val="24"/>
          <w:lang w:eastAsia="en-AU"/>
          <w14:ligatures w14:val="standardContextual"/>
        </w:rPr>
      </w:pPr>
      <w:hyperlink w:anchor="_Toc168300412" w:history="1">
        <w:r w:rsidR="00F86EBC" w:rsidRPr="006A5943">
          <w:rPr>
            <w:rStyle w:val="Hyperlink"/>
          </w:rPr>
          <w:t>Bill frequency obligations</w:t>
        </w:r>
        <w:r w:rsidR="00F86EBC">
          <w:rPr>
            <w:webHidden/>
          </w:rPr>
          <w:tab/>
        </w:r>
        <w:r w:rsidR="00F86EBC">
          <w:rPr>
            <w:webHidden/>
          </w:rPr>
          <w:fldChar w:fldCharType="begin"/>
        </w:r>
        <w:r w:rsidR="00F86EBC">
          <w:rPr>
            <w:webHidden/>
          </w:rPr>
          <w:instrText xml:space="preserve"> PAGEREF _Toc168300412 \h </w:instrText>
        </w:r>
        <w:r w:rsidR="00F86EBC">
          <w:rPr>
            <w:webHidden/>
          </w:rPr>
        </w:r>
        <w:r w:rsidR="00F86EBC">
          <w:rPr>
            <w:webHidden/>
          </w:rPr>
          <w:fldChar w:fldCharType="separate"/>
        </w:r>
        <w:r w:rsidR="004D721E">
          <w:rPr>
            <w:webHidden/>
          </w:rPr>
          <w:t>53</w:t>
        </w:r>
        <w:r w:rsidR="00F86EBC">
          <w:rPr>
            <w:webHidden/>
          </w:rPr>
          <w:fldChar w:fldCharType="end"/>
        </w:r>
      </w:hyperlink>
    </w:p>
    <w:p w14:paraId="523EE8A5" w14:textId="0FD71A78" w:rsidR="00F86EBC" w:rsidRDefault="00000000" w:rsidP="005A5F6E">
      <w:pPr>
        <w:pStyle w:val="TOC5"/>
        <w:rPr>
          <w:rFonts w:eastAsiaTheme="minorEastAsia"/>
          <w:noProof/>
          <w:kern w:val="2"/>
          <w:sz w:val="24"/>
          <w:szCs w:val="24"/>
          <w:lang w:eastAsia="en-AU"/>
          <w14:ligatures w14:val="standardContextual"/>
        </w:rPr>
      </w:pPr>
      <w:hyperlink w:anchor="_Toc168300413"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_Toc168300413 \h </w:instrText>
        </w:r>
        <w:r w:rsidR="00F86EBC">
          <w:rPr>
            <w:noProof/>
            <w:webHidden/>
          </w:rPr>
        </w:r>
        <w:r w:rsidR="00F86EBC">
          <w:rPr>
            <w:noProof/>
            <w:webHidden/>
          </w:rPr>
          <w:fldChar w:fldCharType="separate"/>
        </w:r>
        <w:r w:rsidR="004D721E">
          <w:rPr>
            <w:noProof/>
            <w:webHidden/>
          </w:rPr>
          <w:t>53</w:t>
        </w:r>
        <w:r w:rsidR="00F86EBC">
          <w:rPr>
            <w:noProof/>
            <w:webHidden/>
          </w:rPr>
          <w:fldChar w:fldCharType="end"/>
        </w:r>
      </w:hyperlink>
    </w:p>
    <w:p w14:paraId="526FD32A" w14:textId="27613FEB" w:rsidR="00F86EBC" w:rsidRDefault="00000000" w:rsidP="005A5F6E">
      <w:pPr>
        <w:pStyle w:val="TOC5"/>
        <w:rPr>
          <w:rFonts w:eastAsiaTheme="minorEastAsia"/>
          <w:noProof/>
          <w:kern w:val="2"/>
          <w:sz w:val="24"/>
          <w:szCs w:val="24"/>
          <w:lang w:eastAsia="en-AU"/>
          <w14:ligatures w14:val="standardContextual"/>
        </w:rPr>
      </w:pPr>
      <w:hyperlink w:anchor="_Toc168300414"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_Toc168300414 \h </w:instrText>
        </w:r>
        <w:r w:rsidR="00F86EBC">
          <w:rPr>
            <w:noProof/>
            <w:webHidden/>
          </w:rPr>
        </w:r>
        <w:r w:rsidR="00F86EBC">
          <w:rPr>
            <w:noProof/>
            <w:webHidden/>
          </w:rPr>
          <w:fldChar w:fldCharType="separate"/>
        </w:r>
        <w:r w:rsidR="004D721E">
          <w:rPr>
            <w:noProof/>
            <w:webHidden/>
          </w:rPr>
          <w:t>54</w:t>
        </w:r>
        <w:r w:rsidR="00F86EBC">
          <w:rPr>
            <w:noProof/>
            <w:webHidden/>
          </w:rPr>
          <w:fldChar w:fldCharType="end"/>
        </w:r>
      </w:hyperlink>
    </w:p>
    <w:p w14:paraId="2704C834" w14:textId="557012FA" w:rsidR="00F86EBC" w:rsidRDefault="00000000" w:rsidP="005A5F6E">
      <w:pPr>
        <w:pStyle w:val="TOC5"/>
        <w:rPr>
          <w:rFonts w:eastAsiaTheme="minorEastAsia"/>
          <w:noProof/>
          <w:kern w:val="2"/>
          <w:sz w:val="24"/>
          <w:szCs w:val="24"/>
          <w:lang w:eastAsia="en-AU"/>
          <w14:ligatures w14:val="standardContextual"/>
        </w:rPr>
      </w:pPr>
      <w:hyperlink w:anchor="_Toc168300415"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_Toc168300415 \h </w:instrText>
        </w:r>
        <w:r w:rsidR="00F86EBC">
          <w:rPr>
            <w:noProof/>
            <w:webHidden/>
          </w:rPr>
        </w:r>
        <w:r w:rsidR="00F86EBC">
          <w:rPr>
            <w:noProof/>
            <w:webHidden/>
          </w:rPr>
          <w:fldChar w:fldCharType="separate"/>
        </w:r>
        <w:r w:rsidR="004D721E">
          <w:rPr>
            <w:noProof/>
            <w:webHidden/>
          </w:rPr>
          <w:t>54</w:t>
        </w:r>
        <w:r w:rsidR="00F86EBC">
          <w:rPr>
            <w:noProof/>
            <w:webHidden/>
          </w:rPr>
          <w:fldChar w:fldCharType="end"/>
        </w:r>
      </w:hyperlink>
    </w:p>
    <w:p w14:paraId="7D81337A" w14:textId="38B167BC" w:rsidR="00F86EBC" w:rsidRDefault="00000000" w:rsidP="00226A78">
      <w:pPr>
        <w:pStyle w:val="TOC3"/>
        <w:rPr>
          <w:rFonts w:eastAsiaTheme="minorEastAsia"/>
          <w:kern w:val="2"/>
          <w:sz w:val="24"/>
          <w:szCs w:val="24"/>
          <w:lang w:eastAsia="en-AU"/>
          <w14:ligatures w14:val="standardContextual"/>
        </w:rPr>
      </w:pPr>
      <w:hyperlink w:anchor="_Toc168300416" w:history="1">
        <w:r w:rsidR="00F86EBC" w:rsidRPr="006A5943">
          <w:rPr>
            <w:rStyle w:val="Hyperlink"/>
          </w:rPr>
          <w:t>Clarifying unclear definitions: Standard offers</w:t>
        </w:r>
        <w:r w:rsidR="00F86EBC">
          <w:rPr>
            <w:webHidden/>
          </w:rPr>
          <w:tab/>
        </w:r>
        <w:r w:rsidR="00F86EBC">
          <w:rPr>
            <w:webHidden/>
          </w:rPr>
          <w:fldChar w:fldCharType="begin"/>
        </w:r>
        <w:r w:rsidR="00F86EBC">
          <w:rPr>
            <w:webHidden/>
          </w:rPr>
          <w:instrText xml:space="preserve"> PAGEREF _Toc168300416 \h </w:instrText>
        </w:r>
        <w:r w:rsidR="00F86EBC">
          <w:rPr>
            <w:webHidden/>
          </w:rPr>
        </w:r>
        <w:r w:rsidR="00F86EBC">
          <w:rPr>
            <w:webHidden/>
          </w:rPr>
          <w:fldChar w:fldCharType="separate"/>
        </w:r>
        <w:r w:rsidR="004D721E">
          <w:rPr>
            <w:webHidden/>
          </w:rPr>
          <w:t>55</w:t>
        </w:r>
        <w:r w:rsidR="00F86EBC">
          <w:rPr>
            <w:webHidden/>
          </w:rPr>
          <w:fldChar w:fldCharType="end"/>
        </w:r>
      </w:hyperlink>
    </w:p>
    <w:p w14:paraId="60A0BF30" w14:textId="634F331D" w:rsidR="00F86EBC" w:rsidRDefault="00000000" w:rsidP="005A5F6E">
      <w:pPr>
        <w:pStyle w:val="TOC5"/>
        <w:rPr>
          <w:rFonts w:eastAsiaTheme="minorEastAsia"/>
          <w:noProof/>
          <w:kern w:val="2"/>
          <w:sz w:val="24"/>
          <w:szCs w:val="24"/>
          <w:lang w:eastAsia="en-AU"/>
          <w14:ligatures w14:val="standardContextual"/>
        </w:rPr>
      </w:pPr>
      <w:hyperlink w:anchor="_Toc168300417"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_Toc168300417 \h </w:instrText>
        </w:r>
        <w:r w:rsidR="00F86EBC">
          <w:rPr>
            <w:noProof/>
            <w:webHidden/>
          </w:rPr>
        </w:r>
        <w:r w:rsidR="00F86EBC">
          <w:rPr>
            <w:noProof/>
            <w:webHidden/>
          </w:rPr>
          <w:fldChar w:fldCharType="separate"/>
        </w:r>
        <w:r w:rsidR="004D721E">
          <w:rPr>
            <w:noProof/>
            <w:webHidden/>
          </w:rPr>
          <w:t>55</w:t>
        </w:r>
        <w:r w:rsidR="00F86EBC">
          <w:rPr>
            <w:noProof/>
            <w:webHidden/>
          </w:rPr>
          <w:fldChar w:fldCharType="end"/>
        </w:r>
      </w:hyperlink>
    </w:p>
    <w:p w14:paraId="11D3759F" w14:textId="7CD02737" w:rsidR="00F86EBC" w:rsidRDefault="00000000" w:rsidP="005A5F6E">
      <w:pPr>
        <w:pStyle w:val="TOC5"/>
        <w:rPr>
          <w:rFonts w:eastAsiaTheme="minorEastAsia"/>
          <w:noProof/>
          <w:kern w:val="2"/>
          <w:sz w:val="24"/>
          <w:szCs w:val="24"/>
          <w:lang w:eastAsia="en-AU"/>
          <w14:ligatures w14:val="standardContextual"/>
        </w:rPr>
      </w:pPr>
      <w:hyperlink w:anchor="_Toc168300418"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_Toc168300418 \h </w:instrText>
        </w:r>
        <w:r w:rsidR="00F86EBC">
          <w:rPr>
            <w:noProof/>
            <w:webHidden/>
          </w:rPr>
        </w:r>
        <w:r w:rsidR="00F86EBC">
          <w:rPr>
            <w:noProof/>
            <w:webHidden/>
          </w:rPr>
          <w:fldChar w:fldCharType="separate"/>
        </w:r>
        <w:r w:rsidR="004D721E">
          <w:rPr>
            <w:noProof/>
            <w:webHidden/>
          </w:rPr>
          <w:t>56</w:t>
        </w:r>
        <w:r w:rsidR="00F86EBC">
          <w:rPr>
            <w:noProof/>
            <w:webHidden/>
          </w:rPr>
          <w:fldChar w:fldCharType="end"/>
        </w:r>
      </w:hyperlink>
    </w:p>
    <w:p w14:paraId="78541ECA" w14:textId="5E897E33" w:rsidR="00F86EBC" w:rsidRDefault="00000000" w:rsidP="005A5F6E">
      <w:pPr>
        <w:pStyle w:val="TOC5"/>
        <w:rPr>
          <w:rFonts w:eastAsiaTheme="minorEastAsia"/>
          <w:noProof/>
          <w:kern w:val="2"/>
          <w:sz w:val="24"/>
          <w:szCs w:val="24"/>
          <w:lang w:eastAsia="en-AU"/>
          <w14:ligatures w14:val="standardContextual"/>
        </w:rPr>
      </w:pPr>
      <w:hyperlink w:anchor="_Toc168300419"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_Toc168300419 \h </w:instrText>
        </w:r>
        <w:r w:rsidR="00F86EBC">
          <w:rPr>
            <w:noProof/>
            <w:webHidden/>
          </w:rPr>
        </w:r>
        <w:r w:rsidR="00F86EBC">
          <w:rPr>
            <w:noProof/>
            <w:webHidden/>
          </w:rPr>
          <w:fldChar w:fldCharType="separate"/>
        </w:r>
        <w:r w:rsidR="004D721E">
          <w:rPr>
            <w:noProof/>
            <w:webHidden/>
          </w:rPr>
          <w:t>56</w:t>
        </w:r>
        <w:r w:rsidR="00F86EBC">
          <w:rPr>
            <w:noProof/>
            <w:webHidden/>
          </w:rPr>
          <w:fldChar w:fldCharType="end"/>
        </w:r>
      </w:hyperlink>
    </w:p>
    <w:p w14:paraId="4E2E16E8" w14:textId="3B293116" w:rsidR="00F86EBC" w:rsidRDefault="00000000" w:rsidP="00226A78">
      <w:pPr>
        <w:pStyle w:val="TOC3"/>
        <w:rPr>
          <w:rFonts w:eastAsiaTheme="minorEastAsia"/>
          <w:kern w:val="2"/>
          <w:sz w:val="24"/>
          <w:szCs w:val="24"/>
          <w:lang w:eastAsia="en-AU"/>
          <w14:ligatures w14:val="standardContextual"/>
        </w:rPr>
      </w:pPr>
      <w:hyperlink w:anchor="_Toc168300420" w:history="1">
        <w:r w:rsidR="00F86EBC" w:rsidRPr="006A5943">
          <w:rPr>
            <w:rStyle w:val="Hyperlink"/>
          </w:rPr>
          <w:t>Clarifying unclear definitions: Pay-by date</w:t>
        </w:r>
        <w:r w:rsidR="00F86EBC">
          <w:rPr>
            <w:webHidden/>
          </w:rPr>
          <w:tab/>
        </w:r>
        <w:r w:rsidR="00F86EBC">
          <w:rPr>
            <w:webHidden/>
          </w:rPr>
          <w:fldChar w:fldCharType="begin"/>
        </w:r>
        <w:r w:rsidR="00F86EBC">
          <w:rPr>
            <w:webHidden/>
          </w:rPr>
          <w:instrText xml:space="preserve"> PAGEREF _Toc168300420 \h </w:instrText>
        </w:r>
        <w:r w:rsidR="00F86EBC">
          <w:rPr>
            <w:webHidden/>
          </w:rPr>
        </w:r>
        <w:r w:rsidR="00F86EBC">
          <w:rPr>
            <w:webHidden/>
          </w:rPr>
          <w:fldChar w:fldCharType="separate"/>
        </w:r>
        <w:r w:rsidR="004D721E">
          <w:rPr>
            <w:webHidden/>
          </w:rPr>
          <w:t>57</w:t>
        </w:r>
        <w:r w:rsidR="00F86EBC">
          <w:rPr>
            <w:webHidden/>
          </w:rPr>
          <w:fldChar w:fldCharType="end"/>
        </w:r>
      </w:hyperlink>
    </w:p>
    <w:p w14:paraId="59318EEF" w14:textId="41770244" w:rsidR="00F86EBC" w:rsidRDefault="00000000" w:rsidP="005A5F6E">
      <w:pPr>
        <w:pStyle w:val="TOC5"/>
        <w:rPr>
          <w:rFonts w:eastAsiaTheme="minorEastAsia"/>
          <w:noProof/>
          <w:kern w:val="2"/>
          <w:sz w:val="24"/>
          <w:szCs w:val="24"/>
          <w:lang w:eastAsia="en-AU"/>
          <w14:ligatures w14:val="standardContextual"/>
        </w:rPr>
      </w:pPr>
      <w:hyperlink w:anchor="_Toc168300421"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_Toc168300421 \h </w:instrText>
        </w:r>
        <w:r w:rsidR="00F86EBC">
          <w:rPr>
            <w:noProof/>
            <w:webHidden/>
          </w:rPr>
        </w:r>
        <w:r w:rsidR="00F86EBC">
          <w:rPr>
            <w:noProof/>
            <w:webHidden/>
          </w:rPr>
          <w:fldChar w:fldCharType="separate"/>
        </w:r>
        <w:r w:rsidR="004D721E">
          <w:rPr>
            <w:noProof/>
            <w:webHidden/>
          </w:rPr>
          <w:t>57</w:t>
        </w:r>
        <w:r w:rsidR="00F86EBC">
          <w:rPr>
            <w:noProof/>
            <w:webHidden/>
          </w:rPr>
          <w:fldChar w:fldCharType="end"/>
        </w:r>
      </w:hyperlink>
    </w:p>
    <w:p w14:paraId="5D4539B2" w14:textId="1EFAF944" w:rsidR="00F86EBC" w:rsidRDefault="00000000" w:rsidP="005A5F6E">
      <w:pPr>
        <w:pStyle w:val="TOC5"/>
        <w:rPr>
          <w:rFonts w:eastAsiaTheme="minorEastAsia"/>
          <w:noProof/>
          <w:kern w:val="2"/>
          <w:sz w:val="24"/>
          <w:szCs w:val="24"/>
          <w:lang w:eastAsia="en-AU"/>
          <w14:ligatures w14:val="standardContextual"/>
        </w:rPr>
      </w:pPr>
      <w:hyperlink w:anchor="_Toc168300422"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_Toc168300422 \h </w:instrText>
        </w:r>
        <w:r w:rsidR="00F86EBC">
          <w:rPr>
            <w:noProof/>
            <w:webHidden/>
          </w:rPr>
        </w:r>
        <w:r w:rsidR="00F86EBC">
          <w:rPr>
            <w:noProof/>
            <w:webHidden/>
          </w:rPr>
          <w:fldChar w:fldCharType="separate"/>
        </w:r>
        <w:r w:rsidR="004D721E">
          <w:rPr>
            <w:noProof/>
            <w:webHidden/>
          </w:rPr>
          <w:t>58</w:t>
        </w:r>
        <w:r w:rsidR="00F86EBC">
          <w:rPr>
            <w:noProof/>
            <w:webHidden/>
          </w:rPr>
          <w:fldChar w:fldCharType="end"/>
        </w:r>
      </w:hyperlink>
    </w:p>
    <w:p w14:paraId="43C33775" w14:textId="3D7ADBBC" w:rsidR="00F86EBC" w:rsidRDefault="00000000" w:rsidP="005A5F6E">
      <w:pPr>
        <w:pStyle w:val="TOC5"/>
        <w:rPr>
          <w:rFonts w:eastAsiaTheme="minorEastAsia"/>
          <w:noProof/>
          <w:kern w:val="2"/>
          <w:sz w:val="24"/>
          <w:szCs w:val="24"/>
          <w:lang w:eastAsia="en-AU"/>
          <w14:ligatures w14:val="standardContextual"/>
        </w:rPr>
      </w:pPr>
      <w:hyperlink w:anchor="_Toc168300423"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_Toc168300423 \h </w:instrText>
        </w:r>
        <w:r w:rsidR="00F86EBC">
          <w:rPr>
            <w:noProof/>
            <w:webHidden/>
          </w:rPr>
        </w:r>
        <w:r w:rsidR="00F86EBC">
          <w:rPr>
            <w:noProof/>
            <w:webHidden/>
          </w:rPr>
          <w:fldChar w:fldCharType="separate"/>
        </w:r>
        <w:r w:rsidR="004D721E">
          <w:rPr>
            <w:noProof/>
            <w:webHidden/>
          </w:rPr>
          <w:t>58</w:t>
        </w:r>
        <w:r w:rsidR="00F86EBC">
          <w:rPr>
            <w:noProof/>
            <w:webHidden/>
          </w:rPr>
          <w:fldChar w:fldCharType="end"/>
        </w:r>
      </w:hyperlink>
    </w:p>
    <w:p w14:paraId="33335C85" w14:textId="6DF3D208" w:rsidR="00F86EBC" w:rsidRDefault="00000000" w:rsidP="00226A78">
      <w:pPr>
        <w:pStyle w:val="TOC3"/>
        <w:rPr>
          <w:rFonts w:eastAsiaTheme="minorEastAsia"/>
          <w:kern w:val="2"/>
          <w:sz w:val="24"/>
          <w:szCs w:val="24"/>
          <w:lang w:eastAsia="en-AU"/>
          <w14:ligatures w14:val="standardContextual"/>
        </w:rPr>
      </w:pPr>
      <w:hyperlink w:anchor="_Toc168300424" w:history="1">
        <w:r w:rsidR="00F86EBC" w:rsidRPr="006A5943">
          <w:rPr>
            <w:rStyle w:val="Hyperlink"/>
          </w:rPr>
          <w:t>Clarifying unclear definitions: Arrange a disconnection</w:t>
        </w:r>
        <w:r w:rsidR="00F86EBC">
          <w:rPr>
            <w:webHidden/>
          </w:rPr>
          <w:tab/>
        </w:r>
        <w:r w:rsidR="00F86EBC">
          <w:rPr>
            <w:webHidden/>
          </w:rPr>
          <w:fldChar w:fldCharType="begin"/>
        </w:r>
        <w:r w:rsidR="00F86EBC">
          <w:rPr>
            <w:webHidden/>
          </w:rPr>
          <w:instrText xml:space="preserve"> PAGEREF _Toc168300424 \h </w:instrText>
        </w:r>
        <w:r w:rsidR="00F86EBC">
          <w:rPr>
            <w:webHidden/>
          </w:rPr>
        </w:r>
        <w:r w:rsidR="00F86EBC">
          <w:rPr>
            <w:webHidden/>
          </w:rPr>
          <w:fldChar w:fldCharType="separate"/>
        </w:r>
        <w:r w:rsidR="004D721E">
          <w:rPr>
            <w:webHidden/>
          </w:rPr>
          <w:t>59</w:t>
        </w:r>
        <w:r w:rsidR="00F86EBC">
          <w:rPr>
            <w:webHidden/>
          </w:rPr>
          <w:fldChar w:fldCharType="end"/>
        </w:r>
      </w:hyperlink>
    </w:p>
    <w:p w14:paraId="54712C10" w14:textId="0C8AEC46" w:rsidR="00F86EBC" w:rsidRDefault="00000000" w:rsidP="005A5F6E">
      <w:pPr>
        <w:pStyle w:val="TOC5"/>
        <w:rPr>
          <w:rFonts w:eastAsiaTheme="minorEastAsia"/>
          <w:noProof/>
          <w:kern w:val="2"/>
          <w:sz w:val="24"/>
          <w:szCs w:val="24"/>
          <w:lang w:eastAsia="en-AU"/>
          <w14:ligatures w14:val="standardContextual"/>
        </w:rPr>
      </w:pPr>
      <w:hyperlink w:anchor="_Toc168300425"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_Toc168300425 \h </w:instrText>
        </w:r>
        <w:r w:rsidR="00F86EBC">
          <w:rPr>
            <w:noProof/>
            <w:webHidden/>
          </w:rPr>
        </w:r>
        <w:r w:rsidR="00F86EBC">
          <w:rPr>
            <w:noProof/>
            <w:webHidden/>
          </w:rPr>
          <w:fldChar w:fldCharType="separate"/>
        </w:r>
        <w:r w:rsidR="004D721E">
          <w:rPr>
            <w:noProof/>
            <w:webHidden/>
          </w:rPr>
          <w:t>59</w:t>
        </w:r>
        <w:r w:rsidR="00F86EBC">
          <w:rPr>
            <w:noProof/>
            <w:webHidden/>
          </w:rPr>
          <w:fldChar w:fldCharType="end"/>
        </w:r>
      </w:hyperlink>
    </w:p>
    <w:p w14:paraId="14B4422C" w14:textId="61926BE0" w:rsidR="00F86EBC" w:rsidRDefault="00000000" w:rsidP="005A5F6E">
      <w:pPr>
        <w:pStyle w:val="TOC5"/>
        <w:rPr>
          <w:rFonts w:eastAsiaTheme="minorEastAsia"/>
          <w:noProof/>
          <w:kern w:val="2"/>
          <w:sz w:val="24"/>
          <w:szCs w:val="24"/>
          <w:lang w:eastAsia="en-AU"/>
          <w14:ligatures w14:val="standardContextual"/>
        </w:rPr>
      </w:pPr>
      <w:hyperlink w:anchor="_Toc168300426"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_Toc168300426 \h </w:instrText>
        </w:r>
        <w:r w:rsidR="00F86EBC">
          <w:rPr>
            <w:noProof/>
            <w:webHidden/>
          </w:rPr>
        </w:r>
        <w:r w:rsidR="00F86EBC">
          <w:rPr>
            <w:noProof/>
            <w:webHidden/>
          </w:rPr>
          <w:fldChar w:fldCharType="separate"/>
        </w:r>
        <w:r w:rsidR="004D721E">
          <w:rPr>
            <w:noProof/>
            <w:webHidden/>
          </w:rPr>
          <w:t>59</w:t>
        </w:r>
        <w:r w:rsidR="00F86EBC">
          <w:rPr>
            <w:noProof/>
            <w:webHidden/>
          </w:rPr>
          <w:fldChar w:fldCharType="end"/>
        </w:r>
      </w:hyperlink>
    </w:p>
    <w:p w14:paraId="625B5C16" w14:textId="686FD5A9" w:rsidR="00F86EBC" w:rsidRDefault="00000000" w:rsidP="005A5F6E">
      <w:pPr>
        <w:pStyle w:val="TOC5"/>
        <w:rPr>
          <w:rFonts w:eastAsiaTheme="minorEastAsia"/>
          <w:noProof/>
          <w:kern w:val="2"/>
          <w:sz w:val="24"/>
          <w:szCs w:val="24"/>
          <w:lang w:eastAsia="en-AU"/>
          <w14:ligatures w14:val="standardContextual"/>
        </w:rPr>
      </w:pPr>
      <w:hyperlink w:anchor="_Toc168300427"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_Toc168300427 \h </w:instrText>
        </w:r>
        <w:r w:rsidR="00F86EBC">
          <w:rPr>
            <w:noProof/>
            <w:webHidden/>
          </w:rPr>
        </w:r>
        <w:r w:rsidR="00F86EBC">
          <w:rPr>
            <w:noProof/>
            <w:webHidden/>
          </w:rPr>
          <w:fldChar w:fldCharType="separate"/>
        </w:r>
        <w:r w:rsidR="004D721E">
          <w:rPr>
            <w:noProof/>
            <w:webHidden/>
          </w:rPr>
          <w:t>60</w:t>
        </w:r>
        <w:r w:rsidR="00F86EBC">
          <w:rPr>
            <w:noProof/>
            <w:webHidden/>
          </w:rPr>
          <w:fldChar w:fldCharType="end"/>
        </w:r>
      </w:hyperlink>
    </w:p>
    <w:p w14:paraId="65E8AA7B" w14:textId="1F85F064" w:rsidR="00F86EBC" w:rsidRDefault="00000000" w:rsidP="00226A78">
      <w:pPr>
        <w:pStyle w:val="TOC3"/>
        <w:rPr>
          <w:rFonts w:eastAsiaTheme="minorEastAsia"/>
          <w:kern w:val="2"/>
          <w:sz w:val="24"/>
          <w:szCs w:val="24"/>
          <w:lang w:eastAsia="en-AU"/>
          <w14:ligatures w14:val="standardContextual"/>
        </w:rPr>
      </w:pPr>
      <w:hyperlink w:anchor="_Toc168300428" w:history="1">
        <w:r w:rsidR="00F86EBC" w:rsidRPr="006A5943">
          <w:rPr>
            <w:rStyle w:val="Hyperlink"/>
          </w:rPr>
          <w:t>Disclosure of additional retail charges in contract terms &amp; conditions</w:t>
        </w:r>
        <w:r w:rsidR="00F86EBC">
          <w:rPr>
            <w:webHidden/>
          </w:rPr>
          <w:tab/>
        </w:r>
        <w:r w:rsidR="00F86EBC">
          <w:rPr>
            <w:webHidden/>
          </w:rPr>
          <w:fldChar w:fldCharType="begin"/>
        </w:r>
        <w:r w:rsidR="00F86EBC">
          <w:rPr>
            <w:webHidden/>
          </w:rPr>
          <w:instrText xml:space="preserve"> PAGEREF _Toc168300428 \h </w:instrText>
        </w:r>
        <w:r w:rsidR="00F86EBC">
          <w:rPr>
            <w:webHidden/>
          </w:rPr>
        </w:r>
        <w:r w:rsidR="00F86EBC">
          <w:rPr>
            <w:webHidden/>
          </w:rPr>
          <w:fldChar w:fldCharType="separate"/>
        </w:r>
        <w:r w:rsidR="004D721E">
          <w:rPr>
            <w:webHidden/>
          </w:rPr>
          <w:t>61</w:t>
        </w:r>
        <w:r w:rsidR="00F86EBC">
          <w:rPr>
            <w:webHidden/>
          </w:rPr>
          <w:fldChar w:fldCharType="end"/>
        </w:r>
      </w:hyperlink>
    </w:p>
    <w:p w14:paraId="29E11F81" w14:textId="454DF3D3" w:rsidR="00F86EBC" w:rsidRDefault="00000000" w:rsidP="005A5F6E">
      <w:pPr>
        <w:pStyle w:val="TOC5"/>
        <w:rPr>
          <w:rFonts w:eastAsiaTheme="minorEastAsia"/>
          <w:noProof/>
          <w:kern w:val="2"/>
          <w:sz w:val="24"/>
          <w:szCs w:val="24"/>
          <w:lang w:eastAsia="en-AU"/>
          <w14:ligatures w14:val="standardContextual"/>
        </w:rPr>
      </w:pPr>
      <w:hyperlink w:anchor="_Toc168300429"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_Toc168300429 \h </w:instrText>
        </w:r>
        <w:r w:rsidR="00F86EBC">
          <w:rPr>
            <w:noProof/>
            <w:webHidden/>
          </w:rPr>
        </w:r>
        <w:r w:rsidR="00F86EBC">
          <w:rPr>
            <w:noProof/>
            <w:webHidden/>
          </w:rPr>
          <w:fldChar w:fldCharType="separate"/>
        </w:r>
        <w:r w:rsidR="004D721E">
          <w:rPr>
            <w:noProof/>
            <w:webHidden/>
          </w:rPr>
          <w:t>61</w:t>
        </w:r>
        <w:r w:rsidR="00F86EBC">
          <w:rPr>
            <w:noProof/>
            <w:webHidden/>
          </w:rPr>
          <w:fldChar w:fldCharType="end"/>
        </w:r>
      </w:hyperlink>
    </w:p>
    <w:p w14:paraId="3C826424" w14:textId="55CF2C2C" w:rsidR="00F86EBC" w:rsidRDefault="00000000" w:rsidP="005A5F6E">
      <w:pPr>
        <w:pStyle w:val="TOC5"/>
        <w:rPr>
          <w:rFonts w:eastAsiaTheme="minorEastAsia"/>
          <w:noProof/>
          <w:kern w:val="2"/>
          <w:sz w:val="24"/>
          <w:szCs w:val="24"/>
          <w:lang w:eastAsia="en-AU"/>
          <w14:ligatures w14:val="standardContextual"/>
        </w:rPr>
      </w:pPr>
      <w:hyperlink w:anchor="_Toc168300430"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_Toc168300430 \h </w:instrText>
        </w:r>
        <w:r w:rsidR="00F86EBC">
          <w:rPr>
            <w:noProof/>
            <w:webHidden/>
          </w:rPr>
        </w:r>
        <w:r w:rsidR="00F86EBC">
          <w:rPr>
            <w:noProof/>
            <w:webHidden/>
          </w:rPr>
          <w:fldChar w:fldCharType="separate"/>
        </w:r>
        <w:r w:rsidR="004D721E">
          <w:rPr>
            <w:noProof/>
            <w:webHidden/>
          </w:rPr>
          <w:t>62</w:t>
        </w:r>
        <w:r w:rsidR="00F86EBC">
          <w:rPr>
            <w:noProof/>
            <w:webHidden/>
          </w:rPr>
          <w:fldChar w:fldCharType="end"/>
        </w:r>
      </w:hyperlink>
    </w:p>
    <w:p w14:paraId="71488F78" w14:textId="7B5BC6FE" w:rsidR="00F86EBC" w:rsidRDefault="00000000" w:rsidP="005A5F6E">
      <w:pPr>
        <w:pStyle w:val="TOC5"/>
        <w:rPr>
          <w:rFonts w:eastAsiaTheme="minorEastAsia"/>
          <w:noProof/>
          <w:kern w:val="2"/>
          <w:sz w:val="24"/>
          <w:szCs w:val="24"/>
          <w:lang w:eastAsia="en-AU"/>
          <w14:ligatures w14:val="standardContextual"/>
        </w:rPr>
      </w:pPr>
      <w:hyperlink w:anchor="_Toc168300431"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_Toc168300431 \h </w:instrText>
        </w:r>
        <w:r w:rsidR="00F86EBC">
          <w:rPr>
            <w:noProof/>
            <w:webHidden/>
          </w:rPr>
        </w:r>
        <w:r w:rsidR="00F86EBC">
          <w:rPr>
            <w:noProof/>
            <w:webHidden/>
          </w:rPr>
          <w:fldChar w:fldCharType="separate"/>
        </w:r>
        <w:r w:rsidR="004D721E">
          <w:rPr>
            <w:noProof/>
            <w:webHidden/>
          </w:rPr>
          <w:t>62</w:t>
        </w:r>
        <w:r w:rsidR="00F86EBC">
          <w:rPr>
            <w:noProof/>
            <w:webHidden/>
          </w:rPr>
          <w:fldChar w:fldCharType="end"/>
        </w:r>
      </w:hyperlink>
    </w:p>
    <w:p w14:paraId="07B4D8FF" w14:textId="6798DC72" w:rsidR="00F86EBC" w:rsidRDefault="00000000" w:rsidP="00226A78">
      <w:pPr>
        <w:pStyle w:val="TOC3"/>
        <w:rPr>
          <w:rFonts w:eastAsiaTheme="minorEastAsia"/>
          <w:kern w:val="2"/>
          <w:sz w:val="24"/>
          <w:szCs w:val="24"/>
          <w:lang w:eastAsia="en-AU"/>
          <w14:ligatures w14:val="standardContextual"/>
        </w:rPr>
      </w:pPr>
      <w:hyperlink w:anchor="_Toc168300432" w:history="1">
        <w:r w:rsidR="00F86EBC" w:rsidRPr="006A5943">
          <w:rPr>
            <w:rStyle w:val="Hyperlink"/>
          </w:rPr>
          <w:t>Requirement to publish changes of tariffs and charges in newspapers</w:t>
        </w:r>
        <w:r w:rsidR="00F86EBC">
          <w:rPr>
            <w:webHidden/>
          </w:rPr>
          <w:tab/>
        </w:r>
        <w:r w:rsidR="00F86EBC">
          <w:rPr>
            <w:webHidden/>
          </w:rPr>
          <w:fldChar w:fldCharType="begin"/>
        </w:r>
        <w:r w:rsidR="00F86EBC">
          <w:rPr>
            <w:webHidden/>
          </w:rPr>
          <w:instrText xml:space="preserve"> PAGEREF _Toc168300432 \h </w:instrText>
        </w:r>
        <w:r w:rsidR="00F86EBC">
          <w:rPr>
            <w:webHidden/>
          </w:rPr>
        </w:r>
        <w:r w:rsidR="00F86EBC">
          <w:rPr>
            <w:webHidden/>
          </w:rPr>
          <w:fldChar w:fldCharType="separate"/>
        </w:r>
        <w:r w:rsidR="004D721E">
          <w:rPr>
            <w:webHidden/>
          </w:rPr>
          <w:t>63</w:t>
        </w:r>
        <w:r w:rsidR="00F86EBC">
          <w:rPr>
            <w:webHidden/>
          </w:rPr>
          <w:fldChar w:fldCharType="end"/>
        </w:r>
      </w:hyperlink>
    </w:p>
    <w:p w14:paraId="3FF55F6A" w14:textId="3CCFB38D" w:rsidR="00F86EBC" w:rsidRDefault="00000000" w:rsidP="005A5F6E">
      <w:pPr>
        <w:pStyle w:val="TOC5"/>
        <w:rPr>
          <w:rFonts w:eastAsiaTheme="minorEastAsia"/>
          <w:noProof/>
          <w:kern w:val="2"/>
          <w:sz w:val="24"/>
          <w:szCs w:val="24"/>
          <w:lang w:eastAsia="en-AU"/>
          <w14:ligatures w14:val="standardContextual"/>
        </w:rPr>
      </w:pPr>
      <w:hyperlink w:anchor="_Toc168300433"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_Toc168300433 \h </w:instrText>
        </w:r>
        <w:r w:rsidR="00F86EBC">
          <w:rPr>
            <w:noProof/>
            <w:webHidden/>
          </w:rPr>
        </w:r>
        <w:r w:rsidR="00F86EBC">
          <w:rPr>
            <w:noProof/>
            <w:webHidden/>
          </w:rPr>
          <w:fldChar w:fldCharType="separate"/>
        </w:r>
        <w:r w:rsidR="004D721E">
          <w:rPr>
            <w:noProof/>
            <w:webHidden/>
          </w:rPr>
          <w:t>63</w:t>
        </w:r>
        <w:r w:rsidR="00F86EBC">
          <w:rPr>
            <w:noProof/>
            <w:webHidden/>
          </w:rPr>
          <w:fldChar w:fldCharType="end"/>
        </w:r>
      </w:hyperlink>
    </w:p>
    <w:p w14:paraId="435A48DD" w14:textId="25512C92" w:rsidR="00F86EBC" w:rsidRDefault="00000000" w:rsidP="005A5F6E">
      <w:pPr>
        <w:pStyle w:val="TOC5"/>
        <w:rPr>
          <w:rFonts w:eastAsiaTheme="minorEastAsia"/>
          <w:noProof/>
          <w:kern w:val="2"/>
          <w:sz w:val="24"/>
          <w:szCs w:val="24"/>
          <w:lang w:eastAsia="en-AU"/>
          <w14:ligatures w14:val="standardContextual"/>
        </w:rPr>
      </w:pPr>
      <w:hyperlink w:anchor="_Toc168300434"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_Toc168300434 \h </w:instrText>
        </w:r>
        <w:r w:rsidR="00F86EBC">
          <w:rPr>
            <w:noProof/>
            <w:webHidden/>
          </w:rPr>
        </w:r>
        <w:r w:rsidR="00F86EBC">
          <w:rPr>
            <w:noProof/>
            <w:webHidden/>
          </w:rPr>
          <w:fldChar w:fldCharType="separate"/>
        </w:r>
        <w:r w:rsidR="004D721E">
          <w:rPr>
            <w:noProof/>
            <w:webHidden/>
          </w:rPr>
          <w:t>64</w:t>
        </w:r>
        <w:r w:rsidR="00F86EBC">
          <w:rPr>
            <w:noProof/>
            <w:webHidden/>
          </w:rPr>
          <w:fldChar w:fldCharType="end"/>
        </w:r>
      </w:hyperlink>
    </w:p>
    <w:p w14:paraId="79AA1A94" w14:textId="2C15AD9F" w:rsidR="00F86EBC" w:rsidRDefault="00000000" w:rsidP="005A5F6E">
      <w:pPr>
        <w:pStyle w:val="TOC5"/>
        <w:rPr>
          <w:rFonts w:eastAsiaTheme="minorEastAsia"/>
          <w:noProof/>
          <w:kern w:val="2"/>
          <w:sz w:val="24"/>
          <w:szCs w:val="24"/>
          <w:lang w:eastAsia="en-AU"/>
          <w14:ligatures w14:val="standardContextual"/>
        </w:rPr>
      </w:pPr>
      <w:hyperlink w:anchor="_Toc168300435"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_Toc168300435 \h </w:instrText>
        </w:r>
        <w:r w:rsidR="00F86EBC">
          <w:rPr>
            <w:noProof/>
            <w:webHidden/>
          </w:rPr>
        </w:r>
        <w:r w:rsidR="00F86EBC">
          <w:rPr>
            <w:noProof/>
            <w:webHidden/>
          </w:rPr>
          <w:fldChar w:fldCharType="separate"/>
        </w:r>
        <w:r w:rsidR="004D721E">
          <w:rPr>
            <w:noProof/>
            <w:webHidden/>
          </w:rPr>
          <w:t>65</w:t>
        </w:r>
        <w:r w:rsidR="00F86EBC">
          <w:rPr>
            <w:noProof/>
            <w:webHidden/>
          </w:rPr>
          <w:fldChar w:fldCharType="end"/>
        </w:r>
      </w:hyperlink>
    </w:p>
    <w:p w14:paraId="0DCA86DF" w14:textId="14F78C44" w:rsidR="00F86EBC" w:rsidRDefault="00000000" w:rsidP="00F86EBC">
      <w:pPr>
        <w:pStyle w:val="TOC1"/>
        <w:rPr>
          <w:rFonts w:eastAsiaTheme="minorEastAsia"/>
          <w:noProof/>
          <w:kern w:val="2"/>
          <w:sz w:val="24"/>
          <w:szCs w:val="24"/>
          <w:lang w:eastAsia="en-AU"/>
          <w14:ligatures w14:val="standardContextual"/>
        </w:rPr>
      </w:pPr>
      <w:hyperlink w:anchor="_Toc168300436" w:history="1">
        <w:r w:rsidR="00F86EBC" w:rsidRPr="006A5943">
          <w:rPr>
            <w:rStyle w:val="Hyperlink"/>
            <w:noProof/>
          </w:rPr>
          <w:t>6. General updates and other changes</w:t>
        </w:r>
        <w:r w:rsidR="00F86EBC">
          <w:rPr>
            <w:noProof/>
            <w:webHidden/>
          </w:rPr>
          <w:tab/>
        </w:r>
        <w:r w:rsidR="00F86EBC">
          <w:rPr>
            <w:noProof/>
            <w:webHidden/>
          </w:rPr>
          <w:fldChar w:fldCharType="begin"/>
        </w:r>
        <w:r w:rsidR="00F86EBC">
          <w:rPr>
            <w:noProof/>
            <w:webHidden/>
          </w:rPr>
          <w:instrText xml:space="preserve"> PAGEREF _Toc168300436 \h </w:instrText>
        </w:r>
        <w:r w:rsidR="00F86EBC">
          <w:rPr>
            <w:noProof/>
            <w:webHidden/>
          </w:rPr>
        </w:r>
        <w:r w:rsidR="00F86EBC">
          <w:rPr>
            <w:noProof/>
            <w:webHidden/>
          </w:rPr>
          <w:fldChar w:fldCharType="separate"/>
        </w:r>
        <w:r w:rsidR="004D721E">
          <w:rPr>
            <w:noProof/>
            <w:webHidden/>
          </w:rPr>
          <w:t>66</w:t>
        </w:r>
        <w:r w:rsidR="00F86EBC">
          <w:rPr>
            <w:noProof/>
            <w:webHidden/>
          </w:rPr>
          <w:fldChar w:fldCharType="end"/>
        </w:r>
      </w:hyperlink>
    </w:p>
    <w:p w14:paraId="2DA4CA17" w14:textId="052EF3CD" w:rsidR="00F86EBC" w:rsidRDefault="00000000" w:rsidP="00226A78">
      <w:pPr>
        <w:pStyle w:val="TOC3"/>
        <w:rPr>
          <w:rFonts w:eastAsiaTheme="minorEastAsia"/>
          <w:kern w:val="2"/>
          <w:sz w:val="24"/>
          <w:szCs w:val="24"/>
          <w:lang w:eastAsia="en-AU"/>
          <w14:ligatures w14:val="standardContextual"/>
        </w:rPr>
      </w:pPr>
      <w:hyperlink w:anchor="_Toc168300437" w:history="1">
        <w:r w:rsidR="00F86EBC" w:rsidRPr="006A5943">
          <w:rPr>
            <w:rStyle w:val="Hyperlink"/>
          </w:rPr>
          <w:t>Protections for embedded network customers</w:t>
        </w:r>
        <w:r w:rsidR="00F86EBC">
          <w:rPr>
            <w:webHidden/>
          </w:rPr>
          <w:tab/>
        </w:r>
        <w:r w:rsidR="00F86EBC">
          <w:rPr>
            <w:webHidden/>
          </w:rPr>
          <w:fldChar w:fldCharType="begin"/>
        </w:r>
        <w:r w:rsidR="00F86EBC">
          <w:rPr>
            <w:webHidden/>
          </w:rPr>
          <w:instrText xml:space="preserve"> PAGEREF _Toc168300437 \h </w:instrText>
        </w:r>
        <w:r w:rsidR="00F86EBC">
          <w:rPr>
            <w:webHidden/>
          </w:rPr>
        </w:r>
        <w:r w:rsidR="00F86EBC">
          <w:rPr>
            <w:webHidden/>
          </w:rPr>
          <w:fldChar w:fldCharType="separate"/>
        </w:r>
        <w:r w:rsidR="004D721E">
          <w:rPr>
            <w:webHidden/>
          </w:rPr>
          <w:t>66</w:t>
        </w:r>
        <w:r w:rsidR="00F86EBC">
          <w:rPr>
            <w:webHidden/>
          </w:rPr>
          <w:fldChar w:fldCharType="end"/>
        </w:r>
      </w:hyperlink>
    </w:p>
    <w:p w14:paraId="25E9AD39" w14:textId="7336F04B" w:rsidR="00F86EBC" w:rsidRDefault="00000000" w:rsidP="005A5F6E">
      <w:pPr>
        <w:pStyle w:val="TOC5"/>
        <w:rPr>
          <w:rFonts w:eastAsiaTheme="minorEastAsia"/>
          <w:noProof/>
          <w:kern w:val="2"/>
          <w:sz w:val="24"/>
          <w:szCs w:val="24"/>
          <w:lang w:eastAsia="en-AU"/>
          <w14:ligatures w14:val="standardContextual"/>
        </w:rPr>
      </w:pPr>
      <w:hyperlink w:anchor="_Toc168300438"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_Toc168300438 \h </w:instrText>
        </w:r>
        <w:r w:rsidR="00F86EBC">
          <w:rPr>
            <w:noProof/>
            <w:webHidden/>
          </w:rPr>
        </w:r>
        <w:r w:rsidR="00F86EBC">
          <w:rPr>
            <w:noProof/>
            <w:webHidden/>
          </w:rPr>
          <w:fldChar w:fldCharType="separate"/>
        </w:r>
        <w:r w:rsidR="004D721E">
          <w:rPr>
            <w:noProof/>
            <w:webHidden/>
          </w:rPr>
          <w:t>66</w:t>
        </w:r>
        <w:r w:rsidR="00F86EBC">
          <w:rPr>
            <w:noProof/>
            <w:webHidden/>
          </w:rPr>
          <w:fldChar w:fldCharType="end"/>
        </w:r>
      </w:hyperlink>
    </w:p>
    <w:p w14:paraId="10A72785" w14:textId="1EEB41F2" w:rsidR="00F86EBC" w:rsidRDefault="00000000" w:rsidP="005A5F6E">
      <w:pPr>
        <w:pStyle w:val="TOC5"/>
        <w:rPr>
          <w:rFonts w:eastAsiaTheme="minorEastAsia"/>
          <w:noProof/>
          <w:kern w:val="2"/>
          <w:sz w:val="24"/>
          <w:szCs w:val="24"/>
          <w:lang w:eastAsia="en-AU"/>
          <w14:ligatures w14:val="standardContextual"/>
        </w:rPr>
      </w:pPr>
      <w:hyperlink w:anchor="_Toc168300439"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_Toc168300439 \h </w:instrText>
        </w:r>
        <w:r w:rsidR="00F86EBC">
          <w:rPr>
            <w:noProof/>
            <w:webHidden/>
          </w:rPr>
        </w:r>
        <w:r w:rsidR="00F86EBC">
          <w:rPr>
            <w:noProof/>
            <w:webHidden/>
          </w:rPr>
          <w:fldChar w:fldCharType="separate"/>
        </w:r>
        <w:r w:rsidR="004D721E">
          <w:rPr>
            <w:noProof/>
            <w:webHidden/>
          </w:rPr>
          <w:t>67</w:t>
        </w:r>
        <w:r w:rsidR="00F86EBC">
          <w:rPr>
            <w:noProof/>
            <w:webHidden/>
          </w:rPr>
          <w:fldChar w:fldCharType="end"/>
        </w:r>
      </w:hyperlink>
    </w:p>
    <w:p w14:paraId="77A3DB8D" w14:textId="34EF35C0" w:rsidR="00F86EBC" w:rsidRDefault="00000000" w:rsidP="005A5F6E">
      <w:pPr>
        <w:pStyle w:val="TOC5"/>
        <w:rPr>
          <w:rFonts w:eastAsiaTheme="minorEastAsia"/>
          <w:noProof/>
          <w:kern w:val="2"/>
          <w:sz w:val="24"/>
          <w:szCs w:val="24"/>
          <w:lang w:eastAsia="en-AU"/>
          <w14:ligatures w14:val="standardContextual"/>
        </w:rPr>
      </w:pPr>
      <w:hyperlink w:anchor="_Toc168300440"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_Toc168300440 \h </w:instrText>
        </w:r>
        <w:r w:rsidR="00F86EBC">
          <w:rPr>
            <w:noProof/>
            <w:webHidden/>
          </w:rPr>
        </w:r>
        <w:r w:rsidR="00F86EBC">
          <w:rPr>
            <w:noProof/>
            <w:webHidden/>
          </w:rPr>
          <w:fldChar w:fldCharType="separate"/>
        </w:r>
        <w:r w:rsidR="004D721E">
          <w:rPr>
            <w:noProof/>
            <w:webHidden/>
          </w:rPr>
          <w:t>69</w:t>
        </w:r>
        <w:r w:rsidR="00F86EBC">
          <w:rPr>
            <w:noProof/>
            <w:webHidden/>
          </w:rPr>
          <w:fldChar w:fldCharType="end"/>
        </w:r>
      </w:hyperlink>
    </w:p>
    <w:p w14:paraId="642A9FF0" w14:textId="5C662BAC" w:rsidR="00F86EBC" w:rsidRDefault="00000000" w:rsidP="00226A78">
      <w:pPr>
        <w:pStyle w:val="TOC3"/>
        <w:rPr>
          <w:rFonts w:eastAsiaTheme="minorEastAsia"/>
          <w:kern w:val="2"/>
          <w:sz w:val="24"/>
          <w:szCs w:val="24"/>
          <w:lang w:eastAsia="en-AU"/>
          <w14:ligatures w14:val="standardContextual"/>
        </w:rPr>
      </w:pPr>
      <w:hyperlink w:anchor="_Toc168300441" w:history="1">
        <w:r w:rsidR="00F86EBC" w:rsidRPr="006A5943">
          <w:rPr>
            <w:rStyle w:val="Hyperlink"/>
          </w:rPr>
          <w:t>Use of preferred communication method</w:t>
        </w:r>
        <w:r w:rsidR="00F86EBC">
          <w:rPr>
            <w:webHidden/>
          </w:rPr>
          <w:tab/>
        </w:r>
        <w:r w:rsidR="00F86EBC">
          <w:rPr>
            <w:webHidden/>
          </w:rPr>
          <w:fldChar w:fldCharType="begin"/>
        </w:r>
        <w:r w:rsidR="00F86EBC">
          <w:rPr>
            <w:webHidden/>
          </w:rPr>
          <w:instrText xml:space="preserve"> PAGEREF _Toc168300441 \h </w:instrText>
        </w:r>
        <w:r w:rsidR="00F86EBC">
          <w:rPr>
            <w:webHidden/>
          </w:rPr>
        </w:r>
        <w:r w:rsidR="00F86EBC">
          <w:rPr>
            <w:webHidden/>
          </w:rPr>
          <w:fldChar w:fldCharType="separate"/>
        </w:r>
        <w:r w:rsidR="004D721E">
          <w:rPr>
            <w:webHidden/>
          </w:rPr>
          <w:t>70</w:t>
        </w:r>
        <w:r w:rsidR="00F86EBC">
          <w:rPr>
            <w:webHidden/>
          </w:rPr>
          <w:fldChar w:fldCharType="end"/>
        </w:r>
      </w:hyperlink>
    </w:p>
    <w:p w14:paraId="5246B3CC" w14:textId="448A314C" w:rsidR="00F86EBC" w:rsidRDefault="00000000" w:rsidP="005A5F6E">
      <w:pPr>
        <w:pStyle w:val="TOC5"/>
        <w:rPr>
          <w:rFonts w:eastAsiaTheme="minorEastAsia"/>
          <w:noProof/>
          <w:kern w:val="2"/>
          <w:sz w:val="24"/>
          <w:szCs w:val="24"/>
          <w:lang w:eastAsia="en-AU"/>
          <w14:ligatures w14:val="standardContextual"/>
        </w:rPr>
      </w:pPr>
      <w:hyperlink w:anchor="_Toc168300442"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_Toc168300442 \h </w:instrText>
        </w:r>
        <w:r w:rsidR="00F86EBC">
          <w:rPr>
            <w:noProof/>
            <w:webHidden/>
          </w:rPr>
        </w:r>
        <w:r w:rsidR="00F86EBC">
          <w:rPr>
            <w:noProof/>
            <w:webHidden/>
          </w:rPr>
          <w:fldChar w:fldCharType="separate"/>
        </w:r>
        <w:r w:rsidR="004D721E">
          <w:rPr>
            <w:noProof/>
            <w:webHidden/>
          </w:rPr>
          <w:t>70</w:t>
        </w:r>
        <w:r w:rsidR="00F86EBC">
          <w:rPr>
            <w:noProof/>
            <w:webHidden/>
          </w:rPr>
          <w:fldChar w:fldCharType="end"/>
        </w:r>
      </w:hyperlink>
    </w:p>
    <w:p w14:paraId="7D6C6B61" w14:textId="70519ED6" w:rsidR="00F86EBC" w:rsidRDefault="00000000" w:rsidP="005A5F6E">
      <w:pPr>
        <w:pStyle w:val="TOC5"/>
        <w:rPr>
          <w:rFonts w:eastAsiaTheme="minorEastAsia"/>
          <w:noProof/>
          <w:kern w:val="2"/>
          <w:sz w:val="24"/>
          <w:szCs w:val="24"/>
          <w:lang w:eastAsia="en-AU"/>
          <w14:ligatures w14:val="standardContextual"/>
        </w:rPr>
      </w:pPr>
      <w:hyperlink w:anchor="_Toc168300443"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_Toc168300443 \h </w:instrText>
        </w:r>
        <w:r w:rsidR="00F86EBC">
          <w:rPr>
            <w:noProof/>
            <w:webHidden/>
          </w:rPr>
        </w:r>
        <w:r w:rsidR="00F86EBC">
          <w:rPr>
            <w:noProof/>
            <w:webHidden/>
          </w:rPr>
          <w:fldChar w:fldCharType="separate"/>
        </w:r>
        <w:r w:rsidR="004D721E">
          <w:rPr>
            <w:noProof/>
            <w:webHidden/>
          </w:rPr>
          <w:t>71</w:t>
        </w:r>
        <w:r w:rsidR="00F86EBC">
          <w:rPr>
            <w:noProof/>
            <w:webHidden/>
          </w:rPr>
          <w:fldChar w:fldCharType="end"/>
        </w:r>
      </w:hyperlink>
    </w:p>
    <w:p w14:paraId="43605303" w14:textId="7D80FFDD" w:rsidR="00F86EBC" w:rsidRDefault="00000000" w:rsidP="005A5F6E">
      <w:pPr>
        <w:pStyle w:val="TOC5"/>
        <w:rPr>
          <w:rFonts w:eastAsiaTheme="minorEastAsia"/>
          <w:noProof/>
          <w:kern w:val="2"/>
          <w:sz w:val="24"/>
          <w:szCs w:val="24"/>
          <w:lang w:eastAsia="en-AU"/>
          <w14:ligatures w14:val="standardContextual"/>
        </w:rPr>
      </w:pPr>
      <w:hyperlink w:anchor="_Toc168300444"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_Toc168300444 \h </w:instrText>
        </w:r>
        <w:r w:rsidR="00F86EBC">
          <w:rPr>
            <w:noProof/>
            <w:webHidden/>
          </w:rPr>
        </w:r>
        <w:r w:rsidR="00F86EBC">
          <w:rPr>
            <w:noProof/>
            <w:webHidden/>
          </w:rPr>
          <w:fldChar w:fldCharType="separate"/>
        </w:r>
        <w:r w:rsidR="004D721E">
          <w:rPr>
            <w:noProof/>
            <w:webHidden/>
          </w:rPr>
          <w:t>71</w:t>
        </w:r>
        <w:r w:rsidR="00F86EBC">
          <w:rPr>
            <w:noProof/>
            <w:webHidden/>
          </w:rPr>
          <w:fldChar w:fldCharType="end"/>
        </w:r>
      </w:hyperlink>
    </w:p>
    <w:p w14:paraId="615D6DC8" w14:textId="5A69CF88" w:rsidR="00F86EBC" w:rsidRDefault="00000000" w:rsidP="00226A78">
      <w:pPr>
        <w:pStyle w:val="TOC3"/>
        <w:rPr>
          <w:rFonts w:eastAsiaTheme="minorEastAsia"/>
          <w:kern w:val="2"/>
          <w:sz w:val="24"/>
          <w:szCs w:val="24"/>
          <w:lang w:eastAsia="en-AU"/>
          <w14:ligatures w14:val="standardContextual"/>
        </w:rPr>
      </w:pPr>
      <w:hyperlink w:anchor="_Toc168300445" w:history="1">
        <w:r w:rsidR="00F86EBC" w:rsidRPr="006A5943">
          <w:rPr>
            <w:rStyle w:val="Hyperlink"/>
          </w:rPr>
          <w:t>Receipt of communications and notices</w:t>
        </w:r>
        <w:r w:rsidR="00F86EBC">
          <w:rPr>
            <w:webHidden/>
          </w:rPr>
          <w:tab/>
        </w:r>
        <w:r w:rsidR="00F86EBC">
          <w:rPr>
            <w:webHidden/>
          </w:rPr>
          <w:fldChar w:fldCharType="begin"/>
        </w:r>
        <w:r w:rsidR="00F86EBC">
          <w:rPr>
            <w:webHidden/>
          </w:rPr>
          <w:instrText xml:space="preserve"> PAGEREF _Toc168300445 \h </w:instrText>
        </w:r>
        <w:r w:rsidR="00F86EBC">
          <w:rPr>
            <w:webHidden/>
          </w:rPr>
        </w:r>
        <w:r w:rsidR="00F86EBC">
          <w:rPr>
            <w:webHidden/>
          </w:rPr>
          <w:fldChar w:fldCharType="separate"/>
        </w:r>
        <w:r w:rsidR="004D721E">
          <w:rPr>
            <w:webHidden/>
          </w:rPr>
          <w:t>72</w:t>
        </w:r>
        <w:r w:rsidR="00F86EBC">
          <w:rPr>
            <w:webHidden/>
          </w:rPr>
          <w:fldChar w:fldCharType="end"/>
        </w:r>
      </w:hyperlink>
    </w:p>
    <w:p w14:paraId="58498DBD" w14:textId="7529A682" w:rsidR="00F86EBC" w:rsidRDefault="00000000" w:rsidP="005A5F6E">
      <w:pPr>
        <w:pStyle w:val="TOC5"/>
        <w:rPr>
          <w:rFonts w:eastAsiaTheme="minorEastAsia"/>
          <w:noProof/>
          <w:kern w:val="2"/>
          <w:sz w:val="24"/>
          <w:szCs w:val="24"/>
          <w:lang w:eastAsia="en-AU"/>
          <w14:ligatures w14:val="standardContextual"/>
        </w:rPr>
      </w:pPr>
      <w:hyperlink w:anchor="_Toc168300446"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_Toc168300446 \h </w:instrText>
        </w:r>
        <w:r w:rsidR="00F86EBC">
          <w:rPr>
            <w:noProof/>
            <w:webHidden/>
          </w:rPr>
        </w:r>
        <w:r w:rsidR="00F86EBC">
          <w:rPr>
            <w:noProof/>
            <w:webHidden/>
          </w:rPr>
          <w:fldChar w:fldCharType="separate"/>
        </w:r>
        <w:r w:rsidR="004D721E">
          <w:rPr>
            <w:noProof/>
            <w:webHidden/>
          </w:rPr>
          <w:t>72</w:t>
        </w:r>
        <w:r w:rsidR="00F86EBC">
          <w:rPr>
            <w:noProof/>
            <w:webHidden/>
          </w:rPr>
          <w:fldChar w:fldCharType="end"/>
        </w:r>
      </w:hyperlink>
    </w:p>
    <w:p w14:paraId="18CF5DB6" w14:textId="5C11D94D" w:rsidR="00F86EBC" w:rsidRDefault="00000000" w:rsidP="005A5F6E">
      <w:pPr>
        <w:pStyle w:val="TOC5"/>
        <w:rPr>
          <w:rFonts w:eastAsiaTheme="minorEastAsia"/>
          <w:noProof/>
          <w:kern w:val="2"/>
          <w:sz w:val="24"/>
          <w:szCs w:val="24"/>
          <w:lang w:eastAsia="en-AU"/>
          <w14:ligatures w14:val="standardContextual"/>
        </w:rPr>
      </w:pPr>
      <w:hyperlink w:anchor="_Toc168300447"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_Toc168300447 \h </w:instrText>
        </w:r>
        <w:r w:rsidR="00F86EBC">
          <w:rPr>
            <w:noProof/>
            <w:webHidden/>
          </w:rPr>
        </w:r>
        <w:r w:rsidR="00F86EBC">
          <w:rPr>
            <w:noProof/>
            <w:webHidden/>
          </w:rPr>
          <w:fldChar w:fldCharType="separate"/>
        </w:r>
        <w:r w:rsidR="004D721E">
          <w:rPr>
            <w:noProof/>
            <w:webHidden/>
          </w:rPr>
          <w:t>73</w:t>
        </w:r>
        <w:r w:rsidR="00F86EBC">
          <w:rPr>
            <w:noProof/>
            <w:webHidden/>
          </w:rPr>
          <w:fldChar w:fldCharType="end"/>
        </w:r>
      </w:hyperlink>
    </w:p>
    <w:p w14:paraId="664ABE9F" w14:textId="70906E1E" w:rsidR="00F86EBC" w:rsidRDefault="00000000" w:rsidP="005A5F6E">
      <w:pPr>
        <w:pStyle w:val="TOC5"/>
        <w:rPr>
          <w:rFonts w:eastAsiaTheme="minorEastAsia"/>
          <w:noProof/>
          <w:kern w:val="2"/>
          <w:sz w:val="24"/>
          <w:szCs w:val="24"/>
          <w:lang w:eastAsia="en-AU"/>
          <w14:ligatures w14:val="standardContextual"/>
        </w:rPr>
      </w:pPr>
      <w:hyperlink w:anchor="_Toc168300448"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_Toc168300448 \h </w:instrText>
        </w:r>
        <w:r w:rsidR="00F86EBC">
          <w:rPr>
            <w:noProof/>
            <w:webHidden/>
          </w:rPr>
        </w:r>
        <w:r w:rsidR="00F86EBC">
          <w:rPr>
            <w:noProof/>
            <w:webHidden/>
          </w:rPr>
          <w:fldChar w:fldCharType="separate"/>
        </w:r>
        <w:r w:rsidR="004D721E">
          <w:rPr>
            <w:noProof/>
            <w:webHidden/>
          </w:rPr>
          <w:t>73</w:t>
        </w:r>
        <w:r w:rsidR="00F86EBC">
          <w:rPr>
            <w:noProof/>
            <w:webHidden/>
          </w:rPr>
          <w:fldChar w:fldCharType="end"/>
        </w:r>
      </w:hyperlink>
    </w:p>
    <w:p w14:paraId="5C7FB9BE" w14:textId="1E5812D1" w:rsidR="00F86EBC" w:rsidRDefault="00000000" w:rsidP="00226A78">
      <w:pPr>
        <w:pStyle w:val="TOC3"/>
        <w:rPr>
          <w:rFonts w:eastAsiaTheme="minorEastAsia"/>
          <w:kern w:val="2"/>
          <w:sz w:val="24"/>
          <w:szCs w:val="24"/>
          <w:lang w:eastAsia="en-AU"/>
          <w14:ligatures w14:val="standardContextual"/>
        </w:rPr>
      </w:pPr>
      <w:hyperlink w:anchor="_Toc168300449" w:history="1">
        <w:r w:rsidR="00F86EBC" w:rsidRPr="006A5943">
          <w:rPr>
            <w:rStyle w:val="Hyperlink"/>
          </w:rPr>
          <w:t>Clarifying timelines for compliance with certain obligations</w:t>
        </w:r>
        <w:r w:rsidR="00F86EBC">
          <w:rPr>
            <w:webHidden/>
          </w:rPr>
          <w:tab/>
        </w:r>
        <w:r w:rsidR="00F86EBC">
          <w:rPr>
            <w:webHidden/>
          </w:rPr>
          <w:fldChar w:fldCharType="begin"/>
        </w:r>
        <w:r w:rsidR="00F86EBC">
          <w:rPr>
            <w:webHidden/>
          </w:rPr>
          <w:instrText xml:space="preserve"> PAGEREF _Toc168300449 \h </w:instrText>
        </w:r>
        <w:r w:rsidR="00F86EBC">
          <w:rPr>
            <w:webHidden/>
          </w:rPr>
        </w:r>
        <w:r w:rsidR="00F86EBC">
          <w:rPr>
            <w:webHidden/>
          </w:rPr>
          <w:fldChar w:fldCharType="separate"/>
        </w:r>
        <w:r w:rsidR="004D721E">
          <w:rPr>
            <w:webHidden/>
          </w:rPr>
          <w:t>74</w:t>
        </w:r>
        <w:r w:rsidR="00F86EBC">
          <w:rPr>
            <w:webHidden/>
          </w:rPr>
          <w:fldChar w:fldCharType="end"/>
        </w:r>
      </w:hyperlink>
    </w:p>
    <w:p w14:paraId="2B05A204" w14:textId="4CA68D4B" w:rsidR="00F86EBC" w:rsidRDefault="00000000" w:rsidP="005A5F6E">
      <w:pPr>
        <w:pStyle w:val="TOC5"/>
        <w:rPr>
          <w:rFonts w:eastAsiaTheme="minorEastAsia"/>
          <w:noProof/>
          <w:kern w:val="2"/>
          <w:sz w:val="24"/>
          <w:szCs w:val="24"/>
          <w:lang w:eastAsia="en-AU"/>
          <w14:ligatures w14:val="standardContextual"/>
        </w:rPr>
      </w:pPr>
      <w:hyperlink w:anchor="_Toc168300450" w:history="1">
        <w:r w:rsidR="00F86EBC" w:rsidRPr="006A5943">
          <w:rPr>
            <w:rStyle w:val="Hyperlink"/>
            <w:noProof/>
          </w:rPr>
          <w:t>Current requirements</w:t>
        </w:r>
        <w:r w:rsidR="00F86EBC">
          <w:rPr>
            <w:noProof/>
            <w:webHidden/>
          </w:rPr>
          <w:tab/>
        </w:r>
        <w:r w:rsidR="00F86EBC">
          <w:rPr>
            <w:noProof/>
            <w:webHidden/>
          </w:rPr>
          <w:fldChar w:fldCharType="begin"/>
        </w:r>
        <w:r w:rsidR="00F86EBC">
          <w:rPr>
            <w:noProof/>
            <w:webHidden/>
          </w:rPr>
          <w:instrText xml:space="preserve"> PAGEREF _Toc168300450 \h </w:instrText>
        </w:r>
        <w:r w:rsidR="00F86EBC">
          <w:rPr>
            <w:noProof/>
            <w:webHidden/>
          </w:rPr>
        </w:r>
        <w:r w:rsidR="00F86EBC">
          <w:rPr>
            <w:noProof/>
            <w:webHidden/>
          </w:rPr>
          <w:fldChar w:fldCharType="separate"/>
        </w:r>
        <w:r w:rsidR="004D721E">
          <w:rPr>
            <w:noProof/>
            <w:webHidden/>
          </w:rPr>
          <w:t>74</w:t>
        </w:r>
        <w:r w:rsidR="00F86EBC">
          <w:rPr>
            <w:noProof/>
            <w:webHidden/>
          </w:rPr>
          <w:fldChar w:fldCharType="end"/>
        </w:r>
      </w:hyperlink>
    </w:p>
    <w:p w14:paraId="12252DD3" w14:textId="5CB97D71" w:rsidR="00F86EBC" w:rsidRDefault="00000000" w:rsidP="005A5F6E">
      <w:pPr>
        <w:pStyle w:val="TOC5"/>
        <w:rPr>
          <w:rFonts w:eastAsiaTheme="minorEastAsia"/>
          <w:noProof/>
          <w:kern w:val="2"/>
          <w:sz w:val="24"/>
          <w:szCs w:val="24"/>
          <w:lang w:eastAsia="en-AU"/>
          <w14:ligatures w14:val="standardContextual"/>
        </w:rPr>
      </w:pPr>
      <w:hyperlink w:anchor="_Toc168300451" w:history="1">
        <w:r w:rsidR="00F86EBC" w:rsidRPr="006A5943">
          <w:rPr>
            <w:rStyle w:val="Hyperlink"/>
            <w:noProof/>
          </w:rPr>
          <w:t>Context for change</w:t>
        </w:r>
        <w:r w:rsidR="00F86EBC">
          <w:rPr>
            <w:noProof/>
            <w:webHidden/>
          </w:rPr>
          <w:tab/>
        </w:r>
        <w:r w:rsidR="00F86EBC">
          <w:rPr>
            <w:noProof/>
            <w:webHidden/>
          </w:rPr>
          <w:fldChar w:fldCharType="begin"/>
        </w:r>
        <w:r w:rsidR="00F86EBC">
          <w:rPr>
            <w:noProof/>
            <w:webHidden/>
          </w:rPr>
          <w:instrText xml:space="preserve"> PAGEREF _Toc168300451 \h </w:instrText>
        </w:r>
        <w:r w:rsidR="00F86EBC">
          <w:rPr>
            <w:noProof/>
            <w:webHidden/>
          </w:rPr>
        </w:r>
        <w:r w:rsidR="00F86EBC">
          <w:rPr>
            <w:noProof/>
            <w:webHidden/>
          </w:rPr>
          <w:fldChar w:fldCharType="separate"/>
        </w:r>
        <w:r w:rsidR="004D721E">
          <w:rPr>
            <w:noProof/>
            <w:webHidden/>
          </w:rPr>
          <w:t>74</w:t>
        </w:r>
        <w:r w:rsidR="00F86EBC">
          <w:rPr>
            <w:noProof/>
            <w:webHidden/>
          </w:rPr>
          <w:fldChar w:fldCharType="end"/>
        </w:r>
      </w:hyperlink>
    </w:p>
    <w:p w14:paraId="375BBE3C" w14:textId="6326C34A" w:rsidR="00F86EBC" w:rsidRDefault="00000000" w:rsidP="005A5F6E">
      <w:pPr>
        <w:pStyle w:val="TOC5"/>
        <w:rPr>
          <w:rFonts w:eastAsiaTheme="minorEastAsia"/>
          <w:noProof/>
          <w:kern w:val="2"/>
          <w:sz w:val="24"/>
          <w:szCs w:val="24"/>
          <w:lang w:eastAsia="en-AU"/>
          <w14:ligatures w14:val="standardContextual"/>
        </w:rPr>
      </w:pPr>
      <w:hyperlink w:anchor="_Toc168300452" w:history="1">
        <w:r w:rsidR="00F86EBC" w:rsidRPr="006A5943">
          <w:rPr>
            <w:rStyle w:val="Hyperlink"/>
            <w:noProof/>
          </w:rPr>
          <w:t>Potential changes</w:t>
        </w:r>
        <w:r w:rsidR="00F86EBC">
          <w:rPr>
            <w:noProof/>
            <w:webHidden/>
          </w:rPr>
          <w:tab/>
        </w:r>
        <w:r w:rsidR="00F86EBC">
          <w:rPr>
            <w:noProof/>
            <w:webHidden/>
          </w:rPr>
          <w:fldChar w:fldCharType="begin"/>
        </w:r>
        <w:r w:rsidR="00F86EBC">
          <w:rPr>
            <w:noProof/>
            <w:webHidden/>
          </w:rPr>
          <w:instrText xml:space="preserve"> PAGEREF _Toc168300452 \h </w:instrText>
        </w:r>
        <w:r w:rsidR="00F86EBC">
          <w:rPr>
            <w:noProof/>
            <w:webHidden/>
          </w:rPr>
        </w:r>
        <w:r w:rsidR="00F86EBC">
          <w:rPr>
            <w:noProof/>
            <w:webHidden/>
          </w:rPr>
          <w:fldChar w:fldCharType="separate"/>
        </w:r>
        <w:r w:rsidR="004D721E">
          <w:rPr>
            <w:noProof/>
            <w:webHidden/>
          </w:rPr>
          <w:t>75</w:t>
        </w:r>
        <w:r w:rsidR="00F86EBC">
          <w:rPr>
            <w:noProof/>
            <w:webHidden/>
          </w:rPr>
          <w:fldChar w:fldCharType="end"/>
        </w:r>
      </w:hyperlink>
    </w:p>
    <w:p w14:paraId="559DE1AE" w14:textId="79A95EC8" w:rsidR="00F86EBC" w:rsidRDefault="00000000" w:rsidP="00226A78">
      <w:pPr>
        <w:pStyle w:val="TOC3"/>
        <w:rPr>
          <w:rFonts w:eastAsiaTheme="minorEastAsia"/>
          <w:kern w:val="2"/>
          <w:sz w:val="24"/>
          <w:szCs w:val="24"/>
          <w:lang w:eastAsia="en-AU"/>
          <w14:ligatures w14:val="standardContextual"/>
        </w:rPr>
      </w:pPr>
      <w:hyperlink w:anchor="_Toc168300453" w:history="1">
        <w:r w:rsidR="00F86EBC" w:rsidRPr="006A5943">
          <w:rPr>
            <w:rStyle w:val="Hyperlink"/>
          </w:rPr>
          <w:t>Bulk hot water formulas</w:t>
        </w:r>
        <w:r w:rsidR="00F86EBC">
          <w:rPr>
            <w:webHidden/>
          </w:rPr>
          <w:tab/>
        </w:r>
        <w:r w:rsidR="00F86EBC">
          <w:rPr>
            <w:webHidden/>
          </w:rPr>
          <w:fldChar w:fldCharType="begin"/>
        </w:r>
        <w:r w:rsidR="00F86EBC">
          <w:rPr>
            <w:webHidden/>
          </w:rPr>
          <w:instrText xml:space="preserve"> PAGEREF _Toc168300453 \h </w:instrText>
        </w:r>
        <w:r w:rsidR="00F86EBC">
          <w:rPr>
            <w:webHidden/>
          </w:rPr>
        </w:r>
        <w:r w:rsidR="00F86EBC">
          <w:rPr>
            <w:webHidden/>
          </w:rPr>
          <w:fldChar w:fldCharType="separate"/>
        </w:r>
        <w:r w:rsidR="004D721E">
          <w:rPr>
            <w:webHidden/>
          </w:rPr>
          <w:t>76</w:t>
        </w:r>
        <w:r w:rsidR="00F86EBC">
          <w:rPr>
            <w:webHidden/>
          </w:rPr>
          <w:fldChar w:fldCharType="end"/>
        </w:r>
      </w:hyperlink>
    </w:p>
    <w:p w14:paraId="24E7C0E8" w14:textId="0E4820AC" w:rsidR="00F86EBC" w:rsidRDefault="00000000" w:rsidP="00226A78">
      <w:pPr>
        <w:pStyle w:val="TOC3"/>
        <w:rPr>
          <w:rFonts w:eastAsiaTheme="minorEastAsia"/>
          <w:kern w:val="2"/>
          <w:sz w:val="24"/>
          <w:szCs w:val="24"/>
          <w:lang w:eastAsia="en-AU"/>
          <w14:ligatures w14:val="standardContextual"/>
        </w:rPr>
      </w:pPr>
      <w:hyperlink w:anchor="_Toc168300454" w:history="1">
        <w:r w:rsidR="00F86EBC" w:rsidRPr="006A5943">
          <w:rPr>
            <w:rStyle w:val="Hyperlink"/>
          </w:rPr>
          <w:t>Consequential amendments</w:t>
        </w:r>
        <w:r w:rsidR="00F86EBC">
          <w:rPr>
            <w:webHidden/>
          </w:rPr>
          <w:tab/>
        </w:r>
        <w:r w:rsidR="00F86EBC">
          <w:rPr>
            <w:webHidden/>
          </w:rPr>
          <w:fldChar w:fldCharType="begin"/>
        </w:r>
        <w:r w:rsidR="00F86EBC">
          <w:rPr>
            <w:webHidden/>
          </w:rPr>
          <w:instrText xml:space="preserve"> PAGEREF _Toc168300454 \h </w:instrText>
        </w:r>
        <w:r w:rsidR="00F86EBC">
          <w:rPr>
            <w:webHidden/>
          </w:rPr>
        </w:r>
        <w:r w:rsidR="00F86EBC">
          <w:rPr>
            <w:webHidden/>
          </w:rPr>
          <w:fldChar w:fldCharType="separate"/>
        </w:r>
        <w:r w:rsidR="004D721E">
          <w:rPr>
            <w:webHidden/>
          </w:rPr>
          <w:t>77</w:t>
        </w:r>
        <w:r w:rsidR="00F86EBC">
          <w:rPr>
            <w:webHidden/>
          </w:rPr>
          <w:fldChar w:fldCharType="end"/>
        </w:r>
      </w:hyperlink>
    </w:p>
    <w:p w14:paraId="0B0496DA" w14:textId="3834CFC2" w:rsidR="00D3670C" w:rsidRDefault="00782E55" w:rsidP="00D3670C">
      <w:r>
        <w:rPr>
          <w:color w:val="236192" w:themeColor="accent1"/>
        </w:rPr>
        <w:fldChar w:fldCharType="end"/>
      </w:r>
    </w:p>
    <w:p w14:paraId="4A1BE8F6" w14:textId="77777777" w:rsidR="003A30F3" w:rsidRDefault="003A30F3" w:rsidP="003A30F3"/>
    <w:p w14:paraId="2BC4EEF3" w14:textId="77777777" w:rsidR="003A30F3" w:rsidRPr="003A30F3" w:rsidRDefault="003A30F3" w:rsidP="003A30F3">
      <w:pPr>
        <w:sectPr w:rsidR="003A30F3" w:rsidRPr="003A30F3" w:rsidSect="009677A7">
          <w:headerReference w:type="even" r:id="rId28"/>
          <w:headerReference w:type="default" r:id="rId29"/>
          <w:footerReference w:type="default" r:id="rId30"/>
          <w:headerReference w:type="first" r:id="rId31"/>
          <w:footerReference w:type="first" r:id="rId32"/>
          <w:type w:val="continuous"/>
          <w:pgSz w:w="11906" w:h="16838" w:code="9"/>
          <w:pgMar w:top="1134" w:right="1134" w:bottom="1134" w:left="1134" w:header="709" w:footer="692" w:gutter="0"/>
          <w:pgNumType w:fmt="lowerRoman"/>
          <w:cols w:space="708"/>
          <w:docGrid w:linePitch="360"/>
        </w:sectPr>
      </w:pPr>
    </w:p>
    <w:p w14:paraId="3D0FA1FD" w14:textId="2240EDE9" w:rsidR="00710792" w:rsidRDefault="00710792" w:rsidP="00710792">
      <w:pPr>
        <w:pStyle w:val="Heading1"/>
      </w:pPr>
      <w:bookmarkStart w:id="11" w:name="_Toc163059292"/>
      <w:bookmarkStart w:id="12" w:name="_Toc168300350"/>
      <w:r>
        <w:lastRenderedPageBreak/>
        <w:t>Summary</w:t>
      </w:r>
      <w:bookmarkEnd w:id="11"/>
      <w:bookmarkEnd w:id="12"/>
    </w:p>
    <w:p w14:paraId="1BC64C37" w14:textId="002606A5" w:rsidR="00A06CAF" w:rsidRDefault="00D5206A" w:rsidP="00A06CAF">
      <w:pPr>
        <w:pStyle w:val="Pull-out"/>
      </w:pPr>
      <w:r>
        <w:t xml:space="preserve">The Energy Retail Code of Practice sets out </w:t>
      </w:r>
      <w:r w:rsidR="0097278E">
        <w:t xml:space="preserve">the </w:t>
      </w:r>
      <w:r>
        <w:t xml:space="preserve">rules </w:t>
      </w:r>
      <w:r w:rsidR="0097278E">
        <w:t>that</w:t>
      </w:r>
      <w:r>
        <w:t xml:space="preserve"> electricity and gas retail licensees (retailers) must comply with when selling energy to Victorian consumers. It includes several obligations for electricity and gas retailers</w:t>
      </w:r>
      <w:r w:rsidR="00E661D4">
        <w:t xml:space="preserve"> to protect </w:t>
      </w:r>
      <w:r>
        <w:t>Victorian consumers</w:t>
      </w:r>
      <w:r w:rsidR="00457639">
        <w:t>. This code of practice regulates</w:t>
      </w:r>
      <w:r>
        <w:t xml:space="preserve"> customer contracts, billing disputes, assistance </w:t>
      </w:r>
      <w:r w:rsidR="00697165">
        <w:t xml:space="preserve">for </w:t>
      </w:r>
      <w:r w:rsidR="0080622E">
        <w:t xml:space="preserve">residential </w:t>
      </w:r>
      <w:r w:rsidDel="008E12A2">
        <w:t xml:space="preserve">customers </w:t>
      </w:r>
      <w:r>
        <w:t>facing payment difficulties or family violence, the required content of bills and life</w:t>
      </w:r>
      <w:r w:rsidR="0041202E">
        <w:t xml:space="preserve"> </w:t>
      </w:r>
      <w:r>
        <w:t xml:space="preserve">support equipment. </w:t>
      </w:r>
    </w:p>
    <w:p w14:paraId="08058EE1" w14:textId="0A3DE66F" w:rsidR="009578E5" w:rsidRDefault="00D5206A" w:rsidP="00A06CAF">
      <w:pPr>
        <w:pStyle w:val="Pull-out"/>
      </w:pPr>
      <w:r>
        <w:t>We periodically review this code of practice</w:t>
      </w:r>
      <w:r w:rsidR="000139FF">
        <w:t xml:space="preserve"> so it</w:t>
      </w:r>
      <w:r w:rsidR="009578E5">
        <w:t>:</w:t>
      </w:r>
    </w:p>
    <w:p w14:paraId="197FA3CA" w14:textId="332E7129" w:rsidR="009578E5" w:rsidRDefault="009845C2" w:rsidP="009578E5">
      <w:pPr>
        <w:pStyle w:val="Pull-out"/>
        <w:numPr>
          <w:ilvl w:val="0"/>
          <w:numId w:val="96"/>
        </w:numPr>
      </w:pPr>
      <w:r>
        <w:t>reflects legislative and statutory requirements</w:t>
      </w:r>
      <w:r w:rsidR="00B54612">
        <w:t xml:space="preserve"> </w:t>
      </w:r>
    </w:p>
    <w:p w14:paraId="0A2ACC2A" w14:textId="5C22912D" w:rsidR="00D5206A" w:rsidRDefault="00D5206A" w:rsidP="00C261D2">
      <w:pPr>
        <w:pStyle w:val="Pull-out"/>
        <w:numPr>
          <w:ilvl w:val="0"/>
          <w:numId w:val="96"/>
        </w:numPr>
      </w:pPr>
      <w:r>
        <w:t>remain</w:t>
      </w:r>
      <w:r w:rsidR="009578E5">
        <w:t>s</w:t>
      </w:r>
      <w:r w:rsidR="009845C2">
        <w:t xml:space="preserve"> </w:t>
      </w:r>
      <w:r>
        <w:t xml:space="preserve">fit-for-purpose in addressing current or emerging challenges </w:t>
      </w:r>
      <w:r w:rsidR="0021152D">
        <w:t>that concern</w:t>
      </w:r>
      <w:r>
        <w:t xml:space="preserve"> </w:t>
      </w:r>
      <w:r w:rsidR="009578E5">
        <w:t xml:space="preserve">the </w:t>
      </w:r>
      <w:r>
        <w:t>long-term interests of Victorian consumers</w:t>
      </w:r>
      <w:r w:rsidR="00C007DD">
        <w:t>.</w:t>
      </w:r>
    </w:p>
    <w:p w14:paraId="17397DEA" w14:textId="4EE6EE83" w:rsidR="00013A13" w:rsidRDefault="00D5206A" w:rsidP="00C261D2">
      <w:pPr>
        <w:pStyle w:val="Heading2"/>
        <w:spacing w:before="360"/>
      </w:pPr>
      <w:bookmarkStart w:id="13" w:name="_Toc163059293"/>
      <w:bookmarkStart w:id="14" w:name="_Toc168300351"/>
      <w:r>
        <w:t>Updating</w:t>
      </w:r>
      <w:r w:rsidR="00013A13">
        <w:t xml:space="preserve"> the </w:t>
      </w:r>
      <w:r w:rsidR="00B54612">
        <w:t>Energy Retail Code</w:t>
      </w:r>
      <w:r w:rsidR="00013A13">
        <w:t xml:space="preserve"> </w:t>
      </w:r>
      <w:r>
        <w:t xml:space="preserve">of </w:t>
      </w:r>
      <w:r w:rsidR="00B54612">
        <w:t>Practice</w:t>
      </w:r>
      <w:bookmarkEnd w:id="13"/>
      <w:bookmarkEnd w:id="14"/>
    </w:p>
    <w:p w14:paraId="37C39E8B" w14:textId="7C747234" w:rsidR="00013A13" w:rsidRDefault="00013A13" w:rsidP="00013A13">
      <w:r>
        <w:t>The purpose of this review is to update the Energy Retail Code of Practice</w:t>
      </w:r>
      <w:r w:rsidR="00FB00D5">
        <w:t xml:space="preserve"> (code of practice)</w:t>
      </w:r>
      <w:r>
        <w:t xml:space="preserve"> to: </w:t>
      </w:r>
    </w:p>
    <w:p w14:paraId="2F2E5F71" w14:textId="33A86A57" w:rsidR="00013A13" w:rsidRDefault="00DD0370" w:rsidP="00B7646A">
      <w:pPr>
        <w:pStyle w:val="ListLetters"/>
      </w:pPr>
      <w:r>
        <w:t>a</w:t>
      </w:r>
      <w:r w:rsidR="00C378E8">
        <w:t>ddress</w:t>
      </w:r>
      <w:r w:rsidR="00871DD1">
        <w:t xml:space="preserve"> </w:t>
      </w:r>
      <w:r w:rsidR="00C378E8">
        <w:t xml:space="preserve">key actual or potential harms to Victorian consumers in a proportionate manner </w:t>
      </w:r>
      <w:r w:rsidR="00013A13">
        <w:t xml:space="preserve">    </w:t>
      </w:r>
    </w:p>
    <w:p w14:paraId="6FDB2843" w14:textId="46755AEE" w:rsidR="002B1D0A" w:rsidRDefault="00DD0370" w:rsidP="00B7646A">
      <w:pPr>
        <w:pStyle w:val="ListLetters"/>
      </w:pPr>
      <w:r>
        <w:t>c</w:t>
      </w:r>
      <w:r w:rsidR="00C378E8">
        <w:t xml:space="preserve">larify or update obligations identified as unclear or </w:t>
      </w:r>
      <w:r w:rsidR="00215EB8">
        <w:t>inconsistent</w:t>
      </w:r>
    </w:p>
    <w:p w14:paraId="24FB7554" w14:textId="33721FB0" w:rsidR="00527C82" w:rsidRDefault="00DD0370" w:rsidP="00B7646A">
      <w:pPr>
        <w:pStyle w:val="ListLetters"/>
      </w:pPr>
      <w:r>
        <w:t>a</w:t>
      </w:r>
      <w:r w:rsidR="00C378E8">
        <w:t>dvance</w:t>
      </w:r>
      <w:r w:rsidR="00871DD1">
        <w:t xml:space="preserve"> </w:t>
      </w:r>
      <w:r w:rsidR="00C378E8">
        <w:t>the</w:t>
      </w:r>
      <w:r w:rsidR="00E917C6">
        <w:t xml:space="preserve"> Essential Services Commission </w:t>
      </w:r>
      <w:r w:rsidR="00C378E8" w:rsidRPr="008B3017">
        <w:rPr>
          <w:i/>
        </w:rPr>
        <w:t xml:space="preserve">Getting to </w:t>
      </w:r>
      <w:r w:rsidR="00D70395" w:rsidRPr="008B3017">
        <w:rPr>
          <w:i/>
          <w:iCs/>
        </w:rPr>
        <w:t>f</w:t>
      </w:r>
      <w:r w:rsidR="00C378E8" w:rsidRPr="008B3017">
        <w:rPr>
          <w:i/>
        </w:rPr>
        <w:t>air</w:t>
      </w:r>
      <w:r w:rsidR="00C378E8">
        <w:t xml:space="preserve"> strategy</w:t>
      </w:r>
      <w:r w:rsidR="00D43290">
        <w:t xml:space="preserve"> </w:t>
      </w:r>
      <w:r w:rsidR="00D43290" w:rsidRPr="00D43290">
        <w:t>by further supporting consumers experiencing vulnerability</w:t>
      </w:r>
      <w:r w:rsidR="001D5B60">
        <w:t>.</w:t>
      </w:r>
    </w:p>
    <w:p w14:paraId="02978F1B" w14:textId="17C8FEDB" w:rsidR="00013A13" w:rsidRDefault="00267670" w:rsidP="00C261D2">
      <w:r>
        <w:t>This</w:t>
      </w:r>
      <w:r w:rsidR="00527C82">
        <w:t xml:space="preserve"> review will be subject to a Regulatory Impact Statement required under the </w:t>
      </w:r>
      <w:r w:rsidR="00527C82" w:rsidRPr="00527C82">
        <w:rPr>
          <w:i/>
          <w:iCs/>
        </w:rPr>
        <w:t>Subordinate Legislation Act 1994</w:t>
      </w:r>
      <w:r w:rsidR="00527C82">
        <w:t xml:space="preserve"> and </w:t>
      </w:r>
      <w:r w:rsidR="00527C82" w:rsidRPr="00AB580B">
        <w:t>Subordinate Legislation (Legislative Instruments) Regulations 2021</w:t>
      </w:r>
      <w:r w:rsidR="00527C82">
        <w:t xml:space="preserve">. </w:t>
      </w:r>
      <w:r w:rsidR="00C80C46">
        <w:t>We</w:t>
      </w:r>
      <w:r w:rsidR="00527C82">
        <w:t xml:space="preserve"> will </w:t>
      </w:r>
      <w:r w:rsidR="00C80C46">
        <w:t xml:space="preserve">be guided by </w:t>
      </w:r>
      <w:r w:rsidR="003524E3">
        <w:t xml:space="preserve">the </w:t>
      </w:r>
      <w:r w:rsidR="00C80C46">
        <w:t xml:space="preserve">requirements </w:t>
      </w:r>
      <w:r w:rsidR="003524E3">
        <w:t xml:space="preserve">for a Regulatory </w:t>
      </w:r>
      <w:r w:rsidR="00AD554D">
        <w:t xml:space="preserve">Impact Statement </w:t>
      </w:r>
      <w:r w:rsidR="00C80C46">
        <w:t>when analysing</w:t>
      </w:r>
      <w:r w:rsidR="00527C82">
        <w:t xml:space="preserve"> the costs, benefits and implementation considerations </w:t>
      </w:r>
      <w:r w:rsidR="00C80C46">
        <w:t>of</w:t>
      </w:r>
      <w:r w:rsidR="00527C82">
        <w:t xml:space="preserve"> any</w:t>
      </w:r>
      <w:r w:rsidR="00D93579">
        <w:t xml:space="preserve"> proposed changes</w:t>
      </w:r>
      <w:r w:rsidR="00527C82">
        <w:t xml:space="preserve">. </w:t>
      </w:r>
    </w:p>
    <w:p w14:paraId="79888D8C" w14:textId="164C7ACB" w:rsidR="00013A13" w:rsidRPr="00013A13" w:rsidRDefault="00013A13" w:rsidP="00013A13">
      <w:r>
        <w:t xml:space="preserve">This paper highlights the key themes and topics we intend to review within the code of practice. We </w:t>
      </w:r>
      <w:r w:rsidR="00B453AD">
        <w:t xml:space="preserve">are </w:t>
      </w:r>
      <w:r>
        <w:t>seek</w:t>
      </w:r>
      <w:r w:rsidR="00B453AD">
        <w:t>ing</w:t>
      </w:r>
      <w:r>
        <w:t xml:space="preserve"> feedback from stakeholders to inform the updated code of practice.  </w:t>
      </w:r>
    </w:p>
    <w:p w14:paraId="3EEA1EB0" w14:textId="61C62C0E" w:rsidR="00013A13" w:rsidRDefault="00013A13" w:rsidP="00C261D2">
      <w:pPr>
        <w:pStyle w:val="Heading2"/>
        <w:spacing w:before="360"/>
      </w:pPr>
      <w:bookmarkStart w:id="15" w:name="_Toc163059294"/>
      <w:bookmarkStart w:id="16" w:name="_Toc168300352"/>
      <w:r>
        <w:t>Indicative timeline</w:t>
      </w:r>
      <w:bookmarkEnd w:id="15"/>
      <w:bookmarkEnd w:id="16"/>
      <w:r>
        <w:t xml:space="preserve"> </w:t>
      </w:r>
    </w:p>
    <w:p w14:paraId="0F25E5B2" w14:textId="29A37E3D" w:rsidR="00013A13" w:rsidRDefault="00013A13" w:rsidP="00013A13">
      <w:r>
        <w:t>The key dates for this review are as follows:</w:t>
      </w:r>
    </w:p>
    <w:p w14:paraId="1CD4692B" w14:textId="0841D174" w:rsidR="00013A13" w:rsidRDefault="00013A13" w:rsidP="00E55034">
      <w:pPr>
        <w:pStyle w:val="ListLetters"/>
      </w:pPr>
      <w:r>
        <w:t xml:space="preserve">Issues Paper consultation: </w:t>
      </w:r>
      <w:r w:rsidR="00512844">
        <w:t xml:space="preserve">6 June to 19 July 2024 </w:t>
      </w:r>
      <w:r>
        <w:t xml:space="preserve"> </w:t>
      </w:r>
    </w:p>
    <w:p w14:paraId="72A57AA9" w14:textId="0160A354" w:rsidR="00013A13" w:rsidRDefault="00013A13" w:rsidP="00E55034">
      <w:pPr>
        <w:pStyle w:val="ListLetters"/>
      </w:pPr>
      <w:r>
        <w:t xml:space="preserve">Draft </w:t>
      </w:r>
      <w:r w:rsidR="00716092">
        <w:t>code of practice</w:t>
      </w:r>
      <w:r>
        <w:t xml:space="preserve"> and </w:t>
      </w:r>
      <w:r w:rsidR="00716092">
        <w:t>R</w:t>
      </w:r>
      <w:r w:rsidR="00AD554D">
        <w:t>egulatory Impact Statement</w:t>
      </w:r>
      <w:r w:rsidR="00716092">
        <w:t>:</w:t>
      </w:r>
      <w:r>
        <w:t xml:space="preserve"> </w:t>
      </w:r>
      <w:r w:rsidR="0029130D">
        <w:t>by early</w:t>
      </w:r>
      <w:r w:rsidR="000F064B">
        <w:t xml:space="preserve"> </w:t>
      </w:r>
      <w:r>
        <w:t>202</w:t>
      </w:r>
      <w:r w:rsidR="0029130D">
        <w:t>5</w:t>
      </w:r>
      <w:r>
        <w:t xml:space="preserve"> </w:t>
      </w:r>
    </w:p>
    <w:p w14:paraId="5A1B9325" w14:textId="600D01B7" w:rsidR="00013A13" w:rsidRDefault="00013A13" w:rsidP="00E55034">
      <w:pPr>
        <w:pStyle w:val="ListLetters"/>
      </w:pPr>
      <w:r>
        <w:t xml:space="preserve">Final </w:t>
      </w:r>
      <w:r w:rsidR="00B45E62">
        <w:t>code of practice</w:t>
      </w:r>
      <w:r>
        <w:t xml:space="preserve"> and Final Decision: </w:t>
      </w:r>
      <w:r w:rsidR="7C689E3D">
        <w:t>e</w:t>
      </w:r>
      <w:r>
        <w:t xml:space="preserve">xpected </w:t>
      </w:r>
      <w:r w:rsidR="00462D91">
        <w:t>June</w:t>
      </w:r>
      <w:r>
        <w:t xml:space="preserve"> 2025 </w:t>
      </w:r>
    </w:p>
    <w:p w14:paraId="1A7E6E60" w14:textId="6E07BA9F" w:rsidR="008F7087" w:rsidRDefault="00013A13" w:rsidP="00E55034">
      <w:pPr>
        <w:pStyle w:val="ListLetters"/>
      </w:pPr>
      <w:r>
        <w:t xml:space="preserve">Updated code of practice to take effect: </w:t>
      </w:r>
      <w:r w:rsidR="1BA99826">
        <w:t>e</w:t>
      </w:r>
      <w:r w:rsidR="0093296C">
        <w:t xml:space="preserve">xpected </w:t>
      </w:r>
      <w:r w:rsidR="00E22ABD">
        <w:t>September</w:t>
      </w:r>
      <w:r>
        <w:t xml:space="preserve"> 2025 (pending stakeholder feedback)</w:t>
      </w:r>
      <w:r w:rsidR="00EC2124">
        <w:t>.</w:t>
      </w:r>
    </w:p>
    <w:p w14:paraId="64A621B6" w14:textId="59D33C73" w:rsidR="00A72FD7" w:rsidRDefault="00A72FD7" w:rsidP="00A72FD7">
      <w:pPr>
        <w:pStyle w:val="Heading2"/>
      </w:pPr>
      <w:bookmarkStart w:id="17" w:name="_Toc163059295"/>
      <w:bookmarkStart w:id="18" w:name="_Toc168300353"/>
      <w:r>
        <w:lastRenderedPageBreak/>
        <w:t>Structure of this paper</w:t>
      </w:r>
      <w:bookmarkEnd w:id="17"/>
      <w:bookmarkEnd w:id="18"/>
      <w:r>
        <w:t xml:space="preserve"> </w:t>
      </w:r>
    </w:p>
    <w:p w14:paraId="2E330F95" w14:textId="3BCAF523" w:rsidR="00A72FD7" w:rsidRDefault="00A72FD7" w:rsidP="00A72FD7">
      <w:r>
        <w:t xml:space="preserve">The </w:t>
      </w:r>
      <w:hyperlink w:anchor="_Introduction" w:history="1">
        <w:r w:rsidRPr="0040031E">
          <w:rPr>
            <w:rStyle w:val="Hyperlink"/>
          </w:rPr>
          <w:t>introduction</w:t>
        </w:r>
      </w:hyperlink>
      <w:r>
        <w:t xml:space="preserve"> highlights our</w:t>
      </w:r>
      <w:r w:rsidR="00FA4833">
        <w:t xml:space="preserve"> role in regulating retail </w:t>
      </w:r>
      <w:r w:rsidR="009A3BE6">
        <w:t>licensees</w:t>
      </w:r>
      <w:r w:rsidR="00FA4833">
        <w:t>,</w:t>
      </w:r>
      <w:r>
        <w:t xml:space="preserve"> key considerations and </w:t>
      </w:r>
      <w:r w:rsidR="00A5218E">
        <w:t xml:space="preserve">the </w:t>
      </w:r>
      <w:r w:rsidR="00D93579">
        <w:t>background to this</w:t>
      </w:r>
      <w:r>
        <w:t xml:space="preserve"> review. </w:t>
      </w:r>
    </w:p>
    <w:p w14:paraId="36FA57EB" w14:textId="20919E1E" w:rsidR="00B503C2" w:rsidRDefault="00A72FD7" w:rsidP="00B503C2">
      <w:r>
        <w:t xml:space="preserve">We then </w:t>
      </w:r>
      <w:r w:rsidR="00D93579">
        <w:t xml:space="preserve">outline </w:t>
      </w:r>
      <w:hyperlink w:anchor="_Our_proposed_approach" w:history="1">
        <w:r w:rsidR="00F57ED9">
          <w:rPr>
            <w:rStyle w:val="Hyperlink"/>
          </w:rPr>
          <w:t>our proposed approach</w:t>
        </w:r>
      </w:hyperlink>
      <w:r>
        <w:t xml:space="preserve"> </w:t>
      </w:r>
      <w:r w:rsidR="00F57ED9">
        <w:t>in making</w:t>
      </w:r>
      <w:r>
        <w:t xml:space="preserve"> changes to the code</w:t>
      </w:r>
      <w:r w:rsidR="00AB1E10">
        <w:t xml:space="preserve"> of practice</w:t>
      </w:r>
      <w:r>
        <w:t>. Th</w:t>
      </w:r>
      <w:r w:rsidR="00D93579">
        <w:t xml:space="preserve">e assessment framework presented </w:t>
      </w:r>
      <w:r w:rsidR="00F57ED9">
        <w:t xml:space="preserve">here </w:t>
      </w:r>
      <w:r>
        <w:t xml:space="preserve">will help inform </w:t>
      </w:r>
      <w:r w:rsidR="002C7316">
        <w:t xml:space="preserve">our </w:t>
      </w:r>
      <w:r>
        <w:t xml:space="preserve">considerations during the </w:t>
      </w:r>
      <w:r w:rsidR="00AD554D">
        <w:t>development of our Regulatory Impact Statement</w:t>
      </w:r>
      <w:r>
        <w:t xml:space="preserve">. </w:t>
      </w:r>
    </w:p>
    <w:p w14:paraId="7F5D22FA" w14:textId="798B8B97" w:rsidR="00A72FD7" w:rsidRDefault="00A72FD7" w:rsidP="00B503C2">
      <w:pPr>
        <w:sectPr w:rsidR="00A72FD7" w:rsidSect="009677A7">
          <w:headerReference w:type="even" r:id="rId33"/>
          <w:headerReference w:type="default" r:id="rId34"/>
          <w:footerReference w:type="default" r:id="rId35"/>
          <w:headerReference w:type="first" r:id="rId36"/>
          <w:footerReference w:type="first" r:id="rId37"/>
          <w:type w:val="continuous"/>
          <w:pgSz w:w="11906" w:h="16838" w:code="9"/>
          <w:pgMar w:top="1134" w:right="1134" w:bottom="1134" w:left="1134" w:header="709" w:footer="692" w:gutter="0"/>
          <w:pgNumType w:fmt="lowerRoman" w:start="1"/>
          <w:cols w:space="708"/>
          <w:docGrid w:linePitch="360"/>
        </w:sectPr>
      </w:pPr>
      <w:r>
        <w:t xml:space="preserve">The following chapters highlight </w:t>
      </w:r>
      <w:r w:rsidR="007A2346">
        <w:t xml:space="preserve">the </w:t>
      </w:r>
      <w:r w:rsidR="00F57ED9" w:rsidRPr="00C261D2">
        <w:t>key</w:t>
      </w:r>
      <w:r w:rsidR="00F57ED9">
        <w:t xml:space="preserve"> issues</w:t>
      </w:r>
      <w:r>
        <w:t xml:space="preserve"> in the code of practice </w:t>
      </w:r>
      <w:r w:rsidR="007A2346">
        <w:t xml:space="preserve">which </w:t>
      </w:r>
      <w:r>
        <w:t>we intend to review. We explain</w:t>
      </w:r>
      <w:r w:rsidR="00F57ED9">
        <w:t xml:space="preserve"> o</w:t>
      </w:r>
      <w:r w:rsidR="00E25DC3">
        <w:t>ur focus areas for</w:t>
      </w:r>
      <w:r>
        <w:t xml:space="preserve"> key issues</w:t>
      </w:r>
      <w:r w:rsidR="00721128">
        <w:t xml:space="preserve"> </w:t>
      </w:r>
      <w:r w:rsidR="00B05CF5">
        <w:t>related to</w:t>
      </w:r>
      <w:r w:rsidR="000862AB">
        <w:t>:</w:t>
      </w:r>
      <w:r w:rsidR="00B05CF5">
        <w:t xml:space="preserve"> </w:t>
      </w:r>
      <w:hyperlink w:anchor="_Scope_and_key" w:history="1">
        <w:r w:rsidR="003310E0">
          <w:rPr>
            <w:rStyle w:val="Hyperlink"/>
          </w:rPr>
          <w:t>protections for consumers experiencing vulnerability</w:t>
        </w:r>
      </w:hyperlink>
      <w:r w:rsidR="000862AB">
        <w:rPr>
          <w:rStyle w:val="Hyperlink"/>
        </w:rPr>
        <w:t>;</w:t>
      </w:r>
      <w:r w:rsidR="00B05CF5">
        <w:t xml:space="preserve"> </w:t>
      </w:r>
      <w:hyperlink w:anchor="_4._Supporting_the" w:history="1">
        <w:r w:rsidR="00432341" w:rsidRPr="00432341">
          <w:rPr>
            <w:rStyle w:val="Hyperlink"/>
          </w:rPr>
          <w:t>supporting the choices of energy consumers</w:t>
        </w:r>
      </w:hyperlink>
      <w:r w:rsidR="00ED34B1">
        <w:t xml:space="preserve">; </w:t>
      </w:r>
      <w:hyperlink w:anchor="_Pricing_and_contract_1" w:history="1">
        <w:r w:rsidR="00ED34B1" w:rsidRPr="00ED34B1">
          <w:rPr>
            <w:rStyle w:val="Hyperlink"/>
          </w:rPr>
          <w:t>pricing and contract protections</w:t>
        </w:r>
      </w:hyperlink>
      <w:r w:rsidR="00ED34B1" w:rsidRPr="00AE5316">
        <w:t>;</w:t>
      </w:r>
      <w:r w:rsidR="00ED34B1">
        <w:rPr>
          <w:rStyle w:val="Hyperlink"/>
          <w:u w:val="none"/>
        </w:rPr>
        <w:t xml:space="preserve"> </w:t>
      </w:r>
      <w:r w:rsidR="00462822">
        <w:t>and</w:t>
      </w:r>
      <w:r w:rsidR="00B268C9">
        <w:t xml:space="preserve"> </w:t>
      </w:r>
      <w:hyperlink w:anchor="_6._General_updates" w:history="1">
        <w:r w:rsidR="00ED34B1" w:rsidRPr="00ED34B1">
          <w:rPr>
            <w:rStyle w:val="Hyperlink"/>
          </w:rPr>
          <w:t>general amendments to the code of practice</w:t>
        </w:r>
      </w:hyperlink>
      <w:r>
        <w:t xml:space="preserve">. </w:t>
      </w:r>
    </w:p>
    <w:p w14:paraId="54B03E54" w14:textId="2330EE20" w:rsidR="00A72FD7" w:rsidRDefault="00A72FD7" w:rsidP="00C261D2">
      <w:pPr>
        <w:pStyle w:val="Heading2"/>
        <w:spacing w:before="360"/>
      </w:pPr>
      <w:bookmarkStart w:id="19" w:name="_Toc163059296"/>
      <w:bookmarkStart w:id="20" w:name="_Toc168300354"/>
      <w:r>
        <w:t>Summary of questions for stakeholders</w:t>
      </w:r>
      <w:bookmarkEnd w:id="19"/>
      <w:bookmarkEnd w:id="20"/>
      <w:r>
        <w:t xml:space="preserve"> </w:t>
      </w:r>
    </w:p>
    <w:p w14:paraId="5F198852" w14:textId="673D85CE" w:rsidR="004A3A23" w:rsidRDefault="004A3A23" w:rsidP="004A3A23">
      <w:pPr>
        <w:pStyle w:val="Heading3"/>
        <w:spacing w:before="360"/>
      </w:pPr>
      <w:bookmarkStart w:id="21" w:name="_Toc168300355"/>
      <w:r>
        <w:t xml:space="preserve">Protections for </w:t>
      </w:r>
      <w:r w:rsidR="003310E0" w:rsidRPr="003310E0">
        <w:t>consumers</w:t>
      </w:r>
      <w:r w:rsidR="00DA01F3" w:rsidRPr="00DA01F3">
        <w:t xml:space="preserve"> experiencing vulnerability</w:t>
      </w:r>
      <w:bookmarkEnd w:id="21"/>
    </w:p>
    <w:tbl>
      <w:tblPr>
        <w:tblStyle w:val="TableGrid"/>
        <w:tblW w:w="9639" w:type="dxa"/>
        <w:tblLook w:val="04A0" w:firstRow="1" w:lastRow="0" w:firstColumn="1" w:lastColumn="0" w:noHBand="0" w:noVBand="1"/>
      </w:tblPr>
      <w:tblGrid>
        <w:gridCol w:w="2835"/>
        <w:gridCol w:w="6804"/>
      </w:tblGrid>
      <w:tr w:rsidR="004A3A23" w14:paraId="0217031D" w14:textId="77777777" w:rsidTr="00FF67A2">
        <w:trPr>
          <w:cnfStyle w:val="100000000000" w:firstRow="1" w:lastRow="0" w:firstColumn="0" w:lastColumn="0" w:oddVBand="0" w:evenVBand="0" w:oddHBand="0" w:evenHBand="0" w:firstRowFirstColumn="0" w:firstRowLastColumn="0" w:lastRowFirstColumn="0" w:lastRowLastColumn="0"/>
        </w:trPr>
        <w:tc>
          <w:tcPr>
            <w:tcW w:w="2835" w:type="dxa"/>
          </w:tcPr>
          <w:p w14:paraId="718FAB52" w14:textId="77777777" w:rsidR="004A3A23" w:rsidRDefault="004A3A23">
            <w:r>
              <w:t>Topic</w:t>
            </w:r>
          </w:p>
        </w:tc>
        <w:tc>
          <w:tcPr>
            <w:tcW w:w="6804" w:type="dxa"/>
          </w:tcPr>
          <w:p w14:paraId="2FAC5A75" w14:textId="77777777" w:rsidR="004A3A23" w:rsidRDefault="004A3A23">
            <w:r>
              <w:t>Questions for stakeholders</w:t>
            </w:r>
          </w:p>
        </w:tc>
      </w:tr>
      <w:tr w:rsidR="004A3A23" w:rsidRPr="00F549CA" w14:paraId="567D69AF" w14:textId="77777777" w:rsidTr="00FF67A2">
        <w:trPr>
          <w:cnfStyle w:val="000000100000" w:firstRow="0" w:lastRow="0" w:firstColumn="0" w:lastColumn="0" w:oddVBand="0" w:evenVBand="0" w:oddHBand="1" w:evenHBand="0" w:firstRowFirstColumn="0" w:firstRowLastColumn="0" w:lastRowFirstColumn="0" w:lastRowLastColumn="0"/>
        </w:trPr>
        <w:tc>
          <w:tcPr>
            <w:tcW w:w="2835" w:type="dxa"/>
          </w:tcPr>
          <w:p w14:paraId="47DF2363" w14:textId="599E8F2B" w:rsidR="004A3A23" w:rsidRPr="00F549CA" w:rsidRDefault="00464EF7">
            <w:r>
              <w:t>Strengthening</w:t>
            </w:r>
            <w:r w:rsidR="004A3A23" w:rsidRPr="00F549CA">
              <w:t xml:space="preserve"> family violence </w:t>
            </w:r>
            <w:r w:rsidR="00C71454">
              <w:t>protections</w:t>
            </w:r>
          </w:p>
        </w:tc>
        <w:tc>
          <w:tcPr>
            <w:tcW w:w="6804" w:type="dxa"/>
          </w:tcPr>
          <w:p w14:paraId="70EEA724" w14:textId="69055E12" w:rsidR="004A3A23" w:rsidRDefault="003A5360" w:rsidP="0060528D">
            <w:pPr>
              <w:pStyle w:val="ListParagraph"/>
              <w:numPr>
                <w:ilvl w:val="0"/>
                <w:numId w:val="95"/>
              </w:numPr>
              <w:ind w:left="357" w:hanging="357"/>
            </w:pPr>
            <w:r>
              <w:t xml:space="preserve">Are there any specific rules in the National Energy Retail Rules (NERR) that we should consider including in the code of practice that would strengthen protections for Victorian customers? </w:t>
            </w:r>
          </w:p>
          <w:p w14:paraId="19EA6EB4" w14:textId="77777777" w:rsidR="00743E3A" w:rsidRDefault="00743E3A" w:rsidP="0060528D">
            <w:pPr>
              <w:pStyle w:val="ListParagraph"/>
              <w:numPr>
                <w:ilvl w:val="0"/>
                <w:numId w:val="95"/>
              </w:numPr>
              <w:ind w:left="357" w:hanging="357"/>
            </w:pPr>
            <w:r>
              <w:t xml:space="preserve">Are there any family violence protections in the water sector we should replicate in the code of practice? </w:t>
            </w:r>
          </w:p>
          <w:p w14:paraId="565D5B1E" w14:textId="32B9318B" w:rsidR="00743E3A" w:rsidRPr="00F549CA" w:rsidRDefault="00C34954" w:rsidP="0060528D">
            <w:pPr>
              <w:pStyle w:val="ListParagraph"/>
              <w:numPr>
                <w:ilvl w:val="0"/>
                <w:numId w:val="95"/>
              </w:numPr>
              <w:ind w:left="357" w:hanging="357"/>
            </w:pPr>
            <w:r>
              <w:t xml:space="preserve">Are there any other protections we should consider including in the </w:t>
            </w:r>
            <w:r w:rsidR="00F75784">
              <w:t>code of practice</w:t>
            </w:r>
            <w:r>
              <w:t xml:space="preserve"> to further support consumers affected by family violence? </w:t>
            </w:r>
          </w:p>
        </w:tc>
      </w:tr>
      <w:tr w:rsidR="004A3A23" w:rsidRPr="00F549CA" w14:paraId="32330F91" w14:textId="77777777" w:rsidTr="00FF67A2">
        <w:trPr>
          <w:cnfStyle w:val="000000010000" w:firstRow="0" w:lastRow="0" w:firstColumn="0" w:lastColumn="0" w:oddVBand="0" w:evenVBand="0" w:oddHBand="0" w:evenHBand="1" w:firstRowFirstColumn="0" w:firstRowLastColumn="0" w:lastRowFirstColumn="0" w:lastRowLastColumn="0"/>
        </w:trPr>
        <w:tc>
          <w:tcPr>
            <w:tcW w:w="2835" w:type="dxa"/>
          </w:tcPr>
          <w:p w14:paraId="244C4BF9" w14:textId="5933DB03" w:rsidR="004A3A23" w:rsidRPr="00F549CA" w:rsidRDefault="004A3A23">
            <w:r w:rsidRPr="00F549CA">
              <w:t xml:space="preserve">Payment Difficulty Framework – training requirements </w:t>
            </w:r>
          </w:p>
        </w:tc>
        <w:tc>
          <w:tcPr>
            <w:tcW w:w="6804" w:type="dxa"/>
          </w:tcPr>
          <w:p w14:paraId="24FC82FB" w14:textId="17DCD333" w:rsidR="005D5CBE" w:rsidRDefault="005D5CBE" w:rsidP="0060528D">
            <w:pPr>
              <w:pStyle w:val="ListParagraph"/>
              <w:numPr>
                <w:ilvl w:val="0"/>
                <w:numId w:val="95"/>
              </w:numPr>
              <w:ind w:left="357" w:hanging="357"/>
            </w:pPr>
            <w:r>
              <w:t xml:space="preserve">In your view, what aspects of the code of practice (if any) related to the Payment Difficulty Framework should be revised to better support consumers experiencing vulnerability or hardship? </w:t>
            </w:r>
          </w:p>
          <w:p w14:paraId="063991DB" w14:textId="77777777" w:rsidR="005D5CBE" w:rsidRDefault="005D5CBE" w:rsidP="0060528D">
            <w:pPr>
              <w:pStyle w:val="ListParagraph"/>
              <w:numPr>
                <w:ilvl w:val="0"/>
                <w:numId w:val="95"/>
              </w:numPr>
              <w:ind w:left="357" w:hanging="357"/>
            </w:pPr>
            <w:r>
              <w:t xml:space="preserve">Do you have any suggestions about how to improve the current Payment Difficulty Framework training obligations established in the code of practice? </w:t>
            </w:r>
          </w:p>
          <w:p w14:paraId="1E0B4A6E" w14:textId="024D5D03" w:rsidR="004A3A23" w:rsidRPr="00F549CA" w:rsidRDefault="00215E96" w:rsidP="0060528D">
            <w:pPr>
              <w:pStyle w:val="ListParagraph"/>
              <w:numPr>
                <w:ilvl w:val="0"/>
                <w:numId w:val="95"/>
              </w:numPr>
              <w:ind w:left="357" w:hanging="357"/>
            </w:pPr>
            <w:r>
              <w:lastRenderedPageBreak/>
              <w:t>Do you consider that retailers sh</w:t>
            </w:r>
            <w:r w:rsidR="005D5CBE">
              <w:t>ould be required to train their staff to assist customers experiencing different vulnerability or hardship issues (beyond the current obligation to train staff on family violence matters)? If so, what are the costs and benefits of imposing these additional training requirements?</w:t>
            </w:r>
          </w:p>
        </w:tc>
      </w:tr>
      <w:tr w:rsidR="004A3A23" w:rsidRPr="00F549CA" w14:paraId="03A83DB9" w14:textId="77777777" w:rsidTr="00FF67A2">
        <w:trPr>
          <w:cnfStyle w:val="000000100000" w:firstRow="0" w:lastRow="0" w:firstColumn="0" w:lastColumn="0" w:oddVBand="0" w:evenVBand="0" w:oddHBand="1" w:evenHBand="0" w:firstRowFirstColumn="0" w:firstRowLastColumn="0" w:lastRowFirstColumn="0" w:lastRowLastColumn="0"/>
          <w:trHeight w:val="985"/>
        </w:trPr>
        <w:tc>
          <w:tcPr>
            <w:tcW w:w="2835" w:type="dxa"/>
          </w:tcPr>
          <w:p w14:paraId="6BE8EA97" w14:textId="77777777" w:rsidR="004A3A23" w:rsidRPr="00F549CA" w:rsidRDefault="004A3A23">
            <w:r>
              <w:lastRenderedPageBreak/>
              <w:t>O</w:t>
            </w:r>
            <w:r w:rsidRPr="00F549CA">
              <w:t xml:space="preserve">bligation to place debt on hold for six months </w:t>
            </w:r>
          </w:p>
        </w:tc>
        <w:tc>
          <w:tcPr>
            <w:tcW w:w="6804" w:type="dxa"/>
          </w:tcPr>
          <w:p w14:paraId="31F7CC13" w14:textId="7C1ADD2E" w:rsidR="004A3A23" w:rsidRDefault="005D5CBE" w:rsidP="0060528D">
            <w:pPr>
              <w:pStyle w:val="ListParagraph"/>
              <w:numPr>
                <w:ilvl w:val="0"/>
                <w:numId w:val="95"/>
              </w:numPr>
              <w:spacing w:after="160"/>
              <w:ind w:left="357" w:hanging="357"/>
            </w:pPr>
            <w:r w:rsidRPr="005D5CBE">
              <w:t>Are you aware of any customers who have had their debt placed on hold? If so, has the hold helped them reduce their debt in the long term?</w:t>
            </w:r>
          </w:p>
          <w:p w14:paraId="617C968B" w14:textId="28687BB8" w:rsidR="004A3A23" w:rsidRPr="00F549CA" w:rsidRDefault="005D5CBE" w:rsidP="0060528D">
            <w:pPr>
              <w:pStyle w:val="ListParagraph"/>
              <w:numPr>
                <w:ilvl w:val="0"/>
                <w:numId w:val="95"/>
              </w:numPr>
              <w:spacing w:after="160"/>
              <w:ind w:left="357" w:hanging="357"/>
            </w:pPr>
            <w:r w:rsidRPr="005D5CBE">
              <w:t xml:space="preserve">How might this obligation be amended to better support customers experiencing significant payment difficulties? </w:t>
            </w:r>
          </w:p>
        </w:tc>
      </w:tr>
      <w:tr w:rsidR="004A3A23" w:rsidRPr="00F549CA" w14:paraId="5B23F852" w14:textId="77777777" w:rsidTr="00FF67A2">
        <w:trPr>
          <w:cnfStyle w:val="000000010000" w:firstRow="0" w:lastRow="0" w:firstColumn="0" w:lastColumn="0" w:oddVBand="0" w:evenVBand="0" w:oddHBand="0" w:evenHBand="1" w:firstRowFirstColumn="0" w:firstRowLastColumn="0" w:lastRowFirstColumn="0" w:lastRowLastColumn="0"/>
        </w:trPr>
        <w:tc>
          <w:tcPr>
            <w:tcW w:w="2835" w:type="dxa"/>
          </w:tcPr>
          <w:p w14:paraId="685492E9" w14:textId="545FAFC2" w:rsidR="004A3A23" w:rsidRDefault="004A3A23">
            <w:r>
              <w:t>Accessibility of Utility Relief Grants (</w:t>
            </w:r>
            <w:r w:rsidR="00041DA1">
              <w:t>URGS</w:t>
            </w:r>
            <w:r>
              <w:t xml:space="preserve">) information </w:t>
            </w:r>
          </w:p>
        </w:tc>
        <w:tc>
          <w:tcPr>
            <w:tcW w:w="6804" w:type="dxa"/>
          </w:tcPr>
          <w:p w14:paraId="27E4FC59" w14:textId="75E67BCA" w:rsidR="005D5CBE" w:rsidRDefault="005D5CBE" w:rsidP="0060528D">
            <w:pPr>
              <w:pStyle w:val="ListParagraph"/>
              <w:numPr>
                <w:ilvl w:val="0"/>
                <w:numId w:val="95"/>
              </w:numPr>
              <w:ind w:left="357" w:hanging="357"/>
            </w:pPr>
            <w:r>
              <w:t xml:space="preserve">In your experience, are the </w:t>
            </w:r>
            <w:r w:rsidR="00041DA1">
              <w:t>URGS</w:t>
            </w:r>
            <w:r>
              <w:t xml:space="preserve"> and energy concessions obligations set in the code of practice being implemented as intended? Are there any obligations that might require additional guidance?</w:t>
            </w:r>
          </w:p>
          <w:p w14:paraId="0F94D109" w14:textId="2627FE2E" w:rsidR="004A3A23" w:rsidRDefault="005D5CBE" w:rsidP="0060528D">
            <w:pPr>
              <w:pStyle w:val="ListParagraph"/>
              <w:numPr>
                <w:ilvl w:val="0"/>
                <w:numId w:val="95"/>
              </w:numPr>
              <w:ind w:left="357" w:hanging="357"/>
            </w:pPr>
            <w:r>
              <w:t xml:space="preserve">Are there any potential adjustments to the </w:t>
            </w:r>
            <w:r w:rsidR="00041DA1">
              <w:t>URGS</w:t>
            </w:r>
            <w:r>
              <w:t xml:space="preserve"> and energy concessions obligations that we should consider including in the code of practice?</w:t>
            </w:r>
          </w:p>
        </w:tc>
      </w:tr>
      <w:tr w:rsidR="004A3A23" w:rsidRPr="00F549CA" w14:paraId="46C1607A" w14:textId="77777777" w:rsidTr="00FF67A2">
        <w:trPr>
          <w:cnfStyle w:val="000000100000" w:firstRow="0" w:lastRow="0" w:firstColumn="0" w:lastColumn="0" w:oddVBand="0" w:evenVBand="0" w:oddHBand="1" w:evenHBand="0" w:firstRowFirstColumn="0" w:firstRowLastColumn="0" w:lastRowFirstColumn="0" w:lastRowLastColumn="0"/>
          <w:trHeight w:val="2674"/>
        </w:trPr>
        <w:tc>
          <w:tcPr>
            <w:tcW w:w="2835" w:type="dxa"/>
          </w:tcPr>
          <w:p w14:paraId="0DFA4885" w14:textId="77777777" w:rsidR="004A3A23" w:rsidRDefault="004A3A23">
            <w:r>
              <w:t xml:space="preserve">Assistance and information on energy efficiency </w:t>
            </w:r>
          </w:p>
        </w:tc>
        <w:tc>
          <w:tcPr>
            <w:tcW w:w="6804" w:type="dxa"/>
          </w:tcPr>
          <w:p w14:paraId="0D1CCE8F" w14:textId="7E2CF2F6" w:rsidR="005D5CBE" w:rsidRDefault="005D5CBE" w:rsidP="0060528D">
            <w:pPr>
              <w:pStyle w:val="ListParagraph"/>
              <w:numPr>
                <w:ilvl w:val="0"/>
                <w:numId w:val="95"/>
              </w:numPr>
              <w:ind w:left="357" w:hanging="357"/>
            </w:pPr>
            <w:r>
              <w:t xml:space="preserve">Should the code of practice introduce more prescriptive obligations about how energy efficiency advice should be delivered? What are the costs and benefits of these changes? </w:t>
            </w:r>
          </w:p>
          <w:p w14:paraId="55BCCAEA" w14:textId="24401F70" w:rsidR="004A3A23" w:rsidRDefault="005D5CBE" w:rsidP="0060528D">
            <w:pPr>
              <w:pStyle w:val="ListParagraph"/>
              <w:numPr>
                <w:ilvl w:val="0"/>
                <w:numId w:val="95"/>
              </w:numPr>
              <w:ind w:left="357" w:hanging="357"/>
            </w:pPr>
            <w:r>
              <w:t>Are there other non-prescriptive alternatives to encourage better practice across retailers to connect customers with existing energy efficiency government programs (such as the Victorian Energy Upgrades program)?</w:t>
            </w:r>
          </w:p>
        </w:tc>
      </w:tr>
    </w:tbl>
    <w:p w14:paraId="62231986" w14:textId="001AB661" w:rsidR="00A4223E" w:rsidRDefault="00821C8D" w:rsidP="00C261D2">
      <w:pPr>
        <w:pStyle w:val="Heading3"/>
        <w:spacing w:before="360"/>
      </w:pPr>
      <w:bookmarkStart w:id="22" w:name="_Toc168300356"/>
      <w:r>
        <w:t>Supporting the choices of energy consumers</w:t>
      </w:r>
      <w:bookmarkEnd w:id="22"/>
      <w:r>
        <w:t xml:space="preserve"> </w:t>
      </w:r>
    </w:p>
    <w:tbl>
      <w:tblPr>
        <w:tblStyle w:val="TableGrid"/>
        <w:tblW w:w="9639" w:type="dxa"/>
        <w:tblLook w:val="04A0" w:firstRow="1" w:lastRow="0" w:firstColumn="1" w:lastColumn="0" w:noHBand="0" w:noVBand="1"/>
      </w:tblPr>
      <w:tblGrid>
        <w:gridCol w:w="2694"/>
        <w:gridCol w:w="6945"/>
      </w:tblGrid>
      <w:tr w:rsidR="00183840" w14:paraId="0FF71E78" w14:textId="77777777" w:rsidTr="00875414">
        <w:trPr>
          <w:cnfStyle w:val="100000000000" w:firstRow="1" w:lastRow="0" w:firstColumn="0" w:lastColumn="0" w:oddVBand="0" w:evenVBand="0" w:oddHBand="0" w:evenHBand="0" w:firstRowFirstColumn="0" w:firstRowLastColumn="0" w:lastRowFirstColumn="0" w:lastRowLastColumn="0"/>
        </w:trPr>
        <w:tc>
          <w:tcPr>
            <w:tcW w:w="2694" w:type="dxa"/>
          </w:tcPr>
          <w:p w14:paraId="0F4D7564" w14:textId="77777777" w:rsidR="00183840" w:rsidRDefault="00183840" w:rsidP="00405739">
            <w:r>
              <w:t>Topic</w:t>
            </w:r>
          </w:p>
        </w:tc>
        <w:tc>
          <w:tcPr>
            <w:tcW w:w="6945" w:type="dxa"/>
          </w:tcPr>
          <w:p w14:paraId="299D3B42" w14:textId="77777777" w:rsidR="00183840" w:rsidRDefault="00183840" w:rsidP="00405739">
            <w:r>
              <w:t>Questions for stakeholders</w:t>
            </w:r>
          </w:p>
        </w:tc>
      </w:tr>
      <w:tr w:rsidR="0018763A" w14:paraId="377C4A12" w14:textId="77777777" w:rsidTr="00875414">
        <w:trPr>
          <w:cnfStyle w:val="000000100000" w:firstRow="0" w:lastRow="0" w:firstColumn="0" w:lastColumn="0" w:oddVBand="0" w:evenVBand="0" w:oddHBand="1" w:evenHBand="0" w:firstRowFirstColumn="0" w:firstRowLastColumn="0" w:lastRowFirstColumn="0" w:lastRowLastColumn="0"/>
        </w:trPr>
        <w:tc>
          <w:tcPr>
            <w:tcW w:w="2694" w:type="dxa"/>
          </w:tcPr>
          <w:p w14:paraId="759BC666" w14:textId="73DDB8D8" w:rsidR="0018763A" w:rsidRDefault="0018763A" w:rsidP="0018763A">
            <w:r w:rsidRPr="004310CD">
              <w:t>Supporting customers who want to disconnect from gas</w:t>
            </w:r>
          </w:p>
        </w:tc>
        <w:tc>
          <w:tcPr>
            <w:tcW w:w="6945" w:type="dxa"/>
          </w:tcPr>
          <w:p w14:paraId="1C092092" w14:textId="77777777" w:rsidR="0018763A" w:rsidRDefault="0018763A" w:rsidP="0060528D">
            <w:pPr>
              <w:pStyle w:val="ListParagraph"/>
              <w:numPr>
                <w:ilvl w:val="0"/>
                <w:numId w:val="95"/>
              </w:numPr>
              <w:ind w:left="357" w:hanging="357"/>
            </w:pPr>
            <w:r>
              <w:t>Do you see a need for improving processes and information for a customer who wants to disconnect from or abolish their gas connections?</w:t>
            </w:r>
          </w:p>
          <w:p w14:paraId="25333C4F" w14:textId="77777777" w:rsidR="0018763A" w:rsidRDefault="0018763A" w:rsidP="0060528D">
            <w:pPr>
              <w:pStyle w:val="ListParagraph"/>
              <w:numPr>
                <w:ilvl w:val="0"/>
                <w:numId w:val="95"/>
              </w:numPr>
              <w:ind w:left="357" w:hanging="357"/>
            </w:pPr>
            <w:r>
              <w:t>Do you have any views on our proposed provision-of-information requirements related to disconnections and abolishments?</w:t>
            </w:r>
          </w:p>
          <w:p w14:paraId="399D702D" w14:textId="77777777" w:rsidR="0018763A" w:rsidRDefault="0018763A" w:rsidP="0060528D">
            <w:pPr>
              <w:pStyle w:val="ListParagraph"/>
              <w:numPr>
                <w:ilvl w:val="0"/>
                <w:numId w:val="95"/>
              </w:numPr>
              <w:ind w:left="357" w:hanging="357"/>
            </w:pPr>
            <w:r>
              <w:lastRenderedPageBreak/>
              <w:t>Do you have any views on whether there is a need for new rules on timeframes and notification requirements for abolishing gas connections?</w:t>
            </w:r>
          </w:p>
          <w:p w14:paraId="74172891" w14:textId="054904DD" w:rsidR="0018763A" w:rsidRDefault="0018763A" w:rsidP="0060528D">
            <w:pPr>
              <w:pStyle w:val="ListParagraph"/>
              <w:numPr>
                <w:ilvl w:val="0"/>
                <w:numId w:val="95"/>
              </w:numPr>
              <w:ind w:left="357" w:hanging="357"/>
            </w:pPr>
            <w:r>
              <w:t>To strengthen protections for a customer</w:t>
            </w:r>
            <w:r w:rsidR="1B67BA0E">
              <w:t xml:space="preserve"> wanting to disconnect from gas</w:t>
            </w:r>
            <w:r>
              <w:t>, are there any other obligations on a retailer we should consider introducing in the code of practice?</w:t>
            </w:r>
          </w:p>
        </w:tc>
      </w:tr>
      <w:tr w:rsidR="004F12A0" w14:paraId="190C3D8C" w14:textId="77777777" w:rsidTr="00875414">
        <w:trPr>
          <w:cnfStyle w:val="000000010000" w:firstRow="0" w:lastRow="0" w:firstColumn="0" w:lastColumn="0" w:oddVBand="0" w:evenVBand="0" w:oddHBand="0" w:evenHBand="1" w:firstRowFirstColumn="0" w:firstRowLastColumn="0" w:lastRowFirstColumn="0" w:lastRowLastColumn="0"/>
        </w:trPr>
        <w:tc>
          <w:tcPr>
            <w:tcW w:w="2694" w:type="dxa"/>
          </w:tcPr>
          <w:p w14:paraId="26C6735A" w14:textId="61FB7374" w:rsidR="004F12A0" w:rsidRDefault="004F12A0" w:rsidP="004F12A0">
            <w:r>
              <w:lastRenderedPageBreak/>
              <w:t>Bill information requirements</w:t>
            </w:r>
          </w:p>
        </w:tc>
        <w:tc>
          <w:tcPr>
            <w:tcW w:w="6945" w:type="dxa"/>
          </w:tcPr>
          <w:p w14:paraId="4299C3DC" w14:textId="77777777" w:rsidR="00C93E4D" w:rsidRDefault="004F12A0" w:rsidP="0060528D">
            <w:pPr>
              <w:pStyle w:val="ListParagraph"/>
              <w:numPr>
                <w:ilvl w:val="0"/>
                <w:numId w:val="95"/>
              </w:numPr>
              <w:ind w:left="357" w:hanging="357"/>
            </w:pPr>
            <w:r>
              <w:t xml:space="preserve"> </w:t>
            </w:r>
            <w:r w:rsidR="00C93E4D">
              <w:t xml:space="preserve">Do you see a need for full alignment of energy bills with the Australian Energy Regulator’s Better Bills Guideline? If so, what do you think would be the key benefits? </w:t>
            </w:r>
          </w:p>
          <w:p w14:paraId="1FFBAC70" w14:textId="614B1B7F" w:rsidR="00C93E4D" w:rsidRDefault="00C93E4D" w:rsidP="0060528D">
            <w:pPr>
              <w:pStyle w:val="ListParagraph"/>
              <w:numPr>
                <w:ilvl w:val="0"/>
                <w:numId w:val="95"/>
              </w:numPr>
              <w:ind w:left="357" w:hanging="357"/>
            </w:pPr>
            <w:r>
              <w:t xml:space="preserve">Do you think the inclusion of details for the Energy and Water Ombudsman Victoria (EWOV) would be of benefit to billing information?  </w:t>
            </w:r>
          </w:p>
          <w:p w14:paraId="2643FB4B" w14:textId="6DF918E2" w:rsidR="004F12A0" w:rsidRDefault="00C93E4D" w:rsidP="0060528D">
            <w:pPr>
              <w:pStyle w:val="ListParagraph"/>
              <w:numPr>
                <w:ilvl w:val="0"/>
                <w:numId w:val="95"/>
              </w:numPr>
              <w:ind w:left="357" w:hanging="357"/>
            </w:pPr>
            <w:r>
              <w:t xml:space="preserve">Do you support the need for prescribed requirements related to bill communications? Are there any practical implementation issues we should consider? </w:t>
            </w:r>
          </w:p>
        </w:tc>
      </w:tr>
      <w:tr w:rsidR="00183840" w14:paraId="08AA51D9" w14:textId="77777777" w:rsidTr="00875414">
        <w:trPr>
          <w:cnfStyle w:val="000000100000" w:firstRow="0" w:lastRow="0" w:firstColumn="0" w:lastColumn="0" w:oddVBand="0" w:evenVBand="0" w:oddHBand="1" w:evenHBand="0" w:firstRowFirstColumn="0" w:firstRowLastColumn="0" w:lastRowFirstColumn="0" w:lastRowLastColumn="0"/>
        </w:trPr>
        <w:tc>
          <w:tcPr>
            <w:tcW w:w="2694" w:type="dxa"/>
          </w:tcPr>
          <w:p w14:paraId="45B164DA" w14:textId="23789372" w:rsidR="00183840" w:rsidRDefault="00183840" w:rsidP="00405739">
            <w:r>
              <w:t xml:space="preserve">Clarifying best offer obligations </w:t>
            </w:r>
          </w:p>
        </w:tc>
        <w:tc>
          <w:tcPr>
            <w:tcW w:w="6945" w:type="dxa"/>
          </w:tcPr>
          <w:p w14:paraId="3242BA81" w14:textId="196AD279" w:rsidR="002D0AB6" w:rsidRDefault="00183840" w:rsidP="0060528D">
            <w:pPr>
              <w:pStyle w:val="ListParagraph"/>
              <w:numPr>
                <w:ilvl w:val="0"/>
                <w:numId w:val="95"/>
              </w:numPr>
              <w:ind w:left="357" w:hanging="357"/>
            </w:pPr>
            <w:r>
              <w:t xml:space="preserve"> </w:t>
            </w:r>
            <w:r w:rsidR="002D0AB6">
              <w:t>Do you support our proposal for addressing accessibility and availability of best offers? Why</w:t>
            </w:r>
            <w:r w:rsidR="5954DC98">
              <w:t xml:space="preserve"> or </w:t>
            </w:r>
            <w:r w:rsidR="002D0AB6">
              <w:t>why not?</w:t>
            </w:r>
          </w:p>
          <w:p w14:paraId="152FA55D" w14:textId="66170115" w:rsidR="00E42D58" w:rsidRDefault="00C37D17" w:rsidP="0060528D">
            <w:pPr>
              <w:pStyle w:val="ListParagraph"/>
              <w:numPr>
                <w:ilvl w:val="0"/>
                <w:numId w:val="95"/>
              </w:numPr>
              <w:ind w:left="357" w:hanging="357"/>
            </w:pPr>
            <w:r>
              <w:t xml:space="preserve">In your opinion, is there </w:t>
            </w:r>
            <w:r w:rsidR="00B114E7">
              <w:t xml:space="preserve">a </w:t>
            </w:r>
            <w:r>
              <w:t xml:space="preserve">clear benefit in reviewing how deemed best offers are calculated? </w:t>
            </w:r>
          </w:p>
          <w:p w14:paraId="4176E134" w14:textId="42A59449" w:rsidR="00183840" w:rsidRDefault="002D0AB6" w:rsidP="0060528D">
            <w:pPr>
              <w:pStyle w:val="ListParagraph"/>
              <w:numPr>
                <w:ilvl w:val="0"/>
                <w:numId w:val="95"/>
              </w:numPr>
              <w:ind w:left="357" w:hanging="357"/>
            </w:pPr>
            <w:r>
              <w:t>Are you aware of any other issues with best offer obligations that this review could consider?</w:t>
            </w:r>
          </w:p>
        </w:tc>
      </w:tr>
      <w:tr w:rsidR="00183840" w14:paraId="546AA4A3" w14:textId="77777777" w:rsidTr="00875414">
        <w:trPr>
          <w:cnfStyle w:val="000000010000" w:firstRow="0" w:lastRow="0" w:firstColumn="0" w:lastColumn="0" w:oddVBand="0" w:evenVBand="0" w:oddHBand="0" w:evenHBand="1" w:firstRowFirstColumn="0" w:firstRowLastColumn="0" w:lastRowFirstColumn="0" w:lastRowLastColumn="0"/>
        </w:trPr>
        <w:tc>
          <w:tcPr>
            <w:tcW w:w="2694" w:type="dxa"/>
          </w:tcPr>
          <w:p w14:paraId="71E12A16" w14:textId="35AA2310" w:rsidR="00183840" w:rsidRPr="001C0E20" w:rsidRDefault="00183840" w:rsidP="00405739">
            <w:r>
              <w:t>Accuracy of information on Victorian Energy Compare Website</w:t>
            </w:r>
          </w:p>
        </w:tc>
        <w:tc>
          <w:tcPr>
            <w:tcW w:w="6945" w:type="dxa"/>
          </w:tcPr>
          <w:p w14:paraId="5B8D3BFD" w14:textId="77777777" w:rsidR="002D0AB6" w:rsidRDefault="00183840" w:rsidP="0060528D">
            <w:pPr>
              <w:pStyle w:val="ListParagraph"/>
              <w:numPr>
                <w:ilvl w:val="0"/>
                <w:numId w:val="95"/>
              </w:numPr>
              <w:ind w:left="357" w:hanging="357"/>
            </w:pPr>
            <w:r>
              <w:t xml:space="preserve"> </w:t>
            </w:r>
            <w:r w:rsidR="002D0AB6">
              <w:t xml:space="preserve">Do you support the need to review relevant definitions in the code of practice or is this better managed through the Energy Fact Sheet Guidelines?      </w:t>
            </w:r>
          </w:p>
          <w:p w14:paraId="66187C6F" w14:textId="2C070789" w:rsidR="00183840" w:rsidRDefault="002D0AB6" w:rsidP="0060528D">
            <w:pPr>
              <w:pStyle w:val="ListParagraph"/>
              <w:numPr>
                <w:ilvl w:val="0"/>
                <w:numId w:val="95"/>
              </w:numPr>
              <w:ind w:left="357" w:hanging="357"/>
            </w:pPr>
            <w:r>
              <w:t xml:space="preserve">In your opinion, would there be any issues presented by prescribing a timeframe for removal of outdated offer information from Victorian Energy Compare? </w:t>
            </w:r>
          </w:p>
        </w:tc>
      </w:tr>
    </w:tbl>
    <w:p w14:paraId="014E96C6" w14:textId="0E1DC89D" w:rsidR="00102CF2" w:rsidRDefault="00102CF2" w:rsidP="00102CF2">
      <w:pPr>
        <w:pStyle w:val="Heading3"/>
      </w:pPr>
      <w:bookmarkStart w:id="23" w:name="_Toc163059298"/>
      <w:bookmarkStart w:id="24" w:name="_Toc168300357"/>
      <w:r>
        <w:t>Pricing and contract protections</w:t>
      </w:r>
      <w:bookmarkEnd w:id="23"/>
      <w:bookmarkEnd w:id="24"/>
    </w:p>
    <w:tbl>
      <w:tblPr>
        <w:tblStyle w:val="TableGrid"/>
        <w:tblW w:w="9639" w:type="dxa"/>
        <w:tblLook w:val="04A0" w:firstRow="1" w:lastRow="0" w:firstColumn="1" w:lastColumn="0" w:noHBand="0" w:noVBand="1"/>
      </w:tblPr>
      <w:tblGrid>
        <w:gridCol w:w="2694"/>
        <w:gridCol w:w="6945"/>
      </w:tblGrid>
      <w:tr w:rsidR="00183840" w14:paraId="276A18BC" w14:textId="77777777" w:rsidTr="00875414">
        <w:trPr>
          <w:cnfStyle w:val="100000000000" w:firstRow="1" w:lastRow="0" w:firstColumn="0" w:lastColumn="0" w:oddVBand="0" w:evenVBand="0" w:oddHBand="0" w:evenHBand="0" w:firstRowFirstColumn="0" w:firstRowLastColumn="0" w:lastRowFirstColumn="0" w:lastRowLastColumn="0"/>
        </w:trPr>
        <w:tc>
          <w:tcPr>
            <w:tcW w:w="2694" w:type="dxa"/>
          </w:tcPr>
          <w:p w14:paraId="5BCB4299" w14:textId="77777777" w:rsidR="00183840" w:rsidRDefault="00183840" w:rsidP="00405739">
            <w:r>
              <w:t>Topic</w:t>
            </w:r>
          </w:p>
        </w:tc>
        <w:tc>
          <w:tcPr>
            <w:tcW w:w="6945" w:type="dxa"/>
          </w:tcPr>
          <w:p w14:paraId="1FC6C46C" w14:textId="77777777" w:rsidR="00183840" w:rsidRDefault="00183840" w:rsidP="00405739">
            <w:r>
              <w:t>Questions for stakeholders</w:t>
            </w:r>
          </w:p>
        </w:tc>
      </w:tr>
      <w:tr w:rsidR="00183840" w14:paraId="0BBDB1F9" w14:textId="77777777" w:rsidTr="00875414">
        <w:trPr>
          <w:cnfStyle w:val="000000100000" w:firstRow="0" w:lastRow="0" w:firstColumn="0" w:lastColumn="0" w:oddVBand="0" w:evenVBand="0" w:oddHBand="1" w:evenHBand="0" w:firstRowFirstColumn="0" w:firstRowLastColumn="0" w:lastRowFirstColumn="0" w:lastRowLastColumn="0"/>
        </w:trPr>
        <w:tc>
          <w:tcPr>
            <w:tcW w:w="2694" w:type="dxa"/>
          </w:tcPr>
          <w:p w14:paraId="160C52A2" w14:textId="77777777" w:rsidR="00183840" w:rsidRDefault="00183840" w:rsidP="00405739">
            <w:r>
              <w:t xml:space="preserve">Bill frequency obligations  </w:t>
            </w:r>
          </w:p>
        </w:tc>
        <w:tc>
          <w:tcPr>
            <w:tcW w:w="6945" w:type="dxa"/>
          </w:tcPr>
          <w:p w14:paraId="4B063194" w14:textId="32191EAF" w:rsidR="00D57E0A" w:rsidRDefault="00D57E0A" w:rsidP="0060528D">
            <w:pPr>
              <w:pStyle w:val="ListParagraph"/>
              <w:numPr>
                <w:ilvl w:val="0"/>
                <w:numId w:val="95"/>
              </w:numPr>
              <w:ind w:left="357" w:hanging="357"/>
            </w:pPr>
            <w:r>
              <w:t xml:space="preserve">Do you consider that bill frequency obligations and best offer frequency obligations are not clearly aligned and require amendment to achieve consistency? Why or why not? </w:t>
            </w:r>
          </w:p>
          <w:p w14:paraId="71CACA3E" w14:textId="398EF5C1" w:rsidR="00183840" w:rsidRDefault="00D57E0A" w:rsidP="0060528D">
            <w:pPr>
              <w:pStyle w:val="ListParagraph"/>
              <w:numPr>
                <w:ilvl w:val="0"/>
                <w:numId w:val="95"/>
              </w:numPr>
              <w:ind w:left="357" w:hanging="357"/>
            </w:pPr>
            <w:r>
              <w:lastRenderedPageBreak/>
              <w:t>Do you have any preferred options for achieving consistency between bill frequency obligations and best offer frequency obligations? What are the costs and benefits of those options?</w:t>
            </w:r>
          </w:p>
        </w:tc>
      </w:tr>
      <w:tr w:rsidR="00183840" w14:paraId="2A454352" w14:textId="77777777" w:rsidTr="00875414">
        <w:trPr>
          <w:cnfStyle w:val="000000010000" w:firstRow="0" w:lastRow="0" w:firstColumn="0" w:lastColumn="0" w:oddVBand="0" w:evenVBand="0" w:oddHBand="0" w:evenHBand="1" w:firstRowFirstColumn="0" w:firstRowLastColumn="0" w:lastRowFirstColumn="0" w:lastRowLastColumn="0"/>
        </w:trPr>
        <w:tc>
          <w:tcPr>
            <w:tcW w:w="2694" w:type="dxa"/>
          </w:tcPr>
          <w:p w14:paraId="07616445" w14:textId="1CF1E144" w:rsidR="00183840" w:rsidRDefault="00183840" w:rsidP="00405739">
            <w:r>
              <w:lastRenderedPageBreak/>
              <w:t xml:space="preserve">Clarifying unclear definitions: </w:t>
            </w:r>
            <w:r w:rsidR="00771BFD">
              <w:t>Standard offers</w:t>
            </w:r>
          </w:p>
        </w:tc>
        <w:tc>
          <w:tcPr>
            <w:tcW w:w="6945" w:type="dxa"/>
          </w:tcPr>
          <w:p w14:paraId="5124CF05" w14:textId="77777777" w:rsidR="00183840" w:rsidRDefault="00183840" w:rsidP="0060528D">
            <w:pPr>
              <w:pStyle w:val="ListParagraph"/>
              <w:numPr>
                <w:ilvl w:val="0"/>
                <w:numId w:val="95"/>
              </w:numPr>
              <w:spacing w:after="160"/>
              <w:ind w:left="357" w:hanging="357"/>
            </w:pPr>
            <w:r>
              <w:t xml:space="preserve"> </w:t>
            </w:r>
            <w:r w:rsidR="00D57E0A" w:rsidRPr="00D57E0A">
              <w:t>What benefits do you see in limiting when a retailer can use the language of ‘standard offers’ for advertising?</w:t>
            </w:r>
          </w:p>
          <w:p w14:paraId="3E505121" w14:textId="7EF78A6E" w:rsidR="00183840" w:rsidRDefault="00D57E0A" w:rsidP="0060528D">
            <w:pPr>
              <w:pStyle w:val="ListParagraph"/>
              <w:numPr>
                <w:ilvl w:val="0"/>
                <w:numId w:val="95"/>
              </w:numPr>
              <w:spacing w:after="160"/>
              <w:ind w:left="357" w:hanging="357"/>
            </w:pPr>
            <w:r w:rsidRPr="00D57E0A">
              <w:t>Do you think we should prohibit the term ‘standard offer’ when referring to market offers at the same price as a standing offer for gas?</w:t>
            </w:r>
          </w:p>
        </w:tc>
      </w:tr>
      <w:tr w:rsidR="00183840" w14:paraId="503EEA93" w14:textId="77777777" w:rsidTr="00875414">
        <w:trPr>
          <w:cnfStyle w:val="000000100000" w:firstRow="0" w:lastRow="0" w:firstColumn="0" w:lastColumn="0" w:oddVBand="0" w:evenVBand="0" w:oddHBand="1" w:evenHBand="0" w:firstRowFirstColumn="0" w:firstRowLastColumn="0" w:lastRowFirstColumn="0" w:lastRowLastColumn="0"/>
        </w:trPr>
        <w:tc>
          <w:tcPr>
            <w:tcW w:w="2694" w:type="dxa"/>
          </w:tcPr>
          <w:p w14:paraId="012AC771" w14:textId="0B22EFB5" w:rsidR="00183840" w:rsidRDefault="00183840" w:rsidP="00405739">
            <w:r>
              <w:t xml:space="preserve">Clarifying unclear definitions: </w:t>
            </w:r>
            <w:r w:rsidR="000108A2">
              <w:t>Pay-by date</w:t>
            </w:r>
            <w:r>
              <w:t xml:space="preserve"> </w:t>
            </w:r>
          </w:p>
        </w:tc>
        <w:tc>
          <w:tcPr>
            <w:tcW w:w="6945" w:type="dxa"/>
          </w:tcPr>
          <w:p w14:paraId="6117EBE8" w14:textId="77777777" w:rsidR="00F61E1C" w:rsidRDefault="00F61E1C" w:rsidP="0060528D">
            <w:pPr>
              <w:pStyle w:val="ListParagraph"/>
              <w:numPr>
                <w:ilvl w:val="0"/>
                <w:numId w:val="95"/>
              </w:numPr>
              <w:ind w:left="357" w:hanging="357"/>
            </w:pPr>
            <w:r>
              <w:t>In your opinion, should we define the term ‘pay-by date’ in the code of practice? Why or why not?</w:t>
            </w:r>
          </w:p>
          <w:p w14:paraId="7523B260" w14:textId="1F81B763" w:rsidR="00543A70" w:rsidRDefault="1F5B514C" w:rsidP="0060528D">
            <w:pPr>
              <w:pStyle w:val="ListParagraph"/>
              <w:numPr>
                <w:ilvl w:val="0"/>
                <w:numId w:val="95"/>
              </w:numPr>
              <w:ind w:left="357" w:hanging="357"/>
            </w:pPr>
            <w:r>
              <w:t>Do you think clarifying the definition of pay-by-date will reduce scope for confusing communications, or are further interventions required (such as targeted training requirements)?</w:t>
            </w:r>
          </w:p>
          <w:p w14:paraId="6131D82C" w14:textId="1E180514" w:rsidR="00183840" w:rsidRDefault="00F61E1C" w:rsidP="0060528D">
            <w:pPr>
              <w:pStyle w:val="ListParagraph"/>
              <w:numPr>
                <w:ilvl w:val="0"/>
                <w:numId w:val="95"/>
              </w:numPr>
              <w:ind w:left="357" w:hanging="357"/>
            </w:pPr>
            <w:r>
              <w:t>Do you believe that a ‘pay-by date’ should be extended when a retail customer has entered into a payment arrangement? Why or why not?</w:t>
            </w:r>
          </w:p>
        </w:tc>
      </w:tr>
      <w:tr w:rsidR="00183840" w14:paraId="340E1005" w14:textId="77777777" w:rsidTr="00875414">
        <w:trPr>
          <w:cnfStyle w:val="000000010000" w:firstRow="0" w:lastRow="0" w:firstColumn="0" w:lastColumn="0" w:oddVBand="0" w:evenVBand="0" w:oddHBand="0" w:evenHBand="1" w:firstRowFirstColumn="0" w:firstRowLastColumn="0" w:lastRowFirstColumn="0" w:lastRowLastColumn="0"/>
        </w:trPr>
        <w:tc>
          <w:tcPr>
            <w:tcW w:w="2694" w:type="dxa"/>
          </w:tcPr>
          <w:p w14:paraId="18B9DF7F" w14:textId="0019CDBD" w:rsidR="00183840" w:rsidRDefault="00183840" w:rsidP="00405739">
            <w:r>
              <w:t xml:space="preserve">Clarifying unclear definitions: </w:t>
            </w:r>
            <w:r w:rsidR="000108A2">
              <w:t xml:space="preserve">Arrange a disconnection </w:t>
            </w:r>
            <w:r>
              <w:t xml:space="preserve"> </w:t>
            </w:r>
          </w:p>
        </w:tc>
        <w:tc>
          <w:tcPr>
            <w:tcW w:w="6945" w:type="dxa"/>
          </w:tcPr>
          <w:p w14:paraId="3BB6739B" w14:textId="77777777" w:rsidR="00F61E1C" w:rsidRDefault="00F61E1C" w:rsidP="0060528D">
            <w:pPr>
              <w:pStyle w:val="ListParagraph"/>
              <w:numPr>
                <w:ilvl w:val="0"/>
                <w:numId w:val="95"/>
              </w:numPr>
              <w:ind w:left="357" w:hanging="357"/>
            </w:pPr>
            <w:r>
              <w:t>Do you consider that the term ‘arrange a disconnection’ could be clarified? Why or why not?</w:t>
            </w:r>
          </w:p>
          <w:p w14:paraId="2DBFD9AA" w14:textId="07D40B20" w:rsidR="00183840" w:rsidRDefault="00F61E1C" w:rsidP="0060528D">
            <w:pPr>
              <w:pStyle w:val="ListParagraph"/>
              <w:numPr>
                <w:ilvl w:val="0"/>
                <w:numId w:val="95"/>
              </w:numPr>
              <w:ind w:left="357" w:hanging="357"/>
            </w:pPr>
            <w:r>
              <w:t xml:space="preserve">Are there other options to clarify in the code of practice that a service order for disconnection must be cancelled when a customer seeks payment assistance or is receiving payment assistance and </w:t>
            </w:r>
            <w:r w:rsidR="005203F4">
              <w:t xml:space="preserve">is </w:t>
            </w:r>
            <w:r>
              <w:t xml:space="preserve">complying with the relevant terms? What are the costs and benefits of those options? </w:t>
            </w:r>
          </w:p>
        </w:tc>
      </w:tr>
      <w:tr w:rsidR="00183840" w14:paraId="527FCC15" w14:textId="77777777" w:rsidTr="00875414">
        <w:trPr>
          <w:cnfStyle w:val="000000100000" w:firstRow="0" w:lastRow="0" w:firstColumn="0" w:lastColumn="0" w:oddVBand="0" w:evenVBand="0" w:oddHBand="1" w:evenHBand="0" w:firstRowFirstColumn="0" w:firstRowLastColumn="0" w:lastRowFirstColumn="0" w:lastRowLastColumn="0"/>
        </w:trPr>
        <w:tc>
          <w:tcPr>
            <w:tcW w:w="2694" w:type="dxa"/>
          </w:tcPr>
          <w:p w14:paraId="1A8971AD" w14:textId="1FE3A9C6" w:rsidR="00183840" w:rsidRDefault="000108A2" w:rsidP="00405739">
            <w:r>
              <w:t xml:space="preserve">Disclosure of additional retail charges in contract terms </w:t>
            </w:r>
            <w:r w:rsidR="00D77FF7">
              <w:t xml:space="preserve">and </w:t>
            </w:r>
            <w:r>
              <w:t xml:space="preserve">conditions </w:t>
            </w:r>
            <w:r w:rsidR="00183840">
              <w:t xml:space="preserve"> </w:t>
            </w:r>
          </w:p>
        </w:tc>
        <w:tc>
          <w:tcPr>
            <w:tcW w:w="6945" w:type="dxa"/>
          </w:tcPr>
          <w:p w14:paraId="12D3C380" w14:textId="6CBB6EBD" w:rsidR="00C21BDD" w:rsidRDefault="00C21BDD" w:rsidP="0060528D">
            <w:pPr>
              <w:pStyle w:val="ListParagraph"/>
              <w:numPr>
                <w:ilvl w:val="0"/>
                <w:numId w:val="95"/>
              </w:numPr>
              <w:ind w:left="357" w:hanging="357"/>
            </w:pPr>
            <w:r>
              <w:t xml:space="preserve">Are there any implications we should consider when specifying that ‘additional retail charges’ are charges which must be set out in a market retail contract or exempt person arrangement? </w:t>
            </w:r>
          </w:p>
          <w:p w14:paraId="60FFCD48" w14:textId="77777777" w:rsidR="00C21BDD" w:rsidRDefault="00C21BDD" w:rsidP="0060528D">
            <w:pPr>
              <w:pStyle w:val="ListParagraph"/>
              <w:numPr>
                <w:ilvl w:val="0"/>
                <w:numId w:val="95"/>
              </w:numPr>
              <w:ind w:left="357" w:hanging="357"/>
            </w:pPr>
            <w:r>
              <w:t xml:space="preserve">Are there any costs or benefits we should consider in relation to a retailer providing detailed information about the type of additional retail charges a customer is required to pay? </w:t>
            </w:r>
          </w:p>
          <w:p w14:paraId="50731D72" w14:textId="2319091F" w:rsidR="00C21BDD" w:rsidRDefault="00C21BDD" w:rsidP="0060528D">
            <w:pPr>
              <w:pStyle w:val="ListParagraph"/>
              <w:numPr>
                <w:ilvl w:val="0"/>
                <w:numId w:val="95"/>
              </w:numPr>
              <w:ind w:left="357" w:hanging="357"/>
            </w:pPr>
            <w:r>
              <w:t xml:space="preserve">Are there any other issues in standard </w:t>
            </w:r>
            <w:r w:rsidR="14D2A4A9">
              <w:t>retail</w:t>
            </w:r>
            <w:r>
              <w:t xml:space="preserve"> contract terms and conditions that we should consider?</w:t>
            </w:r>
          </w:p>
          <w:p w14:paraId="25DAB5DE" w14:textId="2794051F" w:rsidR="00183840" w:rsidRDefault="00C21BDD" w:rsidP="0060528D">
            <w:pPr>
              <w:pStyle w:val="ListParagraph"/>
              <w:numPr>
                <w:ilvl w:val="0"/>
                <w:numId w:val="95"/>
              </w:numPr>
              <w:ind w:left="357" w:hanging="357"/>
            </w:pPr>
            <w:r>
              <w:lastRenderedPageBreak/>
              <w:t>Do you agree that retailer charges for gas abolishment, beyond the $220 distributor abolishment fee, should be specified as an ‘additional retail charge’? Why or why not?</w:t>
            </w:r>
          </w:p>
        </w:tc>
      </w:tr>
      <w:tr w:rsidR="00183840" w14:paraId="51D80373" w14:textId="77777777" w:rsidTr="00875414">
        <w:trPr>
          <w:cnfStyle w:val="000000010000" w:firstRow="0" w:lastRow="0" w:firstColumn="0" w:lastColumn="0" w:oddVBand="0" w:evenVBand="0" w:oddHBand="0" w:evenHBand="1" w:firstRowFirstColumn="0" w:firstRowLastColumn="0" w:lastRowFirstColumn="0" w:lastRowLastColumn="0"/>
        </w:trPr>
        <w:tc>
          <w:tcPr>
            <w:tcW w:w="2694" w:type="dxa"/>
          </w:tcPr>
          <w:p w14:paraId="1F0B2A2E" w14:textId="54B0412F" w:rsidR="00183840" w:rsidRDefault="000108A2" w:rsidP="00405739">
            <w:r>
              <w:lastRenderedPageBreak/>
              <w:t>Requirement to publish changes of tariffs and charges in ne</w:t>
            </w:r>
            <w:r w:rsidR="0095422C">
              <w:t>w</w:t>
            </w:r>
            <w:r>
              <w:t xml:space="preserve">spapers </w:t>
            </w:r>
          </w:p>
        </w:tc>
        <w:tc>
          <w:tcPr>
            <w:tcW w:w="6945" w:type="dxa"/>
          </w:tcPr>
          <w:p w14:paraId="0A5DF6F6" w14:textId="6D9437A0" w:rsidR="00183840" w:rsidRDefault="00C21BDD" w:rsidP="0060528D">
            <w:pPr>
              <w:pStyle w:val="ListParagraph"/>
              <w:numPr>
                <w:ilvl w:val="0"/>
                <w:numId w:val="95"/>
              </w:numPr>
              <w:spacing w:after="160"/>
              <w:ind w:left="357" w:hanging="357"/>
            </w:pPr>
            <w:r w:rsidRPr="00C21BDD">
              <w:t>What are some of the costs, benefits or issues you see in publishing variations to tariffs online only (and not in newspapers)?</w:t>
            </w:r>
          </w:p>
        </w:tc>
      </w:tr>
    </w:tbl>
    <w:p w14:paraId="5FD221EC" w14:textId="13B7E92D" w:rsidR="00102CF2" w:rsidRPr="00A4223E" w:rsidRDefault="00102CF2" w:rsidP="00C261D2">
      <w:pPr>
        <w:pStyle w:val="Heading3"/>
        <w:spacing w:before="360"/>
      </w:pPr>
      <w:bookmarkStart w:id="25" w:name="_Toc163059300"/>
      <w:bookmarkStart w:id="26" w:name="_Toc168300358"/>
      <w:r>
        <w:t>General code of practice updates and other changes</w:t>
      </w:r>
      <w:bookmarkEnd w:id="25"/>
      <w:bookmarkEnd w:id="26"/>
      <w:r>
        <w:t xml:space="preserve"> </w:t>
      </w:r>
    </w:p>
    <w:tbl>
      <w:tblPr>
        <w:tblStyle w:val="TableGrid"/>
        <w:tblW w:w="9639" w:type="dxa"/>
        <w:tblLook w:val="04A0" w:firstRow="1" w:lastRow="0" w:firstColumn="1" w:lastColumn="0" w:noHBand="0" w:noVBand="1"/>
      </w:tblPr>
      <w:tblGrid>
        <w:gridCol w:w="2552"/>
        <w:gridCol w:w="7087"/>
      </w:tblGrid>
      <w:tr w:rsidR="00827B9C" w14:paraId="7D87B0B3" w14:textId="77777777" w:rsidTr="0060528D">
        <w:trPr>
          <w:cnfStyle w:val="100000000000" w:firstRow="1" w:lastRow="0" w:firstColumn="0" w:lastColumn="0" w:oddVBand="0" w:evenVBand="0" w:oddHBand="0" w:evenHBand="0" w:firstRowFirstColumn="0" w:firstRowLastColumn="0" w:lastRowFirstColumn="0" w:lastRowLastColumn="0"/>
        </w:trPr>
        <w:tc>
          <w:tcPr>
            <w:tcW w:w="2552" w:type="dxa"/>
          </w:tcPr>
          <w:p w14:paraId="29F354C4" w14:textId="7E88B326" w:rsidR="00827B9C" w:rsidRDefault="00827B9C" w:rsidP="00827B9C">
            <w:r>
              <w:t>Topic</w:t>
            </w:r>
          </w:p>
        </w:tc>
        <w:tc>
          <w:tcPr>
            <w:tcW w:w="7087" w:type="dxa"/>
          </w:tcPr>
          <w:p w14:paraId="7707B3BF" w14:textId="5D4DABBE" w:rsidR="00827B9C" w:rsidRDefault="00827B9C" w:rsidP="00827B9C">
            <w:r>
              <w:t>Questions for stakeholders</w:t>
            </w:r>
          </w:p>
        </w:tc>
      </w:tr>
      <w:tr w:rsidR="00DE107F" w14:paraId="0B6CEBA5" w14:textId="77777777" w:rsidTr="0060528D">
        <w:trPr>
          <w:cnfStyle w:val="000000100000" w:firstRow="0" w:lastRow="0" w:firstColumn="0" w:lastColumn="0" w:oddVBand="0" w:evenVBand="0" w:oddHBand="1" w:evenHBand="0" w:firstRowFirstColumn="0" w:firstRowLastColumn="0" w:lastRowFirstColumn="0" w:lastRowLastColumn="0"/>
        </w:trPr>
        <w:tc>
          <w:tcPr>
            <w:tcW w:w="2552" w:type="dxa"/>
          </w:tcPr>
          <w:p w14:paraId="3BAD3129" w14:textId="6B6C65F3" w:rsidR="00DE107F" w:rsidRDefault="00DE107F" w:rsidP="00DE107F">
            <w:r>
              <w:t xml:space="preserve">Protections for embedded network customers </w:t>
            </w:r>
          </w:p>
        </w:tc>
        <w:tc>
          <w:tcPr>
            <w:tcW w:w="7087" w:type="dxa"/>
          </w:tcPr>
          <w:p w14:paraId="740EEE01" w14:textId="34DF8B0B" w:rsidR="00C21BDD" w:rsidRDefault="006B013A" w:rsidP="0060528D">
            <w:pPr>
              <w:pStyle w:val="ListParagraph"/>
              <w:numPr>
                <w:ilvl w:val="0"/>
                <w:numId w:val="95"/>
              </w:numPr>
              <w:ind w:left="357" w:hanging="357"/>
            </w:pPr>
            <w:r>
              <w:t>What are the costs and benefits of</w:t>
            </w:r>
            <w:r w:rsidR="00C21BDD">
              <w:t xml:space="preserve"> increasing protections to embedded network customers that buy electricity from retailers? </w:t>
            </w:r>
          </w:p>
          <w:p w14:paraId="7BCD8A48" w14:textId="564D90C5" w:rsidR="00C21BDD" w:rsidRDefault="00C21BDD" w:rsidP="0060528D">
            <w:pPr>
              <w:pStyle w:val="ListParagraph"/>
              <w:numPr>
                <w:ilvl w:val="0"/>
                <w:numId w:val="95"/>
              </w:numPr>
              <w:ind w:left="357" w:hanging="357"/>
            </w:pPr>
            <w:r>
              <w:t xml:space="preserve">What are the costs </w:t>
            </w:r>
            <w:r w:rsidR="00650D46">
              <w:t>and</w:t>
            </w:r>
            <w:r>
              <w:t xml:space="preserve"> benefits of extending family violence protections to embedded network customers?</w:t>
            </w:r>
          </w:p>
          <w:p w14:paraId="173ED7FB" w14:textId="77777777" w:rsidR="00C21BDD" w:rsidRDefault="00C21BDD" w:rsidP="0060528D">
            <w:pPr>
              <w:pStyle w:val="ListParagraph"/>
              <w:numPr>
                <w:ilvl w:val="0"/>
                <w:numId w:val="95"/>
              </w:numPr>
              <w:ind w:left="357" w:hanging="357"/>
            </w:pPr>
            <w:r>
              <w:t>What are the costs and benefits of extending bill change alert obligations to embedded network customers?</w:t>
            </w:r>
          </w:p>
          <w:p w14:paraId="7E43D5C5" w14:textId="46D4E6CF" w:rsidR="00DE107F" w:rsidRPr="00F549CA" w:rsidRDefault="00C21BDD" w:rsidP="0060528D">
            <w:pPr>
              <w:pStyle w:val="ListParagraph"/>
              <w:numPr>
                <w:ilvl w:val="0"/>
                <w:numId w:val="95"/>
              </w:numPr>
              <w:ind w:left="357" w:hanging="357"/>
            </w:pPr>
            <w:r>
              <w:t xml:space="preserve">Do you have any comments on updating Schedule 5 and Schedule 6 of the code of practice </w:t>
            </w:r>
            <w:r w:rsidR="00C368DC">
              <w:t>t</w:t>
            </w:r>
            <w:r>
              <w:t>o align with the updated G</w:t>
            </w:r>
            <w:r w:rsidR="00B064AD">
              <w:t>eneral Exemption Order (G</w:t>
            </w:r>
            <w:r>
              <w:t>EO</w:t>
            </w:r>
            <w:r w:rsidR="004F755A">
              <w:t>)</w:t>
            </w:r>
            <w:r>
              <w:t xml:space="preserve"> 2022?</w:t>
            </w:r>
          </w:p>
        </w:tc>
      </w:tr>
      <w:tr w:rsidR="00F549CA" w14:paraId="430EC7B6" w14:textId="77777777" w:rsidTr="0060528D">
        <w:trPr>
          <w:cnfStyle w:val="000000010000" w:firstRow="0" w:lastRow="0" w:firstColumn="0" w:lastColumn="0" w:oddVBand="0" w:evenVBand="0" w:oddHBand="0" w:evenHBand="1" w:firstRowFirstColumn="0" w:firstRowLastColumn="0" w:lastRowFirstColumn="0" w:lastRowLastColumn="0"/>
        </w:trPr>
        <w:tc>
          <w:tcPr>
            <w:tcW w:w="2552" w:type="dxa"/>
          </w:tcPr>
          <w:p w14:paraId="1DE19364" w14:textId="77777777" w:rsidR="00384F56" w:rsidRDefault="00F549CA" w:rsidP="00384F56">
            <w:r>
              <w:t xml:space="preserve">Use of preferred communication method </w:t>
            </w:r>
          </w:p>
          <w:p w14:paraId="53463212" w14:textId="7CE21D37" w:rsidR="0007376F" w:rsidRPr="00F549CA" w:rsidRDefault="0007376F" w:rsidP="0007376F"/>
        </w:tc>
        <w:tc>
          <w:tcPr>
            <w:tcW w:w="7087" w:type="dxa"/>
          </w:tcPr>
          <w:p w14:paraId="5AFF7BAC" w14:textId="77777777" w:rsidR="00CD7823" w:rsidRDefault="00CD7823" w:rsidP="0060528D">
            <w:pPr>
              <w:pStyle w:val="ListParagraph"/>
              <w:numPr>
                <w:ilvl w:val="0"/>
                <w:numId w:val="95"/>
              </w:numPr>
              <w:ind w:left="357" w:hanging="357"/>
            </w:pPr>
            <w:r>
              <w:t>In your view, when must preferred methods of customer communication be used?</w:t>
            </w:r>
          </w:p>
          <w:p w14:paraId="46FBC058" w14:textId="5D66F0FC" w:rsidR="00384F56" w:rsidRPr="00F549CA" w:rsidRDefault="00CD7823" w:rsidP="0060528D">
            <w:pPr>
              <w:pStyle w:val="ListParagraph"/>
              <w:numPr>
                <w:ilvl w:val="0"/>
                <w:numId w:val="95"/>
              </w:numPr>
              <w:ind w:left="357" w:hanging="357"/>
            </w:pPr>
            <w:r>
              <w:t>Are there any costs or benefits that would arise from always requiring the use of preferred methods of communication with small customers?</w:t>
            </w:r>
          </w:p>
        </w:tc>
      </w:tr>
      <w:tr w:rsidR="00F549CA" w14:paraId="698DD191" w14:textId="77777777" w:rsidTr="0060528D">
        <w:trPr>
          <w:cnfStyle w:val="000000100000" w:firstRow="0" w:lastRow="0" w:firstColumn="0" w:lastColumn="0" w:oddVBand="0" w:evenVBand="0" w:oddHBand="1" w:evenHBand="0" w:firstRowFirstColumn="0" w:firstRowLastColumn="0" w:lastRowFirstColumn="0" w:lastRowLastColumn="0"/>
          <w:trHeight w:val="1228"/>
        </w:trPr>
        <w:tc>
          <w:tcPr>
            <w:tcW w:w="2552" w:type="dxa"/>
          </w:tcPr>
          <w:p w14:paraId="246C3545" w14:textId="7ED8622A" w:rsidR="008B4836" w:rsidRPr="00F549CA" w:rsidRDefault="00F549CA" w:rsidP="00F549CA">
            <w:r>
              <w:t xml:space="preserve">Receipt of communications and notices </w:t>
            </w:r>
          </w:p>
        </w:tc>
        <w:tc>
          <w:tcPr>
            <w:tcW w:w="7087" w:type="dxa"/>
          </w:tcPr>
          <w:p w14:paraId="66446970" w14:textId="088F25D3" w:rsidR="00F549CA" w:rsidRPr="00F549CA" w:rsidRDefault="00CD7823" w:rsidP="0060528D">
            <w:pPr>
              <w:pStyle w:val="ListParagraph"/>
              <w:numPr>
                <w:ilvl w:val="0"/>
                <w:numId w:val="95"/>
              </w:numPr>
              <w:spacing w:after="160"/>
              <w:ind w:left="357" w:hanging="357"/>
            </w:pPr>
            <w:r w:rsidRPr="00CD7823">
              <w:t xml:space="preserve">Do you have any comments on aligning the code of practice with the ‘presumed receipt’ rules set </w:t>
            </w:r>
            <w:r w:rsidR="7217E03F">
              <w:t>out</w:t>
            </w:r>
            <w:r>
              <w:t xml:space="preserve"> </w:t>
            </w:r>
            <w:r w:rsidRPr="00CD7823">
              <w:t xml:space="preserve">in the Electricity Distribution Code of Practice? </w:t>
            </w:r>
          </w:p>
        </w:tc>
      </w:tr>
      <w:tr w:rsidR="00E03294" w14:paraId="1C4A3F39" w14:textId="77777777" w:rsidTr="0060528D">
        <w:trPr>
          <w:cnfStyle w:val="000000010000" w:firstRow="0" w:lastRow="0" w:firstColumn="0" w:lastColumn="0" w:oddVBand="0" w:evenVBand="0" w:oddHBand="0" w:evenHBand="1" w:firstRowFirstColumn="0" w:firstRowLastColumn="0" w:lastRowFirstColumn="0" w:lastRowLastColumn="0"/>
        </w:trPr>
        <w:tc>
          <w:tcPr>
            <w:tcW w:w="2552" w:type="dxa"/>
          </w:tcPr>
          <w:p w14:paraId="7BF8C34F" w14:textId="4931D0EC" w:rsidR="008B4836" w:rsidRDefault="00E03294" w:rsidP="008B4836">
            <w:r>
              <w:t>Cla</w:t>
            </w:r>
            <w:r w:rsidR="00B1183C">
              <w:t>rifying timelines for compliance with certain obligations</w:t>
            </w:r>
          </w:p>
        </w:tc>
        <w:tc>
          <w:tcPr>
            <w:tcW w:w="7087" w:type="dxa"/>
          </w:tcPr>
          <w:p w14:paraId="24D904D3" w14:textId="77777777" w:rsidR="00CD7823" w:rsidRDefault="00CD7823" w:rsidP="0060528D">
            <w:pPr>
              <w:pStyle w:val="ListParagraph"/>
              <w:numPr>
                <w:ilvl w:val="0"/>
                <w:numId w:val="95"/>
              </w:numPr>
              <w:ind w:left="357" w:hanging="357"/>
            </w:pPr>
            <w:r>
              <w:t>Do you have any comments on clarifying that if a last resort event occurs, retailers must cancel direct debit arrangements within one business day and not ‘immediately’?</w:t>
            </w:r>
          </w:p>
          <w:p w14:paraId="1169A0CB" w14:textId="0874B471" w:rsidR="00E03294" w:rsidRPr="00F549CA" w:rsidRDefault="00CD7823" w:rsidP="0060528D">
            <w:pPr>
              <w:pStyle w:val="ListParagraph"/>
              <w:numPr>
                <w:ilvl w:val="0"/>
                <w:numId w:val="95"/>
              </w:numPr>
              <w:ind w:left="357" w:hanging="357"/>
            </w:pPr>
            <w:r>
              <w:lastRenderedPageBreak/>
              <w:t>Do you have any comments on clarifying that a disconnection warning notice must be received by a customer rather than ‘issued’ before a retailer must provide clear and unambiguous information about available assistance?</w:t>
            </w:r>
          </w:p>
        </w:tc>
      </w:tr>
      <w:tr w:rsidR="008A0C71" w14:paraId="51EC8E01" w14:textId="77777777" w:rsidTr="0060528D">
        <w:trPr>
          <w:cnfStyle w:val="000000100000" w:firstRow="0" w:lastRow="0" w:firstColumn="0" w:lastColumn="0" w:oddVBand="0" w:evenVBand="0" w:oddHBand="1" w:evenHBand="0" w:firstRowFirstColumn="0" w:firstRowLastColumn="0" w:lastRowFirstColumn="0" w:lastRowLastColumn="0"/>
          <w:trHeight w:val="1087"/>
        </w:trPr>
        <w:tc>
          <w:tcPr>
            <w:tcW w:w="2552" w:type="dxa"/>
          </w:tcPr>
          <w:p w14:paraId="33E6A6A0" w14:textId="7412F24E" w:rsidR="008A0C71" w:rsidRDefault="00B855F7" w:rsidP="008B4836">
            <w:r>
              <w:lastRenderedPageBreak/>
              <w:t>Bulk hot water formulas</w:t>
            </w:r>
          </w:p>
        </w:tc>
        <w:tc>
          <w:tcPr>
            <w:tcW w:w="7087" w:type="dxa"/>
          </w:tcPr>
          <w:p w14:paraId="32932483" w14:textId="7EE5F158" w:rsidR="008A0C71" w:rsidRPr="00F549CA" w:rsidRDefault="006B371C" w:rsidP="0060528D">
            <w:pPr>
              <w:pStyle w:val="ListParagraph"/>
              <w:numPr>
                <w:ilvl w:val="0"/>
                <w:numId w:val="95"/>
              </w:numPr>
              <w:spacing w:after="160"/>
              <w:ind w:left="357" w:hanging="357"/>
            </w:pPr>
            <w:r w:rsidRPr="006B371C">
              <w:t xml:space="preserve">Do you have any comments on the current gas and electricity bulk hot water formulas set out in Schedule 4 of the code of practice? </w:t>
            </w:r>
          </w:p>
        </w:tc>
      </w:tr>
      <w:tr w:rsidR="00F549CA" w14:paraId="1CC37C43" w14:textId="77777777" w:rsidTr="0060528D">
        <w:trPr>
          <w:cnfStyle w:val="000000010000" w:firstRow="0" w:lastRow="0" w:firstColumn="0" w:lastColumn="0" w:oddVBand="0" w:evenVBand="0" w:oddHBand="0" w:evenHBand="1" w:firstRowFirstColumn="0" w:firstRowLastColumn="0" w:lastRowFirstColumn="0" w:lastRowLastColumn="0"/>
          <w:trHeight w:val="797"/>
        </w:trPr>
        <w:tc>
          <w:tcPr>
            <w:tcW w:w="2552" w:type="dxa"/>
          </w:tcPr>
          <w:p w14:paraId="60651EF7" w14:textId="29708B94" w:rsidR="00110E38" w:rsidRPr="00F549CA" w:rsidRDefault="003533D1" w:rsidP="003C6DAA">
            <w:r>
              <w:t>Consequen</w:t>
            </w:r>
            <w:r w:rsidR="00201FA8">
              <w:t>tial amendments</w:t>
            </w:r>
            <w:r w:rsidR="00F549CA">
              <w:t xml:space="preserve"> </w:t>
            </w:r>
          </w:p>
        </w:tc>
        <w:tc>
          <w:tcPr>
            <w:tcW w:w="7087" w:type="dxa"/>
          </w:tcPr>
          <w:p w14:paraId="2261CB5D" w14:textId="0B32172C" w:rsidR="00F549CA" w:rsidRPr="00F549CA" w:rsidRDefault="006B371C" w:rsidP="0060528D">
            <w:pPr>
              <w:pStyle w:val="ListParagraph"/>
              <w:numPr>
                <w:ilvl w:val="0"/>
                <w:numId w:val="95"/>
              </w:numPr>
              <w:spacing w:after="160"/>
              <w:ind w:left="357" w:hanging="357"/>
            </w:pPr>
            <w:r w:rsidRPr="006B371C">
              <w:t xml:space="preserve">Are there any other issues we should consider as part of this review? </w:t>
            </w:r>
          </w:p>
        </w:tc>
      </w:tr>
    </w:tbl>
    <w:p w14:paraId="7862CB6A" w14:textId="7FF4F819" w:rsidR="00B627B1" w:rsidRDefault="00B627B1" w:rsidP="00C261D2">
      <w:pPr>
        <w:pStyle w:val="Heading2"/>
        <w:spacing w:before="360"/>
      </w:pPr>
      <w:bookmarkStart w:id="27" w:name="_How_to_give"/>
      <w:bookmarkStart w:id="28" w:name="_Toc163059301"/>
      <w:bookmarkStart w:id="29" w:name="_Toc168300359"/>
      <w:bookmarkEnd w:id="27"/>
      <w:r>
        <w:t>How to give us your feedback</w:t>
      </w:r>
      <w:bookmarkEnd w:id="28"/>
      <w:bookmarkEnd w:id="29"/>
      <w:r>
        <w:t xml:space="preserve"> </w:t>
      </w:r>
    </w:p>
    <w:p w14:paraId="49F74EE4" w14:textId="5668C0B1" w:rsidR="00B627B1" w:rsidRDefault="00B627B1" w:rsidP="00C261D2">
      <w:pPr>
        <w:pStyle w:val="Pull-out"/>
        <w:keepNext/>
      </w:pPr>
      <w:r>
        <w:t xml:space="preserve">Submissions should be made via </w:t>
      </w:r>
      <w:r w:rsidRPr="006369C0">
        <w:t xml:space="preserve">Engage Victoria </w:t>
      </w:r>
      <w:r>
        <w:t xml:space="preserve">by </w:t>
      </w:r>
      <w:r w:rsidRPr="00B627B1">
        <w:rPr>
          <w:b/>
          <w:bCs/>
        </w:rPr>
        <w:t>5</w:t>
      </w:r>
      <w:r w:rsidR="006063CC">
        <w:rPr>
          <w:b/>
          <w:bCs/>
        </w:rPr>
        <w:t>.00</w:t>
      </w:r>
      <w:r w:rsidRPr="00B627B1">
        <w:rPr>
          <w:b/>
          <w:bCs/>
        </w:rPr>
        <w:t xml:space="preserve"> pm on </w:t>
      </w:r>
      <w:r w:rsidR="00512844">
        <w:rPr>
          <w:b/>
          <w:bCs/>
        </w:rPr>
        <w:t>19</w:t>
      </w:r>
      <w:r w:rsidR="00914B38">
        <w:rPr>
          <w:b/>
          <w:bCs/>
        </w:rPr>
        <w:t xml:space="preserve"> July</w:t>
      </w:r>
      <w:r w:rsidRPr="00B627B1">
        <w:rPr>
          <w:b/>
          <w:bCs/>
        </w:rPr>
        <w:t xml:space="preserve"> 202</w:t>
      </w:r>
      <w:r w:rsidR="00260174">
        <w:rPr>
          <w:b/>
          <w:bCs/>
        </w:rPr>
        <w:t>4</w:t>
      </w:r>
      <w:r w:rsidRPr="00B627B1">
        <w:rPr>
          <w:b/>
          <w:bCs/>
        </w:rPr>
        <w:t>.</w:t>
      </w:r>
      <w:r>
        <w:t xml:space="preserve"> </w:t>
      </w:r>
    </w:p>
    <w:p w14:paraId="45EA3B48" w14:textId="5527ABC1" w:rsidR="00B627B1" w:rsidRDefault="00B627B1" w:rsidP="00C261D2">
      <w:pPr>
        <w:spacing w:before="360"/>
      </w:pPr>
      <w:r>
        <w:t xml:space="preserve">Submissions will be published on the commission’s website, except for any information </w:t>
      </w:r>
      <w:r w:rsidR="00654D8E">
        <w:t>deemed</w:t>
      </w:r>
      <w:r>
        <w:t xml:space="preserve"> commercially sensitive or confidential</w:t>
      </w:r>
      <w:r w:rsidR="00654D8E">
        <w:t xml:space="preserve">. This is </w:t>
      </w:r>
      <w:r>
        <w:t xml:space="preserve">in accordance with our </w:t>
      </w:r>
      <w:hyperlink r:id="rId38" w:history="1">
        <w:r w:rsidRPr="00B627B1">
          <w:rPr>
            <w:rStyle w:val="Hyperlink"/>
          </w:rPr>
          <w:t>Submissions Policy</w:t>
        </w:r>
      </w:hyperlink>
      <w:r>
        <w:t xml:space="preserve">. Submissions should clearly identify which information you consider sensitive or confidential, and the basis for your reasons. </w:t>
      </w:r>
    </w:p>
    <w:p w14:paraId="44A5AC22" w14:textId="25ADD29B" w:rsidR="00B627B1" w:rsidRDefault="00B627B1" w:rsidP="00B627B1">
      <w:r>
        <w:t>We are open to meeting with individual stakeholders to discuss specific feedback. We will continue to proactively engage with the community, industry, government departments, agencies and support</w:t>
      </w:r>
      <w:r w:rsidR="00F57111">
        <w:t xml:space="preserve"> </w:t>
      </w:r>
      <w:r>
        <w:t xml:space="preserve">organisations through individual meetings as this review progresses. </w:t>
      </w:r>
    </w:p>
    <w:p w14:paraId="2C00B799" w14:textId="7AAD9EB2" w:rsidR="00B627B1" w:rsidRDefault="00B627B1" w:rsidP="00B627B1">
      <w:r>
        <w:t>There will be more opportunities to be involved in our consultation process once we release our draft updated code of practice and R</w:t>
      </w:r>
      <w:r w:rsidR="006063CC">
        <w:t xml:space="preserve">egulatory </w:t>
      </w:r>
      <w:r>
        <w:t>I</w:t>
      </w:r>
      <w:r w:rsidR="006063CC">
        <w:t xml:space="preserve">mpact </w:t>
      </w:r>
      <w:r>
        <w:t>S</w:t>
      </w:r>
      <w:r w:rsidR="006063CC">
        <w:t>tatement</w:t>
      </w:r>
      <w:r>
        <w:t xml:space="preserve"> </w:t>
      </w:r>
      <w:r w:rsidR="003B32CD">
        <w:t xml:space="preserve">(by early 2025). </w:t>
      </w:r>
      <w:r>
        <w:t xml:space="preserve"> </w:t>
      </w:r>
    </w:p>
    <w:p w14:paraId="5EE7A99D" w14:textId="630AC771" w:rsidR="00B627B1" w:rsidRPr="00A72FD7" w:rsidRDefault="00B627B1" w:rsidP="00A72FD7">
      <w:r>
        <w:t xml:space="preserve">If you have any questions or would like to arrange a meeting, please contact us at </w:t>
      </w:r>
      <w:hyperlink r:id="rId39" w:history="1">
        <w:r w:rsidRPr="001435F2">
          <w:rPr>
            <w:rStyle w:val="Hyperlink"/>
          </w:rPr>
          <w:t>energyreform@esc.vic.gov.au</w:t>
        </w:r>
      </w:hyperlink>
      <w:r>
        <w:t xml:space="preserve">. </w:t>
      </w:r>
    </w:p>
    <w:p w14:paraId="3646D1A0" w14:textId="371116CB" w:rsidR="009845C2" w:rsidRDefault="009845C2" w:rsidP="00F549CA">
      <w:pPr>
        <w:tabs>
          <w:tab w:val="left" w:pos="914"/>
        </w:tabs>
        <w:sectPr w:rsidR="009845C2" w:rsidSect="009677A7">
          <w:headerReference w:type="even" r:id="rId40"/>
          <w:headerReference w:type="default" r:id="rId41"/>
          <w:headerReference w:type="first" r:id="rId42"/>
          <w:footerReference w:type="first" r:id="rId43"/>
          <w:type w:val="continuous"/>
          <w:pgSz w:w="11906" w:h="16838" w:code="9"/>
          <w:pgMar w:top="1134" w:right="1134" w:bottom="1134" w:left="1134" w:header="709" w:footer="692" w:gutter="0"/>
          <w:pgNumType w:fmt="lowerRoman"/>
          <w:cols w:space="708"/>
          <w:docGrid w:linePitch="360"/>
        </w:sectPr>
      </w:pPr>
    </w:p>
    <w:p w14:paraId="18389C85" w14:textId="04B2766C" w:rsidR="00710792" w:rsidRDefault="00D26C42" w:rsidP="00710792">
      <w:pPr>
        <w:pStyle w:val="Heading1"/>
      </w:pPr>
      <w:bookmarkStart w:id="30" w:name="_Introduction"/>
      <w:bookmarkStart w:id="31" w:name="_1._Introduction"/>
      <w:bookmarkStart w:id="32" w:name="_Toc163059302"/>
      <w:bookmarkStart w:id="33" w:name="_Toc168300360"/>
      <w:bookmarkEnd w:id="30"/>
      <w:bookmarkEnd w:id="31"/>
      <w:r>
        <w:lastRenderedPageBreak/>
        <w:t xml:space="preserve">1. </w:t>
      </w:r>
      <w:r w:rsidR="00710792">
        <w:t>Introduction</w:t>
      </w:r>
      <w:bookmarkEnd w:id="32"/>
      <w:bookmarkEnd w:id="33"/>
    </w:p>
    <w:p w14:paraId="12CDD3F4" w14:textId="1C757A88" w:rsidR="009845C2" w:rsidRPr="00A53C2D" w:rsidRDefault="009845C2" w:rsidP="009845C2">
      <w:pPr>
        <w:pStyle w:val="Pull-outHeading"/>
      </w:pPr>
      <w:bookmarkStart w:id="34" w:name="_Toc480988882"/>
      <w:bookmarkStart w:id="35" w:name="_Toc481138193"/>
      <w:bookmarkStart w:id="36" w:name="_Toc481138401"/>
      <w:r>
        <w:t xml:space="preserve">What is the Energy Retail Code of Practice? </w:t>
      </w:r>
    </w:p>
    <w:p w14:paraId="643497F0" w14:textId="6635AFFD" w:rsidR="00E71919" w:rsidRDefault="009845C2" w:rsidP="00E71919">
      <w:pPr>
        <w:pStyle w:val="Pull-out"/>
        <w:keepNext/>
      </w:pPr>
      <w:r>
        <w:t xml:space="preserve">The code of practice sets out </w:t>
      </w:r>
      <w:r w:rsidR="005237AD">
        <w:t xml:space="preserve">the </w:t>
      </w:r>
      <w:r>
        <w:t xml:space="preserve">consumer protections and obligations </w:t>
      </w:r>
      <w:r w:rsidR="005237AD">
        <w:t xml:space="preserve">which </w:t>
      </w:r>
      <w:r>
        <w:t xml:space="preserve">electricity and gas retail </w:t>
      </w:r>
      <w:r w:rsidR="00AC2BC7">
        <w:t>licensees</w:t>
      </w:r>
      <w:r>
        <w:t xml:space="preserve"> (retailers) must follow when selling energy to Victorian consumers. </w:t>
      </w:r>
      <w:r w:rsidR="00AC2BC7">
        <w:t>It covers areas including:</w:t>
      </w:r>
    </w:p>
    <w:p w14:paraId="4A5CEBE4" w14:textId="10595E12" w:rsidR="00C83806" w:rsidRPr="0028078C" w:rsidRDefault="004629CA" w:rsidP="0028078C">
      <w:pPr>
        <w:pStyle w:val="Pull-out"/>
        <w:keepNext/>
        <w:numPr>
          <w:ilvl w:val="0"/>
          <w:numId w:val="50"/>
        </w:numPr>
        <w:ind w:left="555" w:hanging="357"/>
      </w:pPr>
      <w:r>
        <w:t>c</w:t>
      </w:r>
      <w:r w:rsidR="00AC2BC7" w:rsidRPr="0028078C">
        <w:t>ustomer contracts</w:t>
      </w:r>
    </w:p>
    <w:p w14:paraId="0A325894" w14:textId="4F7A9F1F" w:rsidR="00AC2BC7" w:rsidRDefault="004629CA" w:rsidP="00C83806">
      <w:pPr>
        <w:pStyle w:val="Pull-out"/>
        <w:numPr>
          <w:ilvl w:val="0"/>
          <w:numId w:val="50"/>
        </w:numPr>
      </w:pPr>
      <w:r>
        <w:t>b</w:t>
      </w:r>
      <w:r w:rsidR="00AC2BC7">
        <w:t xml:space="preserve">illing disputes </w:t>
      </w:r>
    </w:p>
    <w:p w14:paraId="2E2FA78F" w14:textId="7BF4C8AC" w:rsidR="00AC2BC7" w:rsidRDefault="004629CA" w:rsidP="00C83806">
      <w:pPr>
        <w:pStyle w:val="Pull-out"/>
        <w:numPr>
          <w:ilvl w:val="0"/>
          <w:numId w:val="50"/>
        </w:numPr>
      </w:pPr>
      <w:r>
        <w:t>p</w:t>
      </w:r>
      <w:r w:rsidR="00AC2BC7">
        <w:t xml:space="preserve">ayment difficulties </w:t>
      </w:r>
    </w:p>
    <w:p w14:paraId="054C01B8" w14:textId="198AEA23" w:rsidR="009845C2" w:rsidRDefault="004629CA" w:rsidP="00C83806">
      <w:pPr>
        <w:pStyle w:val="Pull-out"/>
        <w:numPr>
          <w:ilvl w:val="0"/>
          <w:numId w:val="50"/>
        </w:numPr>
      </w:pPr>
      <w:r>
        <w:t>c</w:t>
      </w:r>
      <w:r w:rsidR="00AC2BC7">
        <w:t>ontent of bills</w:t>
      </w:r>
      <w:r w:rsidR="00E62555">
        <w:t>.</w:t>
      </w:r>
      <w:r w:rsidR="00AC2BC7">
        <w:t xml:space="preserve"> </w:t>
      </w:r>
    </w:p>
    <w:p w14:paraId="0B2F0BAF" w14:textId="1BC9DCFD" w:rsidR="00B503C2" w:rsidRPr="00B503C2" w:rsidRDefault="00AC2BC7" w:rsidP="00D2365F">
      <w:pPr>
        <w:pStyle w:val="Pull-outBullet1"/>
        <w:tabs>
          <w:tab w:val="clear" w:pos="360"/>
        </w:tabs>
        <w:ind w:left="198" w:firstLine="0"/>
        <w:sectPr w:rsidR="00B503C2" w:rsidRPr="00B503C2" w:rsidSect="009677A7">
          <w:headerReference w:type="even" r:id="rId44"/>
          <w:headerReference w:type="default" r:id="rId45"/>
          <w:footerReference w:type="default" r:id="rId46"/>
          <w:headerReference w:type="first" r:id="rId47"/>
          <w:footerReference w:type="first" r:id="rId48"/>
          <w:pgSz w:w="11906" w:h="16838" w:code="9"/>
          <w:pgMar w:top="1134" w:right="1134" w:bottom="1134" w:left="1134" w:header="709" w:footer="692" w:gutter="0"/>
          <w:pgNumType w:fmt="lowerRoman"/>
          <w:cols w:space="708"/>
          <w:docGrid w:linePitch="360"/>
        </w:sectPr>
      </w:pPr>
      <w:r>
        <w:t xml:space="preserve">The </w:t>
      </w:r>
      <w:r w:rsidR="008B7DD5">
        <w:t>code of practice</w:t>
      </w:r>
      <w:r>
        <w:t xml:space="preserve"> was previously reviewed in 2021</w:t>
      </w:r>
      <w:r w:rsidR="007C062A">
        <w:t>. We</w:t>
      </w:r>
      <w:r>
        <w:t xml:space="preserve"> remade </w:t>
      </w:r>
      <w:r w:rsidR="007C062A">
        <w:t xml:space="preserve">it </w:t>
      </w:r>
      <w:r>
        <w:t xml:space="preserve">as an enforceable ‘code of practice’ to support the implementation of our </w:t>
      </w:r>
      <w:r w:rsidR="003221C8">
        <w:t xml:space="preserve">reformed </w:t>
      </w:r>
      <w:r>
        <w:t>enforcement framework</w:t>
      </w:r>
      <w:r w:rsidR="003068ED">
        <w:t>.</w:t>
      </w:r>
      <w:r w:rsidR="003221C8">
        <w:rPr>
          <w:rStyle w:val="FootnoteReference"/>
        </w:rPr>
        <w:footnoteReference w:id="2"/>
      </w:r>
      <w:r>
        <w:t xml:space="preserve"> </w:t>
      </w:r>
      <w:r w:rsidR="003068ED">
        <w:t>T</w:t>
      </w:r>
      <w:r>
        <w:t xml:space="preserve">he code of practice is enforceable </w:t>
      </w:r>
      <w:r w:rsidR="002D7A08">
        <w:t xml:space="preserve">and </w:t>
      </w:r>
      <w:r>
        <w:t xml:space="preserve">civil penalties </w:t>
      </w:r>
      <w:r w:rsidR="002D7A08">
        <w:t xml:space="preserve">may apply </w:t>
      </w:r>
      <w:r>
        <w:t>for</w:t>
      </w:r>
      <w:r w:rsidDel="00201534">
        <w:t xml:space="preserve"> </w:t>
      </w:r>
      <w:r>
        <w:t>non-compliance.</w:t>
      </w:r>
    </w:p>
    <w:p w14:paraId="1EB73357" w14:textId="4FBE987A" w:rsidR="0058294B" w:rsidRDefault="00AC2BC7" w:rsidP="0060528D">
      <w:pPr>
        <w:pStyle w:val="Heading2"/>
        <w:keepNext w:val="0"/>
        <w:keepLines w:val="0"/>
        <w:spacing w:before="360"/>
      </w:pPr>
      <w:bookmarkStart w:id="37" w:name="_Toc163059303"/>
      <w:bookmarkStart w:id="38" w:name="_Toc168300361"/>
      <w:r>
        <w:lastRenderedPageBreak/>
        <w:t xml:space="preserve">Our role in regulating the </w:t>
      </w:r>
      <w:r w:rsidR="004F7FF7">
        <w:t xml:space="preserve">energy </w:t>
      </w:r>
      <w:r>
        <w:t xml:space="preserve">retail </w:t>
      </w:r>
      <w:r w:rsidR="0058294B">
        <w:t>sector</w:t>
      </w:r>
      <w:bookmarkEnd w:id="37"/>
      <w:bookmarkEnd w:id="38"/>
      <w:r w:rsidR="0058294B">
        <w:t xml:space="preserve"> </w:t>
      </w:r>
    </w:p>
    <w:p w14:paraId="60000B05" w14:textId="60B7B6EC" w:rsidR="00260174" w:rsidRDefault="00ED65FC" w:rsidP="0060528D">
      <w:pPr>
        <w:keepLines w:val="0"/>
      </w:pPr>
      <w:r>
        <w:t xml:space="preserve">The Essential Services Commission </w:t>
      </w:r>
      <w:r w:rsidR="006832FC">
        <w:t xml:space="preserve">(the commission) </w:t>
      </w:r>
      <w:r w:rsidR="00867C29">
        <w:t>regulate</w:t>
      </w:r>
      <w:r>
        <w:t>s</w:t>
      </w:r>
      <w:r w:rsidR="00865B7B">
        <w:t xml:space="preserve"> </w:t>
      </w:r>
      <w:r w:rsidR="00105200">
        <w:t xml:space="preserve">electricity and gas retail </w:t>
      </w:r>
      <w:r w:rsidR="0058294B" w:rsidDel="00105200">
        <w:t xml:space="preserve">licensees (retailers). </w:t>
      </w:r>
      <w:r w:rsidR="0058294B">
        <w:t>A full list of the</w:t>
      </w:r>
      <w:r w:rsidR="00077B55">
        <w:t xml:space="preserve"> current licences </w:t>
      </w:r>
      <w:r w:rsidR="00187BAF">
        <w:t>is available on our website</w:t>
      </w:r>
      <w:r w:rsidR="0058294B">
        <w:t xml:space="preserve">: </w:t>
      </w:r>
      <w:hyperlink r:id="rId49" w:anchor="tabs-container2">
        <w:r w:rsidR="0058294B" w:rsidRPr="74E29A8E">
          <w:rPr>
            <w:rStyle w:val="Hyperlink"/>
          </w:rPr>
          <w:t>Electricity and gas licences (esc.vic.gov.au)</w:t>
        </w:r>
      </w:hyperlink>
      <w:r w:rsidR="0058294B">
        <w:t xml:space="preserve">. </w:t>
      </w:r>
    </w:p>
    <w:p w14:paraId="3A2BC71B" w14:textId="0EA1930F" w:rsidR="0058294B" w:rsidRDefault="00B11198" w:rsidP="0060528D">
      <w:pPr>
        <w:keepLines w:val="0"/>
      </w:pPr>
      <w:r>
        <w:t>T</w:t>
      </w:r>
      <w:r w:rsidR="0058294B">
        <w:t>he code of practice impose</w:t>
      </w:r>
      <w:r>
        <w:t>s</w:t>
      </w:r>
      <w:r w:rsidR="0058294B">
        <w:t xml:space="preserve"> obligations retailers must follow related to: </w:t>
      </w:r>
    </w:p>
    <w:p w14:paraId="63D4A7BF" w14:textId="326D40F1" w:rsidR="00BD15EA" w:rsidRDefault="00F039FD" w:rsidP="0060528D">
      <w:pPr>
        <w:pStyle w:val="ListLetters"/>
      </w:pPr>
      <w:r w:rsidRPr="2B8DD77C">
        <w:rPr>
          <w:lang w:val="en-AU"/>
        </w:rPr>
        <w:t>m</w:t>
      </w:r>
      <w:r w:rsidR="00BD15EA" w:rsidRPr="2B8DD77C">
        <w:rPr>
          <w:lang w:val="en-AU"/>
        </w:rPr>
        <w:t>arketing and other obligations before entering into a retail contract</w:t>
      </w:r>
    </w:p>
    <w:p w14:paraId="70342E0A" w14:textId="7BB16C7B" w:rsidR="00BD15EA" w:rsidRDefault="00F039FD" w:rsidP="0060528D">
      <w:pPr>
        <w:pStyle w:val="ListLetters"/>
      </w:pPr>
      <w:r>
        <w:t>r</w:t>
      </w:r>
      <w:r w:rsidR="00BD15EA">
        <w:t xml:space="preserve">etail contracts, including rights and obligations once a retail contract is entered into </w:t>
      </w:r>
    </w:p>
    <w:p w14:paraId="1CD725CE" w14:textId="04FE9DBD" w:rsidR="00BD15EA" w:rsidRDefault="00F039FD" w:rsidP="0060528D">
      <w:pPr>
        <w:pStyle w:val="ListLetters"/>
      </w:pPr>
      <w:r w:rsidRPr="2B8DD77C">
        <w:rPr>
          <w:lang w:val="en-AU"/>
        </w:rPr>
        <w:t>a</w:t>
      </w:r>
      <w:r w:rsidR="00820FAA" w:rsidRPr="2B8DD77C">
        <w:rPr>
          <w:lang w:val="en-AU"/>
        </w:rPr>
        <w:t>ssistance</w:t>
      </w:r>
      <w:r w:rsidR="00BD15EA" w:rsidRPr="2B8DD77C">
        <w:rPr>
          <w:lang w:val="en-AU"/>
        </w:rPr>
        <w:t xml:space="preserve"> for residential customers anticipating or facing payment difficulties</w:t>
      </w:r>
    </w:p>
    <w:p w14:paraId="04D2002B" w14:textId="3E07F956" w:rsidR="00BD15EA" w:rsidRDefault="00F039FD" w:rsidP="0060528D">
      <w:pPr>
        <w:pStyle w:val="ListLetters"/>
      </w:pPr>
      <w:r w:rsidRPr="2B8DD77C">
        <w:rPr>
          <w:lang w:val="en-AU"/>
        </w:rPr>
        <w:t>a</w:t>
      </w:r>
      <w:r w:rsidR="00184E86" w:rsidRPr="2B8DD77C">
        <w:rPr>
          <w:lang w:val="en-AU"/>
        </w:rPr>
        <w:t>ssistance</w:t>
      </w:r>
      <w:r w:rsidR="00BD15EA" w:rsidRPr="2B8DD77C">
        <w:rPr>
          <w:lang w:val="en-AU"/>
        </w:rPr>
        <w:t xml:space="preserve"> for customers affected by family violence</w:t>
      </w:r>
    </w:p>
    <w:p w14:paraId="075D2B2B" w14:textId="141DF4FB" w:rsidR="00BD15EA" w:rsidRDefault="00F039FD" w:rsidP="0060528D">
      <w:pPr>
        <w:pStyle w:val="ListLetters"/>
      </w:pPr>
      <w:r>
        <w:t>l</w:t>
      </w:r>
      <w:r w:rsidR="00BD15EA">
        <w:t>ife</w:t>
      </w:r>
      <w:r w:rsidR="0041202E">
        <w:t xml:space="preserve"> </w:t>
      </w:r>
      <w:r w:rsidR="00BD15EA">
        <w:t>support obligations</w:t>
      </w:r>
    </w:p>
    <w:p w14:paraId="4775CB05" w14:textId="00D6E9C9" w:rsidR="00AD602E" w:rsidRDefault="00F039FD" w:rsidP="0060528D">
      <w:pPr>
        <w:pStyle w:val="ListLetters"/>
      </w:pPr>
      <w:r>
        <w:t>t</w:t>
      </w:r>
      <w:r w:rsidR="00BD15EA">
        <w:t xml:space="preserve">ermination of retail contracts </w:t>
      </w:r>
    </w:p>
    <w:p w14:paraId="709312C4" w14:textId="02A73C41" w:rsidR="000419EF" w:rsidRDefault="00F039FD" w:rsidP="0060528D">
      <w:pPr>
        <w:pStyle w:val="ListLetters"/>
      </w:pPr>
      <w:r>
        <w:t>d</w:t>
      </w:r>
      <w:r w:rsidR="000419EF">
        <w:t>isconnection of premises</w:t>
      </w:r>
      <w:r w:rsidR="00BD15EA">
        <w:t>.</w:t>
      </w:r>
    </w:p>
    <w:p w14:paraId="3E1648B1" w14:textId="1F077426" w:rsidR="00973150" w:rsidRDefault="0058294B" w:rsidP="0060528D">
      <w:pPr>
        <w:pStyle w:val="Heading2"/>
        <w:keepNext w:val="0"/>
        <w:keepLines w:val="0"/>
        <w:spacing w:before="360"/>
        <w:rPr>
          <w:rFonts w:asciiTheme="minorHAnsi" w:eastAsiaTheme="minorHAnsi" w:hAnsiTheme="minorHAnsi" w:cstheme="minorBidi"/>
          <w:b w:val="0"/>
          <w:sz w:val="22"/>
          <w:szCs w:val="22"/>
        </w:rPr>
      </w:pPr>
      <w:bookmarkStart w:id="39" w:name="_Toc168300362"/>
      <w:bookmarkStart w:id="40" w:name="_Toc163059304"/>
      <w:r>
        <w:t>Key considerations</w:t>
      </w:r>
      <w:bookmarkEnd w:id="39"/>
      <w:r w:rsidR="00B71349">
        <w:rPr>
          <w:rFonts w:asciiTheme="minorHAnsi" w:eastAsiaTheme="minorHAnsi" w:hAnsiTheme="minorHAnsi" w:cstheme="minorBidi"/>
          <w:b w:val="0"/>
          <w:sz w:val="22"/>
          <w:szCs w:val="22"/>
        </w:rPr>
        <w:t xml:space="preserve"> </w:t>
      </w:r>
      <w:bookmarkEnd w:id="40"/>
    </w:p>
    <w:p w14:paraId="060A9B91" w14:textId="4811330B" w:rsidR="00973150" w:rsidRPr="00023067" w:rsidRDefault="008E0FAD" w:rsidP="0060528D">
      <w:pPr>
        <w:pStyle w:val="Pull-out"/>
        <w:keepLines w:val="0"/>
      </w:pPr>
      <w:r>
        <w:t xml:space="preserve">The following section </w:t>
      </w:r>
      <w:r w:rsidR="006949FD">
        <w:t xml:space="preserve">outlines </w:t>
      </w:r>
      <w:r w:rsidR="00990186">
        <w:t xml:space="preserve">the </w:t>
      </w:r>
      <w:r w:rsidR="007F797E">
        <w:t xml:space="preserve">key considerations </w:t>
      </w:r>
      <w:r w:rsidR="00990186">
        <w:t>which</w:t>
      </w:r>
      <w:r w:rsidR="007F797E">
        <w:t xml:space="preserve"> </w:t>
      </w:r>
      <w:r w:rsidR="00F51C90">
        <w:t>inform</w:t>
      </w:r>
      <w:r w:rsidR="00BE3540">
        <w:t xml:space="preserve"> </w:t>
      </w:r>
      <w:r w:rsidR="007F797E">
        <w:t>the scope of our review.</w:t>
      </w:r>
      <w:r>
        <w:t xml:space="preserve"> </w:t>
      </w:r>
      <w:r w:rsidR="006C329C">
        <w:t>This includes</w:t>
      </w:r>
      <w:r w:rsidR="00B62982">
        <w:t xml:space="preserve"> key trend</w:t>
      </w:r>
      <w:r w:rsidR="00405739">
        <w:t xml:space="preserve">s, </w:t>
      </w:r>
      <w:r w:rsidR="00B62982">
        <w:t xml:space="preserve">policy </w:t>
      </w:r>
      <w:r w:rsidR="00405739">
        <w:t xml:space="preserve">and compliance </w:t>
      </w:r>
      <w:r w:rsidR="00B62982">
        <w:t xml:space="preserve">priorities in the Victorian </w:t>
      </w:r>
      <w:r w:rsidR="001D7013">
        <w:t xml:space="preserve">retail energy </w:t>
      </w:r>
      <w:r w:rsidR="00B62982">
        <w:t xml:space="preserve">market. </w:t>
      </w:r>
      <w:r w:rsidR="00093178" w:rsidRPr="00093178">
        <w:t>This list is not intended to be exhaustive and</w:t>
      </w:r>
      <w:r w:rsidR="00093178">
        <w:t xml:space="preserve"> some of these</w:t>
      </w:r>
      <w:r w:rsidR="00FB31D0">
        <w:t xml:space="preserve"> topics</w:t>
      </w:r>
      <w:r w:rsidR="00093178" w:rsidRPr="00093178">
        <w:t xml:space="preserve"> are expanded upon in later sections</w:t>
      </w:r>
      <w:r w:rsidR="00B93C65">
        <w:t xml:space="preserve"> of this issues paper</w:t>
      </w:r>
      <w:r w:rsidR="00093178" w:rsidRPr="00093178">
        <w:t>.</w:t>
      </w:r>
    </w:p>
    <w:p w14:paraId="190C702B" w14:textId="4C2DC439" w:rsidR="0066634F" w:rsidRDefault="00426746" w:rsidP="00C261D2">
      <w:pPr>
        <w:pStyle w:val="Heading3"/>
        <w:spacing w:before="360"/>
      </w:pPr>
      <w:bookmarkStart w:id="41" w:name="_Toc163059305"/>
      <w:bookmarkStart w:id="42" w:name="_Toc168300363"/>
      <w:r>
        <w:t>Increasing awareness of vulnerability in a changing energy market</w:t>
      </w:r>
      <w:bookmarkEnd w:id="41"/>
      <w:bookmarkEnd w:id="42"/>
      <w:r>
        <w:t xml:space="preserve"> </w:t>
      </w:r>
    </w:p>
    <w:p w14:paraId="047BFF39" w14:textId="6CA34F09" w:rsidR="000C07B7" w:rsidRDefault="00830B61" w:rsidP="009A5720">
      <w:r>
        <w:t>T</w:t>
      </w:r>
      <w:r w:rsidR="005405AB">
        <w:t xml:space="preserve">he commission released </w:t>
      </w:r>
      <w:r w:rsidR="00FC5D85">
        <w:t>its</w:t>
      </w:r>
      <w:r w:rsidR="005405AB">
        <w:t xml:space="preserve"> </w:t>
      </w:r>
      <w:hyperlink r:id="rId50" w:history="1">
        <w:r w:rsidR="005405AB" w:rsidRPr="002E5C74">
          <w:rPr>
            <w:rStyle w:val="Hyperlink"/>
            <w:i/>
          </w:rPr>
          <w:t xml:space="preserve">Getting to </w:t>
        </w:r>
        <w:r w:rsidR="00EC6817" w:rsidRPr="002E5C74">
          <w:rPr>
            <w:rStyle w:val="Hyperlink"/>
            <w:i/>
            <w:iCs/>
          </w:rPr>
          <w:t>f</w:t>
        </w:r>
        <w:r w:rsidR="005405AB" w:rsidRPr="002E5C74">
          <w:rPr>
            <w:rStyle w:val="Hyperlink"/>
            <w:i/>
          </w:rPr>
          <w:t>ai</w:t>
        </w:r>
        <w:r w:rsidR="00182D64" w:rsidRPr="002E5C74">
          <w:rPr>
            <w:rStyle w:val="Hyperlink"/>
            <w:i/>
          </w:rPr>
          <w:t>r</w:t>
        </w:r>
        <w:r w:rsidR="00182D64" w:rsidRPr="00766E69">
          <w:rPr>
            <w:rStyle w:val="Hyperlink"/>
          </w:rPr>
          <w:t xml:space="preserve"> strategy</w:t>
        </w:r>
      </w:hyperlink>
      <w:r w:rsidR="00182D64">
        <w:t xml:space="preserve"> </w:t>
      </w:r>
      <w:r>
        <w:t>in 2021. The st</w:t>
      </w:r>
      <w:r w:rsidR="000E74CC">
        <w:t>rategy</w:t>
      </w:r>
      <w:r w:rsidR="00182D64">
        <w:t xml:space="preserve"> </w:t>
      </w:r>
      <w:r w:rsidR="004D5858">
        <w:t>aim</w:t>
      </w:r>
      <w:r w:rsidR="000578DB">
        <w:t>s</w:t>
      </w:r>
      <w:r w:rsidR="004D5858">
        <w:t xml:space="preserve"> to break down the barriers </w:t>
      </w:r>
      <w:r w:rsidR="009826E0">
        <w:t xml:space="preserve">Victorian </w:t>
      </w:r>
      <w:r w:rsidR="004D5858">
        <w:t>consumers can fac</w:t>
      </w:r>
      <w:r w:rsidR="000578DB">
        <w:t>e</w:t>
      </w:r>
      <w:r w:rsidR="004D5858">
        <w:t xml:space="preserve"> when accessing and engaging with essential ser</w:t>
      </w:r>
      <w:r w:rsidR="000578DB">
        <w:t>vices</w:t>
      </w:r>
      <w:r w:rsidR="00452C99">
        <w:t>.</w:t>
      </w:r>
      <w:r w:rsidR="00B43505">
        <w:rPr>
          <w:rStyle w:val="FootnoteReference"/>
        </w:rPr>
        <w:footnoteReference w:id="3"/>
      </w:r>
      <w:r w:rsidR="003A230F">
        <w:t xml:space="preserve"> It support</w:t>
      </w:r>
      <w:r w:rsidR="005972A5">
        <w:t>s</w:t>
      </w:r>
      <w:r w:rsidR="003A230F">
        <w:t xml:space="preserve"> our regulated and administered sectors to provide more responsive, inclusive and accessible services. </w:t>
      </w:r>
      <w:r w:rsidR="006C5352">
        <w:t xml:space="preserve">The strategy recognises that for </w:t>
      </w:r>
      <w:r w:rsidR="00413DB0">
        <w:t>consumers</w:t>
      </w:r>
      <w:r w:rsidR="006C5352">
        <w:t xml:space="preserve"> experiencing vulnerability, </w:t>
      </w:r>
      <w:r w:rsidR="00D741B8">
        <w:t xml:space="preserve">barriers </w:t>
      </w:r>
      <w:r w:rsidR="008D4A2A">
        <w:t xml:space="preserve">can appear </w:t>
      </w:r>
      <w:r w:rsidR="00CB0834">
        <w:t>more daunting and also be cumulativ</w:t>
      </w:r>
      <w:r w:rsidR="00B87CBF">
        <w:t>e and</w:t>
      </w:r>
      <w:r w:rsidR="00CB0834">
        <w:t xml:space="preserve"> repeated across multiple </w:t>
      </w:r>
      <w:r w:rsidR="00B87CBF">
        <w:t>services</w:t>
      </w:r>
      <w:r w:rsidR="00890AF1">
        <w:t xml:space="preserve">. </w:t>
      </w:r>
      <w:r w:rsidR="004C7357" w:rsidRPr="00C261D2">
        <w:t xml:space="preserve">On top of this, barriers also prevent segments of energy consumers from accessing secure, reliable and affordable energy services. </w:t>
      </w:r>
      <w:r w:rsidR="00332E84">
        <w:t>Everyday</w:t>
      </w:r>
      <w:r w:rsidR="004C7357">
        <w:t xml:space="preserve"> </w:t>
      </w:r>
      <w:r w:rsidR="004C7357" w:rsidRPr="00C261D2">
        <w:t>barriers may include language, digital literacy</w:t>
      </w:r>
      <w:r w:rsidR="007C5B96">
        <w:t xml:space="preserve"> or</w:t>
      </w:r>
      <w:r w:rsidR="00332E84">
        <w:t xml:space="preserve"> vulnerability due to health, </w:t>
      </w:r>
      <w:r w:rsidR="00DF0917">
        <w:t xml:space="preserve">disability, </w:t>
      </w:r>
      <w:r w:rsidR="00332E84">
        <w:t>age or geography.</w:t>
      </w:r>
      <w:r w:rsidR="004C7357" w:rsidRPr="00C261D2">
        <w:t xml:space="preserve"> </w:t>
      </w:r>
    </w:p>
    <w:p w14:paraId="46B54AFA" w14:textId="345122B0" w:rsidR="00441BBA" w:rsidRDefault="00954552" w:rsidP="009A5720">
      <w:r>
        <w:lastRenderedPageBreak/>
        <w:t>W</w:t>
      </w:r>
      <w:r w:rsidR="005830EC">
        <w:t>e recognise that</w:t>
      </w:r>
      <w:r w:rsidR="00E75BD2">
        <w:t xml:space="preserve"> recent increases in the cost of living continue to </w:t>
      </w:r>
      <w:r w:rsidR="00A724E8">
        <w:t xml:space="preserve">present </w:t>
      </w:r>
      <w:r w:rsidR="00FA40EE">
        <w:t xml:space="preserve">additional </w:t>
      </w:r>
      <w:r w:rsidR="001341D8">
        <w:t>barriers</w:t>
      </w:r>
      <w:r w:rsidR="001D6830">
        <w:t xml:space="preserve">. </w:t>
      </w:r>
      <w:r w:rsidR="00B6781B">
        <w:t xml:space="preserve">Some consumers may </w:t>
      </w:r>
      <w:r w:rsidR="00EF1A67">
        <w:t>find</w:t>
      </w:r>
      <w:r w:rsidR="00736EA2">
        <w:t xml:space="preserve"> themselves increasingly in a state of vulnerability</w:t>
      </w:r>
      <w:r w:rsidR="00057EDC">
        <w:t>.</w:t>
      </w:r>
      <w:r w:rsidR="005701EB">
        <w:rPr>
          <w:rStyle w:val="FootnoteReference"/>
        </w:rPr>
        <w:footnoteReference w:id="4"/>
      </w:r>
      <w:r w:rsidR="00736EA2">
        <w:t xml:space="preserve"> </w:t>
      </w:r>
      <w:r w:rsidR="00B84FC6">
        <w:t>People who previously manage</w:t>
      </w:r>
      <w:r w:rsidR="008733B8">
        <w:t>d</w:t>
      </w:r>
      <w:r w:rsidR="00B84FC6">
        <w:t xml:space="preserve"> their energy bills without issue may need to </w:t>
      </w:r>
      <w:r w:rsidR="00334D55">
        <w:t>monitor and consider energy consumption more actively</w:t>
      </w:r>
      <w:r w:rsidR="008733B8">
        <w:t xml:space="preserve">. At the same time, </w:t>
      </w:r>
      <w:r w:rsidR="00441BBA">
        <w:t>the energy market is becoming highly complex</w:t>
      </w:r>
      <w:r w:rsidR="00395A4B">
        <w:t>. A</w:t>
      </w:r>
      <w:r w:rsidR="007757E0">
        <w:t xml:space="preserve">n increasing </w:t>
      </w:r>
      <w:r w:rsidR="00441BBA">
        <w:t xml:space="preserve">focus on </w:t>
      </w:r>
      <w:r w:rsidR="00B31858">
        <w:t>new energy technologies</w:t>
      </w:r>
      <w:r w:rsidR="00441BBA">
        <w:t xml:space="preserve">, </w:t>
      </w:r>
      <w:r w:rsidR="00C235C6">
        <w:t>a</w:t>
      </w:r>
      <w:r w:rsidR="008733B8">
        <w:t xml:space="preserve"> changing regulatory environment</w:t>
      </w:r>
      <w:r w:rsidR="003A5E40">
        <w:t xml:space="preserve"> and</w:t>
      </w:r>
      <w:r w:rsidR="00C235C6">
        <w:t xml:space="preserve"> an</w:t>
      </w:r>
      <w:r w:rsidR="003A5E40">
        <w:t xml:space="preserve"> increasing </w:t>
      </w:r>
      <w:r w:rsidR="00C235C6">
        <w:t>volume of energy retailers</w:t>
      </w:r>
      <w:r w:rsidR="008D5A2B">
        <w:t xml:space="preserve"> </w:t>
      </w:r>
      <w:r w:rsidR="00441BBA">
        <w:t xml:space="preserve">may </w:t>
      </w:r>
      <w:r w:rsidR="00B7688B">
        <w:t xml:space="preserve">introduce </w:t>
      </w:r>
      <w:r w:rsidR="00AD5F38">
        <w:t xml:space="preserve">additional </w:t>
      </w:r>
      <w:r w:rsidR="00B7688B">
        <w:t xml:space="preserve">barriers </w:t>
      </w:r>
      <w:r w:rsidR="00AD5F38">
        <w:t>to participation and heighten the experience of vulnerability</w:t>
      </w:r>
      <w:r w:rsidR="00725D86">
        <w:t xml:space="preserve">. </w:t>
      </w:r>
    </w:p>
    <w:p w14:paraId="311665EA" w14:textId="523AFFE6" w:rsidR="00C127D1" w:rsidRDefault="008D3263" w:rsidP="009A5720">
      <w:r>
        <w:t>We</w:t>
      </w:r>
      <w:r w:rsidR="00285987">
        <w:t xml:space="preserve"> note</w:t>
      </w:r>
      <w:r>
        <w:t xml:space="preserve"> </w:t>
      </w:r>
      <w:r w:rsidR="00285987">
        <w:t xml:space="preserve">the following trends </w:t>
      </w:r>
      <w:r w:rsidR="002B3A6C">
        <w:t>in the Victorian energy retail market</w:t>
      </w:r>
      <w:r>
        <w:t xml:space="preserve"> </w:t>
      </w:r>
      <w:r w:rsidR="00A724E8">
        <w:t>for</w:t>
      </w:r>
      <w:r>
        <w:t xml:space="preserve"> the </w:t>
      </w:r>
      <w:r w:rsidR="003B5396">
        <w:t>2022-23</w:t>
      </w:r>
      <w:r>
        <w:t xml:space="preserve"> financial </w:t>
      </w:r>
      <w:r w:rsidR="00706AF1">
        <w:t>year,</w:t>
      </w:r>
      <w:r w:rsidR="00E171AD">
        <w:t xml:space="preserve"> </w:t>
      </w:r>
      <w:r w:rsidR="00AB1F2F">
        <w:t>indicative of</w:t>
      </w:r>
      <w:r w:rsidR="00E171AD">
        <w:t xml:space="preserve"> </w:t>
      </w:r>
      <w:r w:rsidR="00AF760E">
        <w:t xml:space="preserve">the increased barriers consumers </w:t>
      </w:r>
      <w:r w:rsidR="00AB1F2F">
        <w:t xml:space="preserve">are </w:t>
      </w:r>
      <w:r w:rsidR="00AF760E">
        <w:t>fac</w:t>
      </w:r>
      <w:r w:rsidR="00AB1F2F">
        <w:t>ing</w:t>
      </w:r>
      <w:r w:rsidR="00647487">
        <w:t>:</w:t>
      </w:r>
      <w:r w:rsidR="00D22486">
        <w:rPr>
          <w:rStyle w:val="FootnoteReference"/>
        </w:rPr>
        <w:footnoteReference w:id="5"/>
      </w:r>
      <w:r w:rsidR="00C127D1">
        <w:t xml:space="preserve">  </w:t>
      </w:r>
    </w:p>
    <w:p w14:paraId="0E02FD43" w14:textId="5971B8AA" w:rsidR="00CC1642" w:rsidRDefault="00680EE8" w:rsidP="0060528D">
      <w:pPr>
        <w:pStyle w:val="ListLetters"/>
      </w:pPr>
      <w:r w:rsidRPr="2B8DD77C">
        <w:rPr>
          <w:lang w:val="en-AU"/>
        </w:rPr>
        <w:t>R</w:t>
      </w:r>
      <w:r w:rsidR="00AB7B10" w:rsidRPr="2B8DD77C">
        <w:rPr>
          <w:lang w:val="en-AU"/>
        </w:rPr>
        <w:t>etailers disconnected 11,651 electricity and 4,275 gas residential customers for non-payment.</w:t>
      </w:r>
      <w:r w:rsidR="00874DC1" w:rsidRPr="2B8DD77C">
        <w:rPr>
          <w:lang w:val="en-AU"/>
        </w:rPr>
        <w:t xml:space="preserve"> </w:t>
      </w:r>
      <w:r w:rsidR="00AB7B10" w:rsidRPr="2B8DD77C">
        <w:rPr>
          <w:lang w:val="en-AU"/>
        </w:rPr>
        <w:t xml:space="preserve">During </w:t>
      </w:r>
      <w:r w:rsidR="00874DC1" w:rsidRPr="2B8DD77C">
        <w:rPr>
          <w:lang w:val="en-AU"/>
        </w:rPr>
        <w:t>this</w:t>
      </w:r>
      <w:r w:rsidR="00886831" w:rsidRPr="2B8DD77C">
        <w:rPr>
          <w:lang w:val="en-AU"/>
        </w:rPr>
        <w:t xml:space="preserve"> period</w:t>
      </w:r>
      <w:r w:rsidR="00754B93" w:rsidRPr="2B8DD77C">
        <w:rPr>
          <w:lang w:val="en-AU"/>
        </w:rPr>
        <w:t>,</w:t>
      </w:r>
      <w:r w:rsidR="00886831" w:rsidRPr="2B8DD77C">
        <w:rPr>
          <w:lang w:val="en-AU"/>
        </w:rPr>
        <w:t xml:space="preserve"> </w:t>
      </w:r>
      <w:r w:rsidR="00CC1642" w:rsidRPr="2B8DD77C">
        <w:rPr>
          <w:lang w:val="en-AU"/>
        </w:rPr>
        <w:t xml:space="preserve">112,022 residential electricity and 88,515 residential gas customers were at risk of being disconnected for owing at least $300 to their energy retailer. This represents </w:t>
      </w:r>
      <w:r w:rsidR="00731585" w:rsidRPr="2B8DD77C">
        <w:rPr>
          <w:lang w:val="en-AU"/>
        </w:rPr>
        <w:t>four</w:t>
      </w:r>
      <w:r w:rsidR="00CC1642" w:rsidRPr="2B8DD77C" w:rsidDel="00754B93">
        <w:rPr>
          <w:lang w:val="en-AU"/>
        </w:rPr>
        <w:t xml:space="preserve"> </w:t>
      </w:r>
      <w:r w:rsidR="00754B93" w:rsidRPr="2B8DD77C">
        <w:rPr>
          <w:lang w:val="en-AU"/>
        </w:rPr>
        <w:t>per cent</w:t>
      </w:r>
      <w:r w:rsidR="00CC1642" w:rsidRPr="2B8DD77C">
        <w:rPr>
          <w:lang w:val="en-AU"/>
        </w:rPr>
        <w:t xml:space="preserve"> of all residential electricity and gas customers. The average arrears for these customers was $1,264 for electricity and $1,109 for gas</w:t>
      </w:r>
      <w:r w:rsidR="00754B93" w:rsidRPr="2B8DD77C">
        <w:rPr>
          <w:lang w:val="en-AU"/>
        </w:rPr>
        <w:t>,</w:t>
      </w:r>
      <w:r w:rsidR="00CC1642" w:rsidRPr="2B8DD77C">
        <w:rPr>
          <w:lang w:val="en-AU"/>
        </w:rPr>
        <w:t xml:space="preserve"> representing approximately a year’s worth of typical electricity bills and seven months of gas bills</w:t>
      </w:r>
      <w:r w:rsidR="005036C7" w:rsidRPr="2B8DD77C">
        <w:rPr>
          <w:lang w:val="en-AU"/>
        </w:rPr>
        <w:t>.</w:t>
      </w:r>
      <w:r w:rsidR="00CC1642" w:rsidRPr="2B8DD77C">
        <w:rPr>
          <w:lang w:val="en-AU"/>
        </w:rPr>
        <w:t xml:space="preserve">  </w:t>
      </w:r>
    </w:p>
    <w:p w14:paraId="6F3B7147" w14:textId="275F1D33" w:rsidR="00C127D1" w:rsidRDefault="00754B93" w:rsidP="0060528D">
      <w:pPr>
        <w:pStyle w:val="ListLetters"/>
      </w:pPr>
      <w:r w:rsidRPr="2B8DD77C">
        <w:rPr>
          <w:lang w:val="en-AU"/>
        </w:rPr>
        <w:t>Five per cent</w:t>
      </w:r>
      <w:r w:rsidR="00DE3AD9" w:rsidRPr="2B8DD77C">
        <w:rPr>
          <w:lang w:val="en-AU"/>
        </w:rPr>
        <w:t xml:space="preserve"> more electricity </w:t>
      </w:r>
      <w:r w:rsidR="0091412F" w:rsidRPr="2B8DD77C">
        <w:rPr>
          <w:lang w:val="en-AU"/>
        </w:rPr>
        <w:t>and 13</w:t>
      </w:r>
      <w:r w:rsidRPr="2B8DD77C">
        <w:rPr>
          <w:lang w:val="en-AU"/>
        </w:rPr>
        <w:t xml:space="preserve"> per cent</w:t>
      </w:r>
      <w:r w:rsidR="0091412F" w:rsidRPr="2B8DD77C">
        <w:rPr>
          <w:lang w:val="en-AU"/>
        </w:rPr>
        <w:t xml:space="preserve"> more gas residential customers accessed tailored assistance in 2022</w:t>
      </w:r>
      <w:r w:rsidR="00263160" w:rsidRPr="2B8DD77C">
        <w:rPr>
          <w:rFonts w:ascii="Engravers MT" w:hAnsi="Engravers MT"/>
          <w:lang w:val="en-AU"/>
        </w:rPr>
        <w:t>–</w:t>
      </w:r>
      <w:r w:rsidR="0091412F" w:rsidRPr="2B8DD77C">
        <w:rPr>
          <w:lang w:val="en-AU"/>
        </w:rPr>
        <w:t>23 compared to 2021</w:t>
      </w:r>
      <w:r w:rsidR="00263160" w:rsidRPr="2B8DD77C">
        <w:rPr>
          <w:rFonts w:ascii="Engravers MT" w:hAnsi="Engravers MT"/>
          <w:lang w:val="en-AU"/>
        </w:rPr>
        <w:t>–</w:t>
      </w:r>
      <w:r w:rsidR="0091412F" w:rsidRPr="2B8DD77C">
        <w:rPr>
          <w:lang w:val="en-AU"/>
        </w:rPr>
        <w:t>22</w:t>
      </w:r>
      <w:r w:rsidR="005036C7" w:rsidRPr="2B8DD77C">
        <w:rPr>
          <w:lang w:val="en-AU"/>
        </w:rPr>
        <w:t>.</w:t>
      </w:r>
    </w:p>
    <w:p w14:paraId="51D2F1F2" w14:textId="0B898E67" w:rsidR="000F14C9" w:rsidRDefault="00901511" w:rsidP="0060528D">
      <w:pPr>
        <w:pStyle w:val="ListLetters"/>
      </w:pPr>
      <w:r w:rsidRPr="2B8DD77C">
        <w:rPr>
          <w:lang w:val="en-AU"/>
        </w:rPr>
        <w:t>T</w:t>
      </w:r>
      <w:r w:rsidR="006C6113" w:rsidRPr="2B8DD77C">
        <w:rPr>
          <w:lang w:val="en-AU"/>
        </w:rPr>
        <w:t>he Department of Families, Fairness and Housing</w:t>
      </w:r>
      <w:r w:rsidR="00177860" w:rsidRPr="2B8DD77C">
        <w:rPr>
          <w:lang w:val="en-AU"/>
        </w:rPr>
        <w:t xml:space="preserve"> </w:t>
      </w:r>
      <w:r w:rsidR="006C6113" w:rsidRPr="2B8DD77C">
        <w:rPr>
          <w:lang w:val="en-AU"/>
        </w:rPr>
        <w:t>approved 21 per cent more electricity and 26 per</w:t>
      </w:r>
      <w:r w:rsidRPr="2B8DD77C">
        <w:rPr>
          <w:lang w:val="en-AU"/>
        </w:rPr>
        <w:t xml:space="preserve"> </w:t>
      </w:r>
      <w:r w:rsidR="006C6113" w:rsidRPr="2B8DD77C">
        <w:rPr>
          <w:lang w:val="en-AU"/>
        </w:rPr>
        <w:t xml:space="preserve">cent more gas </w:t>
      </w:r>
      <w:r w:rsidR="002331C2" w:rsidRPr="2B8DD77C">
        <w:rPr>
          <w:lang w:val="en-AU"/>
        </w:rPr>
        <w:t xml:space="preserve">Utility Relief Grant </w:t>
      </w:r>
      <w:r w:rsidR="00B5018A" w:rsidRPr="2B8DD77C">
        <w:rPr>
          <w:lang w:val="en-AU"/>
        </w:rPr>
        <w:t>(</w:t>
      </w:r>
      <w:r w:rsidR="00041DA1" w:rsidRPr="2B8DD77C">
        <w:rPr>
          <w:lang w:val="en-AU"/>
        </w:rPr>
        <w:t>URGS</w:t>
      </w:r>
      <w:r w:rsidR="00B5018A" w:rsidRPr="2B8DD77C">
        <w:rPr>
          <w:lang w:val="en-AU"/>
        </w:rPr>
        <w:t xml:space="preserve">) </w:t>
      </w:r>
      <w:r w:rsidR="002331C2" w:rsidRPr="2B8DD77C">
        <w:rPr>
          <w:lang w:val="en-AU"/>
        </w:rPr>
        <w:t xml:space="preserve">applications in July 2022 to June 2023, indicating more </w:t>
      </w:r>
      <w:r w:rsidR="003310E0" w:rsidRPr="2B8DD77C">
        <w:rPr>
          <w:lang w:val="en-AU"/>
        </w:rPr>
        <w:t>consumers</w:t>
      </w:r>
      <w:r w:rsidR="002331C2" w:rsidRPr="2B8DD77C">
        <w:rPr>
          <w:lang w:val="en-AU"/>
        </w:rPr>
        <w:t xml:space="preserve"> experiencing payment difficulty</w:t>
      </w:r>
      <w:r w:rsidR="00D36939" w:rsidRPr="2B8DD77C">
        <w:rPr>
          <w:lang w:val="en-AU"/>
        </w:rPr>
        <w:t>.</w:t>
      </w:r>
      <w:r w:rsidR="002331C2" w:rsidRPr="2B8DD77C">
        <w:rPr>
          <w:lang w:val="en-AU"/>
        </w:rPr>
        <w:t xml:space="preserve"> </w:t>
      </w:r>
      <w:r w:rsidR="00C127D1" w:rsidRPr="2B8DD77C">
        <w:rPr>
          <w:lang w:val="en-AU"/>
        </w:rPr>
        <w:t xml:space="preserve">    </w:t>
      </w:r>
    </w:p>
    <w:p w14:paraId="1CAA4869" w14:textId="6DF939FC" w:rsidR="00531BF5" w:rsidRDefault="00FF4410" w:rsidP="00566109">
      <w:pPr>
        <w:keepLines w:val="0"/>
      </w:pPr>
      <w:r>
        <w:t>A</w:t>
      </w:r>
      <w:r w:rsidR="00007A8C">
        <w:t xml:space="preserve"> review of</w:t>
      </w:r>
      <w:r w:rsidR="00531BF5">
        <w:t xml:space="preserve"> the </w:t>
      </w:r>
      <w:r w:rsidR="00FB00D5">
        <w:t xml:space="preserve">code of practice </w:t>
      </w:r>
      <w:r w:rsidR="00327627">
        <w:t>is crucial</w:t>
      </w:r>
      <w:r w:rsidR="001D6830">
        <w:t xml:space="preserve"> to address </w:t>
      </w:r>
      <w:r w:rsidR="00007A8C">
        <w:t xml:space="preserve">consumer </w:t>
      </w:r>
      <w:r w:rsidR="001D6830">
        <w:t>barriers</w:t>
      </w:r>
      <w:r w:rsidR="003F627A">
        <w:t>,</w:t>
      </w:r>
      <w:r w:rsidR="001D6830">
        <w:t xml:space="preserve"> </w:t>
      </w:r>
      <w:r w:rsidR="004925AB">
        <w:t>further support the implementation of</w:t>
      </w:r>
      <w:r w:rsidR="001D6830">
        <w:t xml:space="preserve"> </w:t>
      </w:r>
      <w:r w:rsidR="00007A8C">
        <w:t xml:space="preserve">our </w:t>
      </w:r>
      <w:r w:rsidR="00C10788" w:rsidRPr="002E5C74">
        <w:rPr>
          <w:i/>
        </w:rPr>
        <w:t xml:space="preserve">Getting to </w:t>
      </w:r>
      <w:r w:rsidR="004519F8" w:rsidRPr="002E5C74">
        <w:rPr>
          <w:i/>
          <w:iCs/>
        </w:rPr>
        <w:t>f</w:t>
      </w:r>
      <w:r w:rsidR="00C10788" w:rsidRPr="002E5C74">
        <w:rPr>
          <w:i/>
        </w:rPr>
        <w:t>ai</w:t>
      </w:r>
      <w:r w:rsidR="00103863" w:rsidRPr="002E5C74">
        <w:rPr>
          <w:i/>
        </w:rPr>
        <w:t>r</w:t>
      </w:r>
      <w:r w:rsidR="00007A8C">
        <w:t xml:space="preserve"> strategy</w:t>
      </w:r>
      <w:r w:rsidR="003F627A">
        <w:t>, and</w:t>
      </w:r>
      <w:r w:rsidR="004925AB">
        <w:t xml:space="preserve"> to </w:t>
      </w:r>
      <w:r w:rsidR="00EB1B5F">
        <w:t>deliver</w:t>
      </w:r>
      <w:r w:rsidR="004925AB" w:rsidRPr="00EE05D3">
        <w:t xml:space="preserve"> more equitable </w:t>
      </w:r>
      <w:r w:rsidR="004925AB">
        <w:t>outcomes</w:t>
      </w:r>
      <w:r w:rsidR="004925AB" w:rsidRPr="00EE05D3">
        <w:t xml:space="preserve"> for all Victorians</w:t>
      </w:r>
      <w:r w:rsidR="001A1485">
        <w:t xml:space="preserve">. </w:t>
      </w:r>
    </w:p>
    <w:p w14:paraId="793B3631" w14:textId="77777777" w:rsidR="00073E27" w:rsidRDefault="0074311F" w:rsidP="00566109">
      <w:pPr>
        <w:keepLines w:val="0"/>
      </w:pPr>
      <w:r>
        <w:t xml:space="preserve">This review will also support </w:t>
      </w:r>
      <w:r w:rsidR="00382677">
        <w:t xml:space="preserve">our compliance and enforcement work, noting </w:t>
      </w:r>
      <w:r w:rsidR="00E03384">
        <w:t xml:space="preserve">that </w:t>
      </w:r>
      <w:r w:rsidR="00382677">
        <w:t xml:space="preserve">vulnerability is an ongoing priority for </w:t>
      </w:r>
      <w:r w:rsidR="009E2781">
        <w:t>the commission.</w:t>
      </w:r>
      <w:r w:rsidR="00EA3159">
        <w:rPr>
          <w:rStyle w:val="FootnoteReference"/>
        </w:rPr>
        <w:footnoteReference w:id="6"/>
      </w:r>
      <w:r w:rsidR="009E2781">
        <w:t xml:space="preserve"> </w:t>
      </w:r>
      <w:r w:rsidR="00775395">
        <w:t>W</w:t>
      </w:r>
      <w:r w:rsidR="00AA0D41">
        <w:t xml:space="preserve">e remain committed to protecting </w:t>
      </w:r>
      <w:r w:rsidR="003310E0">
        <w:t>consumers</w:t>
      </w:r>
      <w:r w:rsidR="00DA01F3" w:rsidRPr="00DA01F3">
        <w:t xml:space="preserve"> </w:t>
      </w:r>
      <w:r w:rsidR="00E03384">
        <w:t xml:space="preserve">who are </w:t>
      </w:r>
      <w:r w:rsidR="00DA01F3" w:rsidRPr="00DA01F3">
        <w:t>experiencing vulnerability</w:t>
      </w:r>
      <w:r w:rsidR="00271BD0">
        <w:t xml:space="preserve">, </w:t>
      </w:r>
      <w:r w:rsidR="00775395">
        <w:t>including</w:t>
      </w:r>
      <w:r w:rsidR="00271BD0">
        <w:t xml:space="preserve"> </w:t>
      </w:r>
      <w:r w:rsidR="00AA0D41">
        <w:t>those affected by family violence</w:t>
      </w:r>
      <w:r w:rsidR="00F92EF4">
        <w:t xml:space="preserve"> and life</w:t>
      </w:r>
      <w:r w:rsidR="0041202E">
        <w:t xml:space="preserve"> </w:t>
      </w:r>
      <w:r w:rsidR="00F92EF4">
        <w:t>support customers</w:t>
      </w:r>
      <w:r w:rsidR="00AA0D41">
        <w:t>.</w:t>
      </w:r>
    </w:p>
    <w:p w14:paraId="53862506" w14:textId="585221D4" w:rsidR="00382677" w:rsidRDefault="00073E27" w:rsidP="00566109">
      <w:pPr>
        <w:keepLines w:val="0"/>
      </w:pPr>
      <w:r>
        <w:t xml:space="preserve">We </w:t>
      </w:r>
      <w:r w:rsidR="00B512A5">
        <w:t xml:space="preserve">note the </w:t>
      </w:r>
      <w:r w:rsidR="00A819D4">
        <w:t xml:space="preserve">Victorian government </w:t>
      </w:r>
      <w:r w:rsidR="00ED6F0B">
        <w:t xml:space="preserve">broadly </w:t>
      </w:r>
      <w:r w:rsidR="00A819D4">
        <w:t xml:space="preserve">supported </w:t>
      </w:r>
      <w:r w:rsidR="00ED6F0B">
        <w:t xml:space="preserve">recommendations relating to </w:t>
      </w:r>
      <w:r w:rsidR="00C11266">
        <w:t xml:space="preserve">protections for </w:t>
      </w:r>
      <w:r w:rsidR="00ED6F0B">
        <w:t xml:space="preserve">life support </w:t>
      </w:r>
      <w:r w:rsidR="00C11266">
        <w:t xml:space="preserve">customers </w:t>
      </w:r>
      <w:r w:rsidR="00A37EAA">
        <w:t xml:space="preserve">in response </w:t>
      </w:r>
      <w:r w:rsidR="00C11266">
        <w:t xml:space="preserve">to the </w:t>
      </w:r>
      <w:hyperlink r:id="rId51" w:history="1">
        <w:r w:rsidR="00C11266" w:rsidRPr="00734A70">
          <w:rPr>
            <w:rStyle w:val="Hyperlink"/>
          </w:rPr>
          <w:t>Electricity Distribution Network Resilience Review</w:t>
        </w:r>
      </w:hyperlink>
      <w:r w:rsidR="00C11266">
        <w:t>.</w:t>
      </w:r>
      <w:r w:rsidR="00A37EAA">
        <w:t xml:space="preserve"> We </w:t>
      </w:r>
      <w:r w:rsidR="00A37EAA">
        <w:lastRenderedPageBreak/>
        <w:t>understand the Department of Energy, Environment and Climate Action are considering these recommendations further</w:t>
      </w:r>
      <w:r w:rsidR="00CD78D7">
        <w:t xml:space="preserve"> – w</w:t>
      </w:r>
      <w:r w:rsidR="00BB0473">
        <w:t xml:space="preserve">e will participate in those processes, and </w:t>
      </w:r>
      <w:r w:rsidR="00C65C38">
        <w:t xml:space="preserve">will </w:t>
      </w:r>
      <w:r w:rsidR="00FB2E92">
        <w:t>separately</w:t>
      </w:r>
      <w:r w:rsidR="00C65C38">
        <w:t xml:space="preserve"> consult on </w:t>
      </w:r>
      <w:r w:rsidR="00BB0473">
        <w:t xml:space="preserve">potential reforms to </w:t>
      </w:r>
      <w:r w:rsidR="00B1545D">
        <w:t>our codes of practice</w:t>
      </w:r>
      <w:r w:rsidR="00BB0473">
        <w:t xml:space="preserve"> if they arise</w:t>
      </w:r>
      <w:r w:rsidR="00B1545D">
        <w:t xml:space="preserve">. </w:t>
      </w:r>
    </w:p>
    <w:p w14:paraId="19E31D15" w14:textId="688178AE" w:rsidR="0027242F" w:rsidRDefault="00A46F52" w:rsidP="0027242F">
      <w:pPr>
        <w:pStyle w:val="Heading3"/>
      </w:pPr>
      <w:bookmarkStart w:id="44" w:name="_Toc168300364"/>
      <w:bookmarkStart w:id="45" w:name="_Toc163059306"/>
      <w:r>
        <w:t>Placing</w:t>
      </w:r>
      <w:r w:rsidR="00446BD8">
        <w:t xml:space="preserve"> consumers</w:t>
      </w:r>
      <w:r>
        <w:t xml:space="preserve"> at the centre of regulatory </w:t>
      </w:r>
      <w:r w:rsidR="00090C87">
        <w:t>reviews</w:t>
      </w:r>
      <w:bookmarkEnd w:id="44"/>
      <w:r>
        <w:t xml:space="preserve"> </w:t>
      </w:r>
      <w:bookmarkEnd w:id="45"/>
    </w:p>
    <w:p w14:paraId="071D3461" w14:textId="4123FE35" w:rsidR="00C025D3" w:rsidRDefault="007D1C06" w:rsidP="00203799">
      <w:r>
        <w:t>Energy</w:t>
      </w:r>
      <w:r w:rsidR="0037249B">
        <w:t xml:space="preserve"> </w:t>
      </w:r>
      <w:r w:rsidR="009045D6">
        <w:t>is an essential service</w:t>
      </w:r>
      <w:r>
        <w:t xml:space="preserve"> for Victorian consumers</w:t>
      </w:r>
      <w:r w:rsidR="00E84F01">
        <w:t xml:space="preserve"> and </w:t>
      </w:r>
      <w:r w:rsidR="00C9057C">
        <w:t xml:space="preserve">energy rules </w:t>
      </w:r>
      <w:r w:rsidR="00C025D3">
        <w:t xml:space="preserve">must be designed to meet </w:t>
      </w:r>
      <w:r w:rsidR="00C9057C">
        <w:t>the</w:t>
      </w:r>
      <w:r w:rsidR="00E84F01">
        <w:t>ir</w:t>
      </w:r>
      <w:r w:rsidR="00C9057C">
        <w:t xml:space="preserve"> needs. </w:t>
      </w:r>
      <w:r w:rsidR="0041678B">
        <w:t>Our rules should be informed by t</w:t>
      </w:r>
      <w:r w:rsidR="009309B1">
        <w:t>he lived experience of consumers who interact with the energy market regularly</w:t>
      </w:r>
      <w:r w:rsidR="004C5FA5">
        <w:t>.</w:t>
      </w:r>
      <w:r w:rsidR="006B11B5">
        <w:t xml:space="preserve"> </w:t>
      </w:r>
    </w:p>
    <w:p w14:paraId="47F97A71" w14:textId="3C59C02F" w:rsidR="0038754D" w:rsidRDefault="006B11B5" w:rsidP="00203799">
      <w:r>
        <w:t>P</w:t>
      </w:r>
      <w:r w:rsidR="00BB6741">
        <w:t xml:space="preserve">lacing consumers at the </w:t>
      </w:r>
      <w:r w:rsidR="006766AA">
        <w:t xml:space="preserve">heart of </w:t>
      </w:r>
      <w:r w:rsidR="006A0072">
        <w:t xml:space="preserve">regulatory </w:t>
      </w:r>
      <w:r w:rsidR="00090C87">
        <w:t>reviews</w:t>
      </w:r>
      <w:r w:rsidR="00BB6741">
        <w:t xml:space="preserve"> is key</w:t>
      </w:r>
      <w:r w:rsidR="001F4085">
        <w:t xml:space="preserve">. </w:t>
      </w:r>
      <w:r w:rsidR="002D326A">
        <w:t xml:space="preserve">We believe </w:t>
      </w:r>
      <w:r w:rsidR="00AB50A3">
        <w:t xml:space="preserve">that </w:t>
      </w:r>
      <w:r w:rsidR="002D326A">
        <w:t>un</w:t>
      </w:r>
      <w:r w:rsidR="0048511B">
        <w:t>derstanding and capturing the consumer voice is critical to</w:t>
      </w:r>
      <w:r w:rsidR="001E3752">
        <w:t xml:space="preserve"> promote a fair and</w:t>
      </w:r>
      <w:r w:rsidR="006D102E">
        <w:t xml:space="preserve"> equitable </w:t>
      </w:r>
      <w:r w:rsidR="001E3752">
        <w:t>energy market</w:t>
      </w:r>
      <w:r w:rsidR="00182D64">
        <w:t xml:space="preserve"> </w:t>
      </w:r>
      <w:r w:rsidR="0089639B">
        <w:t>and</w:t>
      </w:r>
      <w:r w:rsidR="005641DF">
        <w:t xml:space="preserve"> </w:t>
      </w:r>
      <w:r w:rsidR="0038754D">
        <w:t>to</w:t>
      </w:r>
      <w:r w:rsidR="0038754D" w:rsidDel="005641DF">
        <w:t xml:space="preserve"> </w:t>
      </w:r>
      <w:r w:rsidR="005641DF">
        <w:t>achiev</w:t>
      </w:r>
      <w:r w:rsidR="003A2095">
        <w:t>ing</w:t>
      </w:r>
      <w:r w:rsidR="005641DF">
        <w:t xml:space="preserve"> </w:t>
      </w:r>
      <w:r w:rsidR="0038754D">
        <w:t xml:space="preserve">better outcomes for consumers experiencing vulnerability. </w:t>
      </w:r>
    </w:p>
    <w:p w14:paraId="5A4AB640" w14:textId="4A11FB56" w:rsidR="00842402" w:rsidRDefault="00BC5817" w:rsidP="00203799">
      <w:r>
        <w:t>This review will</w:t>
      </w:r>
      <w:r w:rsidR="00745D50">
        <w:t xml:space="preserve"> </w:t>
      </w:r>
      <w:r w:rsidR="008D0B13">
        <w:t xml:space="preserve">capture the consumer voice </w:t>
      </w:r>
      <w:r w:rsidR="00842402">
        <w:t>in the following ways:</w:t>
      </w:r>
    </w:p>
    <w:p w14:paraId="3387874E" w14:textId="780FFCDE" w:rsidR="00842402" w:rsidRDefault="001B50A7" w:rsidP="00842402">
      <w:pPr>
        <w:pStyle w:val="ListParagraph"/>
        <w:numPr>
          <w:ilvl w:val="0"/>
          <w:numId w:val="37"/>
        </w:numPr>
      </w:pPr>
      <w:r>
        <w:t>I</w:t>
      </w:r>
      <w:r w:rsidR="008D0B13" w:rsidRPr="00C83605">
        <w:t>nformally</w:t>
      </w:r>
      <w:r w:rsidR="00EC4F07">
        <w:t>:</w:t>
      </w:r>
      <w:r w:rsidR="008D0B13" w:rsidRPr="00C261D2">
        <w:rPr>
          <w:b/>
          <w:bCs/>
        </w:rPr>
        <w:t xml:space="preserve"> </w:t>
      </w:r>
      <w:r w:rsidR="00EE146C">
        <w:t>through focussed discussions</w:t>
      </w:r>
      <w:r w:rsidR="00842402">
        <w:t xml:space="preserve"> and stakeholder meetings</w:t>
      </w:r>
      <w:r w:rsidR="005A2AA1">
        <w:t xml:space="preserve">, attendance at workshops held by </w:t>
      </w:r>
      <w:r w:rsidR="006E4100">
        <w:t>support agencies and advocacy groups</w:t>
      </w:r>
      <w:r w:rsidR="00EC4F07">
        <w:t>.</w:t>
      </w:r>
      <w:r w:rsidR="00A9544A">
        <w:t xml:space="preserve"> </w:t>
      </w:r>
    </w:p>
    <w:p w14:paraId="392B37F5" w14:textId="1CDC027C" w:rsidR="00CF5C88" w:rsidRDefault="0082662A" w:rsidP="00C261D2">
      <w:pPr>
        <w:pStyle w:val="ListParagraph"/>
        <w:numPr>
          <w:ilvl w:val="0"/>
          <w:numId w:val="37"/>
        </w:numPr>
      </w:pPr>
      <w:r>
        <w:t>F</w:t>
      </w:r>
      <w:r w:rsidR="006E4100" w:rsidRPr="00C83605">
        <w:t>ormally</w:t>
      </w:r>
      <w:r w:rsidR="00EC4F07">
        <w:t>:</w:t>
      </w:r>
      <w:r w:rsidR="006E4100">
        <w:t xml:space="preserve"> through public submission processes </w:t>
      </w:r>
      <w:r w:rsidR="003566D3">
        <w:t>(</w:t>
      </w:r>
      <w:r w:rsidR="003A2095">
        <w:t>in response to this issues paper</w:t>
      </w:r>
      <w:r w:rsidR="003566D3">
        <w:t xml:space="preserve"> and to the R</w:t>
      </w:r>
      <w:r w:rsidR="0A98E93A">
        <w:t xml:space="preserve">egulatory </w:t>
      </w:r>
      <w:r w:rsidR="003566D3">
        <w:t>I</w:t>
      </w:r>
      <w:r w:rsidR="1ACC6346">
        <w:t xml:space="preserve">mpact </w:t>
      </w:r>
      <w:r w:rsidR="003566D3">
        <w:t>S</w:t>
      </w:r>
      <w:r w:rsidR="43FBAD97">
        <w:t>tatement</w:t>
      </w:r>
      <w:r w:rsidR="003566D3">
        <w:t>)</w:t>
      </w:r>
      <w:r w:rsidR="00AB363E">
        <w:t>,</w:t>
      </w:r>
      <w:r w:rsidR="00BF4256">
        <w:t xml:space="preserve"> surveys</w:t>
      </w:r>
      <w:r w:rsidR="006E4100">
        <w:t xml:space="preserve"> </w:t>
      </w:r>
      <w:r w:rsidR="00AB363E">
        <w:t>on Engage Victoria</w:t>
      </w:r>
      <w:r w:rsidR="00BC1945">
        <w:t>;</w:t>
      </w:r>
      <w:r w:rsidR="006E4100">
        <w:t xml:space="preserve"> and </w:t>
      </w:r>
      <w:r w:rsidR="009E36A9">
        <w:t>other cha</w:t>
      </w:r>
      <w:r w:rsidR="001A7FE6">
        <w:t>nnel</w:t>
      </w:r>
      <w:r w:rsidR="000863E1">
        <w:t>s</w:t>
      </w:r>
      <w:r w:rsidR="00A74778">
        <w:t xml:space="preserve"> to test potential </w:t>
      </w:r>
      <w:r w:rsidR="00B02660">
        <w:t xml:space="preserve">rule </w:t>
      </w:r>
      <w:r w:rsidR="00A74778">
        <w:t>changes with consumers</w:t>
      </w:r>
      <w:r w:rsidR="001A7FE6">
        <w:t xml:space="preserve"> where </w:t>
      </w:r>
      <w:r w:rsidR="00795C16">
        <w:t>appropriate</w:t>
      </w:r>
      <w:r w:rsidR="001A7FE6">
        <w:t>, suc</w:t>
      </w:r>
      <w:r w:rsidR="00795C16">
        <w:t xml:space="preserve">h as </w:t>
      </w:r>
      <w:r w:rsidR="00DB72D7">
        <w:t xml:space="preserve">a </w:t>
      </w:r>
      <w:r w:rsidR="006E4100">
        <w:t xml:space="preserve">consumer </w:t>
      </w:r>
      <w:r w:rsidR="006052D0">
        <w:t xml:space="preserve">focus </w:t>
      </w:r>
      <w:r w:rsidR="006E4100">
        <w:t>group.</w:t>
      </w:r>
    </w:p>
    <w:p w14:paraId="157FD01A" w14:textId="3A8644C1" w:rsidR="00FB3D50" w:rsidRDefault="00AB4CCE" w:rsidP="00DA2C77">
      <w:pPr>
        <w:keepLines w:val="0"/>
      </w:pPr>
      <w:r>
        <w:t xml:space="preserve">Our work </w:t>
      </w:r>
      <w:r w:rsidR="00035A91">
        <w:t>to</w:t>
      </w:r>
      <w:r>
        <w:t xml:space="preserve"> </w:t>
      </w:r>
      <w:r w:rsidR="00035A91">
        <w:t xml:space="preserve">capture </w:t>
      </w:r>
      <w:r>
        <w:t xml:space="preserve">the consumer voice will build on </w:t>
      </w:r>
      <w:r w:rsidR="004A3292">
        <w:t xml:space="preserve">the </w:t>
      </w:r>
      <w:r w:rsidR="009F1E1A">
        <w:t xml:space="preserve">consumer engagement undertaken </w:t>
      </w:r>
      <w:r w:rsidR="00A61953">
        <w:t xml:space="preserve">when reviewing </w:t>
      </w:r>
      <w:r w:rsidR="00B619C2">
        <w:t>the Water Customer Service Codes</w:t>
      </w:r>
      <w:r w:rsidR="00700148">
        <w:t>.</w:t>
      </w:r>
      <w:r w:rsidR="00A1773A">
        <w:rPr>
          <w:rStyle w:val="FootnoteReference"/>
        </w:rPr>
        <w:footnoteReference w:id="7"/>
      </w:r>
      <w:r w:rsidR="00B619C2">
        <w:t xml:space="preserve"> </w:t>
      </w:r>
      <w:r w:rsidR="003637E3">
        <w:t xml:space="preserve">While specific </w:t>
      </w:r>
      <w:r w:rsidR="00A1773A">
        <w:t xml:space="preserve">to the water </w:t>
      </w:r>
      <w:r w:rsidR="004734D7">
        <w:t xml:space="preserve">retail </w:t>
      </w:r>
      <w:r w:rsidR="00A1773A">
        <w:t xml:space="preserve">sector, we recognise that </w:t>
      </w:r>
      <w:r w:rsidR="00B9399E">
        <w:t xml:space="preserve">the barriers </w:t>
      </w:r>
      <w:r w:rsidR="00325922">
        <w:t xml:space="preserve">water </w:t>
      </w:r>
      <w:r w:rsidR="00622496">
        <w:t xml:space="preserve">customers (particularly </w:t>
      </w:r>
      <w:r w:rsidR="003310E0">
        <w:t>c</w:t>
      </w:r>
      <w:r w:rsidR="005D71D5">
        <w:t>ustom</w:t>
      </w:r>
      <w:r w:rsidR="003310E0">
        <w:t>ers</w:t>
      </w:r>
      <w:r w:rsidR="00DA01F3" w:rsidRPr="00DA01F3">
        <w:t xml:space="preserve"> experiencing vulnerability</w:t>
      </w:r>
      <w:r w:rsidR="00622496">
        <w:t xml:space="preserve">) face </w:t>
      </w:r>
      <w:r w:rsidR="00192485">
        <w:t>are likely th</w:t>
      </w:r>
      <w:r w:rsidR="00864B7F">
        <w:t xml:space="preserve">e same/similar </w:t>
      </w:r>
      <w:r w:rsidR="0066257B">
        <w:t xml:space="preserve">to the </w:t>
      </w:r>
      <w:r w:rsidR="00772AE3">
        <w:t xml:space="preserve">barriers faced in </w:t>
      </w:r>
      <w:r w:rsidR="00BA462D">
        <w:t>the</w:t>
      </w:r>
      <w:r w:rsidR="00772AE3">
        <w:t xml:space="preserve"> energy retail market in respect of affordability, access to </w:t>
      </w:r>
      <w:r w:rsidR="003B29F0">
        <w:t xml:space="preserve">support and </w:t>
      </w:r>
      <w:r w:rsidR="008B75DF">
        <w:t>transparency of information. There are many valuable insights to be leveraged from this round of consumer engagement</w:t>
      </w:r>
      <w:r w:rsidR="00BA462D">
        <w:t xml:space="preserve">. These </w:t>
      </w:r>
      <w:r w:rsidR="008B75DF">
        <w:t>includ</w:t>
      </w:r>
      <w:r w:rsidR="00BA462D">
        <w:t>e</w:t>
      </w:r>
      <w:r w:rsidR="001A2489">
        <w:t xml:space="preserve">: </w:t>
      </w:r>
    </w:p>
    <w:p w14:paraId="65D61123" w14:textId="4C086E30" w:rsidR="001A2489" w:rsidRDefault="009877C9" w:rsidP="0060528D">
      <w:pPr>
        <w:pStyle w:val="ListLetters"/>
      </w:pPr>
      <w:r>
        <w:t>T</w:t>
      </w:r>
      <w:r w:rsidR="001A2489">
        <w:t xml:space="preserve">he need to make e-bills as easy to read and understand as possible (including clear </w:t>
      </w:r>
      <w:r w:rsidR="007F31C4">
        <w:t>breakdown of all charges and time periods)</w:t>
      </w:r>
      <w:r>
        <w:t>.</w:t>
      </w:r>
    </w:p>
    <w:p w14:paraId="2CBC3386" w14:textId="67615301" w:rsidR="00F21549" w:rsidRDefault="00CF04C9" w:rsidP="0060528D">
      <w:pPr>
        <w:pStyle w:val="ListLetters"/>
      </w:pPr>
      <w:r w:rsidRPr="2B8DD77C">
        <w:rPr>
          <w:lang w:val="en-AU"/>
        </w:rPr>
        <w:t xml:space="preserve">The </w:t>
      </w:r>
      <w:r w:rsidR="001E08B5" w:rsidRPr="2B8DD77C">
        <w:rPr>
          <w:lang w:val="en-AU"/>
        </w:rPr>
        <w:t>accessibility of</w:t>
      </w:r>
      <w:r w:rsidR="00F21549" w:rsidRPr="2B8DD77C">
        <w:rPr>
          <w:lang w:val="en-AU"/>
        </w:rPr>
        <w:t xml:space="preserve"> information for assistance</w:t>
      </w:r>
      <w:r w:rsidR="009877C9" w:rsidRPr="2B8DD77C">
        <w:rPr>
          <w:lang w:val="en-AU"/>
        </w:rPr>
        <w:t>.</w:t>
      </w:r>
      <w:r w:rsidR="00F21549" w:rsidRPr="2B8DD77C">
        <w:rPr>
          <w:lang w:val="en-AU"/>
        </w:rPr>
        <w:t xml:space="preserve"> </w:t>
      </w:r>
    </w:p>
    <w:p w14:paraId="12768394" w14:textId="6D8507F2" w:rsidR="00C93E45" w:rsidRDefault="009877C9" w:rsidP="0060528D">
      <w:pPr>
        <w:pStyle w:val="ListLetters"/>
      </w:pPr>
      <w:r w:rsidRPr="2B8DD77C">
        <w:rPr>
          <w:lang w:val="en-AU"/>
        </w:rPr>
        <w:t>T</w:t>
      </w:r>
      <w:r w:rsidR="008F36AB" w:rsidRPr="2B8DD77C">
        <w:rPr>
          <w:lang w:val="en-AU"/>
        </w:rPr>
        <w:t xml:space="preserve">he need to understand behaviour (for example, whether </w:t>
      </w:r>
      <w:r w:rsidR="005F6F4D" w:rsidRPr="2B8DD77C">
        <w:rPr>
          <w:lang w:val="en-AU"/>
        </w:rPr>
        <w:t>a c</w:t>
      </w:r>
      <w:r w:rsidR="00481B0E" w:rsidRPr="2B8DD77C">
        <w:rPr>
          <w:lang w:val="en-AU"/>
        </w:rPr>
        <w:t>onsumer</w:t>
      </w:r>
      <w:r w:rsidR="008F36AB" w:rsidRPr="2B8DD77C">
        <w:rPr>
          <w:lang w:val="en-AU"/>
        </w:rPr>
        <w:t xml:space="preserve"> actually</w:t>
      </w:r>
      <w:r w:rsidR="00C654DA" w:rsidRPr="2B8DD77C">
        <w:rPr>
          <w:lang w:val="en-AU"/>
        </w:rPr>
        <w:t xml:space="preserve"> engage</w:t>
      </w:r>
      <w:r w:rsidR="005F6F4D" w:rsidRPr="2B8DD77C">
        <w:rPr>
          <w:lang w:val="en-AU"/>
        </w:rPr>
        <w:t>s</w:t>
      </w:r>
      <w:r w:rsidR="00C654DA" w:rsidRPr="2B8DD77C">
        <w:rPr>
          <w:lang w:val="en-AU"/>
        </w:rPr>
        <w:t xml:space="preserve"> with their e-bill, or whether they </w:t>
      </w:r>
      <w:r w:rsidR="000C3E59" w:rsidRPr="2B8DD77C">
        <w:rPr>
          <w:lang w:val="en-AU"/>
        </w:rPr>
        <w:t>just pay the amount as prompted in the email)</w:t>
      </w:r>
      <w:r w:rsidR="003079E8" w:rsidRPr="2B8DD77C">
        <w:rPr>
          <w:lang w:val="en-AU"/>
        </w:rPr>
        <w:t>.</w:t>
      </w:r>
    </w:p>
    <w:p w14:paraId="119C6CE3" w14:textId="4BC758D3" w:rsidR="00794D5C" w:rsidRDefault="009877C9" w:rsidP="0060528D">
      <w:pPr>
        <w:pStyle w:val="ListLetters"/>
      </w:pPr>
      <w:r>
        <w:t>B</w:t>
      </w:r>
      <w:r w:rsidR="00817152">
        <w:t xml:space="preserve">etter </w:t>
      </w:r>
      <w:r w:rsidR="00A810E4">
        <w:t xml:space="preserve">communication with </w:t>
      </w:r>
      <w:r w:rsidR="00481B0E">
        <w:t>consumers</w:t>
      </w:r>
      <w:r w:rsidR="00A810E4">
        <w:t>, using a variety of channels and targeted appropriately</w:t>
      </w:r>
      <w:r w:rsidR="008A5000">
        <w:t>.</w:t>
      </w:r>
    </w:p>
    <w:p w14:paraId="36414916" w14:textId="6720689E" w:rsidR="00A07852" w:rsidRDefault="003672D5" w:rsidP="00A07852">
      <w:pPr>
        <w:pStyle w:val="Heading3"/>
      </w:pPr>
      <w:bookmarkStart w:id="46" w:name="_Toc163059307"/>
      <w:bookmarkStart w:id="47" w:name="_Toc168300365"/>
      <w:r>
        <w:lastRenderedPageBreak/>
        <w:t>Supporting c</w:t>
      </w:r>
      <w:r w:rsidR="00BB3902">
        <w:t>onsu</w:t>
      </w:r>
      <w:r>
        <w:t>mers towards electrification and energy efficiency</w:t>
      </w:r>
      <w:bookmarkEnd w:id="46"/>
      <w:bookmarkEnd w:id="47"/>
      <w:r>
        <w:t xml:space="preserve"> </w:t>
      </w:r>
    </w:p>
    <w:p w14:paraId="5BE1255C" w14:textId="13F0EF85" w:rsidR="00C908B5" w:rsidRPr="00EE05D3" w:rsidRDefault="00C908B5" w:rsidP="00EE05D3">
      <w:r w:rsidRPr="00EE05D3">
        <w:t xml:space="preserve">Victoria’s </w:t>
      </w:r>
      <w:r w:rsidRPr="00C261D2">
        <w:rPr>
          <w:i/>
        </w:rPr>
        <w:t>Climate Change Act 2017</w:t>
      </w:r>
      <w:r w:rsidRPr="00EE05D3">
        <w:t xml:space="preserve"> introduced a long-term target for the state of net-zero greenhouse gas emissions by 2050.</w:t>
      </w:r>
      <w:r w:rsidR="00CD31E8">
        <w:rPr>
          <w:rStyle w:val="FootnoteReference"/>
        </w:rPr>
        <w:footnoteReference w:id="8"/>
      </w:r>
      <w:r w:rsidRPr="00EE05D3">
        <w:t xml:space="preserve"> </w:t>
      </w:r>
    </w:p>
    <w:p w14:paraId="3F86B557" w14:textId="205CFB5D" w:rsidR="004F695F" w:rsidRDefault="00F032B6" w:rsidP="00EE05D3">
      <w:r w:rsidRPr="00EE05D3">
        <w:t xml:space="preserve">Achieving </w:t>
      </w:r>
      <w:r w:rsidR="0011303D">
        <w:t>net-zero</w:t>
      </w:r>
      <w:r w:rsidRPr="00EE05D3">
        <w:t xml:space="preserve"> </w:t>
      </w:r>
      <w:r w:rsidR="000D10C7">
        <w:t xml:space="preserve">will </w:t>
      </w:r>
      <w:r w:rsidRPr="00EE05D3">
        <w:t xml:space="preserve">require </w:t>
      </w:r>
      <w:r w:rsidR="003C446C">
        <w:t xml:space="preserve">the </w:t>
      </w:r>
      <w:r w:rsidRPr="00EE05D3">
        <w:t xml:space="preserve">increased electrification of residential and business sectors. To this end, </w:t>
      </w:r>
      <w:r w:rsidR="45A4FCB0">
        <w:t xml:space="preserve">the Victorian government announced a ban </w:t>
      </w:r>
      <w:r w:rsidR="028C4B5B">
        <w:t xml:space="preserve">on </w:t>
      </w:r>
      <w:r w:rsidR="750F7BF1">
        <w:t xml:space="preserve">new </w:t>
      </w:r>
      <w:r w:rsidR="028C4B5B">
        <w:t xml:space="preserve">gas connections for homes </w:t>
      </w:r>
      <w:r w:rsidR="2D90CF31">
        <w:t>that require</w:t>
      </w:r>
      <w:r w:rsidR="028C4B5B">
        <w:t xml:space="preserve"> </w:t>
      </w:r>
      <w:r w:rsidR="628D6C19">
        <w:t xml:space="preserve">a </w:t>
      </w:r>
      <w:r w:rsidR="028C4B5B">
        <w:t>planning permit</w:t>
      </w:r>
      <w:r w:rsidR="45E1230D">
        <w:t xml:space="preserve"> </w:t>
      </w:r>
      <w:r w:rsidR="58CDF031">
        <w:t>from</w:t>
      </w:r>
      <w:r w:rsidR="45E1230D">
        <w:t xml:space="preserve"> 1 January 2024.</w:t>
      </w:r>
      <w:r w:rsidR="005B16B9">
        <w:rPr>
          <w:rStyle w:val="FootnoteReference"/>
        </w:rPr>
        <w:footnoteReference w:id="9"/>
      </w:r>
      <w:r w:rsidR="5EDDADF4">
        <w:t xml:space="preserve"> </w:t>
      </w:r>
      <w:r w:rsidR="003B02F2">
        <w:t>Similarly, t</w:t>
      </w:r>
      <w:r w:rsidR="5EDDADF4">
        <w:t xml:space="preserve">he Australian Energy Regulator </w:t>
      </w:r>
      <w:r w:rsidR="000D127E">
        <w:t>set</w:t>
      </w:r>
      <w:r w:rsidR="5EDDADF4">
        <w:t xml:space="preserve"> the fee Victorian gas distributors may charge customers for abolishing their connections</w:t>
      </w:r>
      <w:r w:rsidR="000D127E">
        <w:t>,</w:t>
      </w:r>
      <w:r w:rsidR="49299EA2">
        <w:t xml:space="preserve"> </w:t>
      </w:r>
      <w:r w:rsidR="066FBFED">
        <w:t>and approved distributors’ requests for accelerated depreciation</w:t>
      </w:r>
      <w:r w:rsidR="3CC9598A">
        <w:t xml:space="preserve"> of their gas networks.</w:t>
      </w:r>
      <w:r w:rsidRPr="1B8C2AA0">
        <w:rPr>
          <w:rStyle w:val="FootnoteReference"/>
        </w:rPr>
        <w:footnoteReference w:id="10"/>
      </w:r>
    </w:p>
    <w:p w14:paraId="60C5A010" w14:textId="662BFF68" w:rsidR="00F032B6" w:rsidRPr="00EE05D3" w:rsidRDefault="00F032B6" w:rsidP="00C261D2">
      <w:pPr>
        <w:keepLines w:val="0"/>
      </w:pPr>
      <w:r w:rsidRPr="00EE05D3">
        <w:t xml:space="preserve">The </w:t>
      </w:r>
      <w:r w:rsidR="2FF1155D" w:rsidRPr="00A5024E">
        <w:t>government ban on new gas connections</w:t>
      </w:r>
      <w:r w:rsidR="00A5024E" w:rsidRPr="00A5024E">
        <w:t xml:space="preserve"> </w:t>
      </w:r>
      <w:r w:rsidR="00A5024E">
        <w:t>aims to</w:t>
      </w:r>
      <w:r w:rsidRPr="00D650A4">
        <w:t xml:space="preserve"> empower Victorian households and businesses to </w:t>
      </w:r>
      <w:r w:rsidRPr="00680A49">
        <w:t>embrace sustainable alternatives to fossil gas</w:t>
      </w:r>
      <w:r w:rsidR="32FC0F66" w:rsidRPr="00680A49">
        <w:t>.</w:t>
      </w:r>
      <w:r w:rsidRPr="00680A49">
        <w:t xml:space="preserve">  </w:t>
      </w:r>
      <w:r w:rsidR="004D67BF" w:rsidRPr="004D67BF">
        <w:t xml:space="preserve">It is important </w:t>
      </w:r>
      <w:r w:rsidR="000B70D7">
        <w:t>that</w:t>
      </w:r>
      <w:r w:rsidR="004D67BF" w:rsidRPr="004D67BF">
        <w:t xml:space="preserve"> any changes </w:t>
      </w:r>
      <w:r w:rsidR="00673923">
        <w:t>made</w:t>
      </w:r>
      <w:r w:rsidR="004D67BF" w:rsidRPr="004D67BF">
        <w:t xml:space="preserve"> to the code of practice </w:t>
      </w:r>
      <w:r w:rsidR="00F147AE">
        <w:t xml:space="preserve">are consistent with the commission’s objective </w:t>
      </w:r>
      <w:r w:rsidR="003C58A4">
        <w:t>to support the long</w:t>
      </w:r>
      <w:r w:rsidR="28C5194D">
        <w:t>-</w:t>
      </w:r>
      <w:r w:rsidR="003C58A4">
        <w:t>term interests of Victorian energy consumers – which include</w:t>
      </w:r>
      <w:r w:rsidR="002F6AEC">
        <w:t>s</w:t>
      </w:r>
      <w:r w:rsidR="00425841">
        <w:t xml:space="preserve"> transitioning to net zero</w:t>
      </w:r>
      <w:r w:rsidR="004D67BF" w:rsidRPr="004D67BF">
        <w:t>. Amendments</w:t>
      </w:r>
      <w:r w:rsidR="004D67BF" w:rsidRPr="004D67BF" w:rsidDel="00257A7B">
        <w:t xml:space="preserve"> </w:t>
      </w:r>
      <w:r w:rsidR="00257A7B">
        <w:t xml:space="preserve">will </w:t>
      </w:r>
      <w:r w:rsidR="004D67BF" w:rsidRPr="004D67BF">
        <w:t xml:space="preserve">also </w:t>
      </w:r>
      <w:r w:rsidR="00257A7B">
        <w:t xml:space="preserve">need to </w:t>
      </w:r>
      <w:r w:rsidR="004D67BF" w:rsidRPr="004D67BF">
        <w:t>be consistent with other codes of practice we administer, including the Gas Distribution Code of Practice.</w:t>
      </w:r>
      <w:r w:rsidR="004D67BF" w:rsidRPr="004D67BF">
        <w:rPr>
          <w:vertAlign w:val="superscript"/>
        </w:rPr>
        <w:footnoteReference w:id="11"/>
      </w:r>
      <w:r w:rsidR="004D67BF" w:rsidRPr="004D67BF">
        <w:t xml:space="preserve"> </w:t>
      </w:r>
    </w:p>
    <w:p w14:paraId="06F96F54" w14:textId="23989A3A" w:rsidR="0079600A" w:rsidRDefault="0046705C" w:rsidP="00C261D2">
      <w:pPr>
        <w:keepLines w:val="0"/>
      </w:pPr>
      <w:r>
        <w:t xml:space="preserve">A </w:t>
      </w:r>
      <w:r w:rsidR="00A429C0" w:rsidRPr="00EE05D3">
        <w:t xml:space="preserve">clean energy future also requires helping households and businesses to be more energy efficient. This includes supporting the uptake of energy efficient appliances and smart technologies and unlocking access to discounted products and services through targeted programs. </w:t>
      </w:r>
    </w:p>
    <w:p w14:paraId="0D45F621" w14:textId="24C824D8" w:rsidR="003C01C2" w:rsidRPr="0060528D" w:rsidRDefault="003C01C2" w:rsidP="0060528D">
      <w:pPr>
        <w:spacing w:before="240" w:after="120"/>
        <w:rPr>
          <w:color w:val="CE0058" w:themeColor="accent4"/>
        </w:rPr>
      </w:pPr>
      <w:r w:rsidRPr="0060528D">
        <w:rPr>
          <w:b/>
          <w:color w:val="CE0058" w:themeColor="accent4"/>
        </w:rPr>
        <w:t>Victorian Energy Upgrades program</w:t>
      </w:r>
    </w:p>
    <w:p w14:paraId="6300C6C8" w14:textId="7B9201F0" w:rsidR="00E72AC8" w:rsidRDefault="00E96734" w:rsidP="00D2365F">
      <w:pPr>
        <w:keepLines w:val="0"/>
        <w:spacing w:after="360"/>
      </w:pPr>
      <w:r w:rsidRPr="00A767A5">
        <w:rPr>
          <w:rFonts w:hint="cs"/>
        </w:rPr>
        <w:t xml:space="preserve">The </w:t>
      </w:r>
      <w:r w:rsidRPr="002E5C74">
        <w:t>V</w:t>
      </w:r>
      <w:r w:rsidR="00273070">
        <w:t xml:space="preserve">ictorian </w:t>
      </w:r>
      <w:r w:rsidRPr="002E5C74">
        <w:t>E</w:t>
      </w:r>
      <w:r w:rsidR="00273070">
        <w:t xml:space="preserve">nergy </w:t>
      </w:r>
      <w:r w:rsidRPr="002E5C74">
        <w:t>U</w:t>
      </w:r>
      <w:r w:rsidR="00273070">
        <w:t>pgra</w:t>
      </w:r>
      <w:r w:rsidR="00A77A7F">
        <w:t>des</w:t>
      </w:r>
      <w:r w:rsidRPr="002E5C74">
        <w:t> </w:t>
      </w:r>
      <w:r w:rsidRPr="00F67EA2">
        <w:t>program</w:t>
      </w:r>
      <w:r w:rsidR="00D5615F">
        <w:t xml:space="preserve"> is</w:t>
      </w:r>
      <w:r w:rsidR="002F6AEC">
        <w:t xml:space="preserve"> </w:t>
      </w:r>
      <w:r w:rsidR="003C5ACF">
        <w:t xml:space="preserve">regulated and administered by the </w:t>
      </w:r>
      <w:r w:rsidR="008B1633">
        <w:t>c</w:t>
      </w:r>
      <w:r w:rsidR="003C5ACF">
        <w:t>ommission</w:t>
      </w:r>
      <w:r w:rsidR="006F24EF">
        <w:t xml:space="preserve"> </w:t>
      </w:r>
      <w:r w:rsidR="00F32B2F">
        <w:t>and</w:t>
      </w:r>
      <w:r w:rsidR="00F32B2F" w:rsidRPr="00A767A5">
        <w:t xml:space="preserve"> provides</w:t>
      </w:r>
      <w:r w:rsidR="002F6AEC">
        <w:t xml:space="preserve"> </w:t>
      </w:r>
      <w:r w:rsidRPr="00A767A5">
        <w:rPr>
          <w:rFonts w:hint="cs"/>
        </w:rPr>
        <w:t>access to discounted energy efficient product</w:t>
      </w:r>
      <w:r w:rsidR="003F029E">
        <w:t>s</w:t>
      </w:r>
      <w:r w:rsidRPr="00A767A5">
        <w:rPr>
          <w:rFonts w:hint="cs"/>
        </w:rPr>
        <w:t xml:space="preserve"> and services.</w:t>
      </w:r>
      <w:r w:rsidR="00505C1A">
        <w:rPr>
          <w:rStyle w:val="FootnoteReference"/>
        </w:rPr>
        <w:footnoteReference w:id="12"/>
      </w:r>
      <w:r w:rsidR="00A429C0" w:rsidRPr="00EE05D3">
        <w:t xml:space="preserve"> </w:t>
      </w:r>
      <w:r w:rsidR="00027F64">
        <w:t xml:space="preserve">Victorian households and businesses can take part in the Victorian Energy Upgrades program. </w:t>
      </w:r>
      <w:r w:rsidR="003401D7">
        <w:t xml:space="preserve">Energy </w:t>
      </w:r>
      <w:r w:rsidR="004D3B40">
        <w:t>consumers</w:t>
      </w:r>
      <w:r w:rsidR="003401D7">
        <w:t xml:space="preserve"> can </w:t>
      </w:r>
      <w:r w:rsidR="003401D7">
        <w:lastRenderedPageBreak/>
        <w:t xml:space="preserve">choose which </w:t>
      </w:r>
      <w:r w:rsidR="002A2EEB">
        <w:t xml:space="preserve">eligible discounted energy efficient products </w:t>
      </w:r>
      <w:r w:rsidR="004D3B40">
        <w:t>they wish to have installed and contact an accredited business directly to arrange for the installation.</w:t>
      </w:r>
      <w:r w:rsidR="00A52EEA" w:rsidRPr="00A52EEA">
        <w:t>.</w:t>
      </w:r>
      <w:r w:rsidR="000105D5">
        <w:rPr>
          <w:rStyle w:val="FootnoteReference"/>
        </w:rPr>
        <w:footnoteReference w:id="13"/>
      </w:r>
      <w:r w:rsidR="00A52EEA" w:rsidRPr="00A52EEA">
        <w:t xml:space="preserve"> </w:t>
      </w:r>
    </w:p>
    <w:p w14:paraId="2457132C" w14:textId="3A5966D0" w:rsidR="00B6293E" w:rsidRPr="0060528D" w:rsidRDefault="00B6293E" w:rsidP="00D2365F">
      <w:pPr>
        <w:keepLines w:val="0"/>
        <w:spacing w:after="360"/>
        <w:rPr>
          <w:color w:val="CE0058" w:themeColor="accent4"/>
        </w:rPr>
      </w:pPr>
      <w:r w:rsidRPr="0060528D">
        <w:rPr>
          <w:b/>
          <w:color w:val="CE0058" w:themeColor="accent4"/>
        </w:rPr>
        <w:t>Supporting consumers experiencing hardship</w:t>
      </w:r>
    </w:p>
    <w:p w14:paraId="236D7CDD" w14:textId="4C87CD99" w:rsidR="00FA203E" w:rsidRDefault="000C2CD8" w:rsidP="00C261D2">
      <w:pPr>
        <w:keepLines w:val="0"/>
      </w:pPr>
      <w:r>
        <w:t xml:space="preserve">Consistent with </w:t>
      </w:r>
      <w:r w:rsidR="002A112E">
        <w:t xml:space="preserve">our objective </w:t>
      </w:r>
      <w:r w:rsidR="00CE3F47">
        <w:t>to promote</w:t>
      </w:r>
      <w:r w:rsidR="002A112E">
        <w:t xml:space="preserve"> </w:t>
      </w:r>
      <w:r>
        <w:t>the long</w:t>
      </w:r>
      <w:r w:rsidR="61C84735">
        <w:t>-</w:t>
      </w:r>
      <w:r>
        <w:t xml:space="preserve">term interests of </w:t>
      </w:r>
      <w:r w:rsidR="00622913">
        <w:t xml:space="preserve">Victorian </w:t>
      </w:r>
      <w:r w:rsidR="0088000C">
        <w:t xml:space="preserve">consumers, </w:t>
      </w:r>
      <w:r w:rsidR="007D3786" w:rsidRPr="00247267">
        <w:t>continuing to assist Victorian</w:t>
      </w:r>
      <w:r w:rsidR="00A36409">
        <w:t xml:space="preserve"> </w:t>
      </w:r>
      <w:r w:rsidR="00412021">
        <w:t xml:space="preserve">energy </w:t>
      </w:r>
      <w:r w:rsidR="00A36409">
        <w:t>consumer</w:t>
      </w:r>
      <w:r w:rsidR="007D3786" w:rsidRPr="00247267">
        <w:t xml:space="preserve">s in </w:t>
      </w:r>
      <w:r w:rsidR="00412021">
        <w:t>financial</w:t>
      </w:r>
      <w:r w:rsidR="007D3786" w:rsidRPr="00247267">
        <w:t xml:space="preserve"> hardship and making it easier to improve </w:t>
      </w:r>
      <w:r w:rsidR="00B9438E">
        <w:t xml:space="preserve">energy </w:t>
      </w:r>
      <w:r w:rsidR="007D3786" w:rsidRPr="00247267">
        <w:t xml:space="preserve">efficiency and electrify </w:t>
      </w:r>
      <w:r w:rsidR="00644F19">
        <w:t xml:space="preserve">their homes </w:t>
      </w:r>
      <w:r w:rsidR="007D3786" w:rsidRPr="00247267">
        <w:t>remains a core priority.</w:t>
      </w:r>
      <w:r w:rsidR="007D3786">
        <w:rPr>
          <w:rStyle w:val="FootnoteReference"/>
        </w:rPr>
        <w:footnoteReference w:id="14"/>
      </w:r>
      <w:r w:rsidR="007D3786" w:rsidRPr="00247267">
        <w:t xml:space="preserve"> </w:t>
      </w:r>
    </w:p>
    <w:p w14:paraId="055023F0" w14:textId="44968106" w:rsidR="00BC3747" w:rsidRDefault="00E4162F" w:rsidP="00FA203E">
      <w:pPr>
        <w:keepLines w:val="0"/>
        <w:spacing w:after="360"/>
      </w:pPr>
      <w:r>
        <w:t xml:space="preserve">As part of </w:t>
      </w:r>
      <w:r w:rsidR="00FA203E">
        <w:t xml:space="preserve">this review, </w:t>
      </w:r>
      <w:r w:rsidR="00BC3747">
        <w:t xml:space="preserve">we </w:t>
      </w:r>
      <w:r w:rsidR="009572F2">
        <w:t>propose improving</w:t>
      </w:r>
      <w:r w:rsidR="009473F9">
        <w:t xml:space="preserve"> </w:t>
      </w:r>
      <w:r w:rsidR="00645A46">
        <w:t xml:space="preserve">access to information </w:t>
      </w:r>
      <w:r w:rsidR="005616D5">
        <w:t>about</w:t>
      </w:r>
      <w:r w:rsidR="00601CD6">
        <w:t xml:space="preserve"> electrification and energy efficiency</w:t>
      </w:r>
      <w:r w:rsidR="006C48C7">
        <w:t xml:space="preserve"> for consumers</w:t>
      </w:r>
      <w:r w:rsidR="00D444E5">
        <w:t>.</w:t>
      </w:r>
      <w:r w:rsidR="00640D01">
        <w:t xml:space="preserve"> </w:t>
      </w:r>
      <w:r w:rsidR="00CB0528">
        <w:t xml:space="preserve">This will </w:t>
      </w:r>
      <w:r w:rsidR="00102936">
        <w:t xml:space="preserve">better </w:t>
      </w:r>
      <w:r w:rsidR="00051E24">
        <w:t xml:space="preserve">support </w:t>
      </w:r>
      <w:r w:rsidR="00601CD6">
        <w:t xml:space="preserve">gas </w:t>
      </w:r>
      <w:r w:rsidR="00051E24">
        <w:t xml:space="preserve">consumers </w:t>
      </w:r>
      <w:r w:rsidR="00B8358B">
        <w:t xml:space="preserve">to </w:t>
      </w:r>
      <w:r w:rsidR="00640D01">
        <w:t xml:space="preserve">make decisions about whether </w:t>
      </w:r>
      <w:r w:rsidR="00051E24">
        <w:t xml:space="preserve">to </w:t>
      </w:r>
      <w:r w:rsidR="00C73663">
        <w:t>electrify their homes</w:t>
      </w:r>
      <w:r w:rsidR="00640D01">
        <w:t>. These</w:t>
      </w:r>
      <w:r w:rsidR="00102936">
        <w:t xml:space="preserve"> proposed changes may include</w:t>
      </w:r>
      <w:r w:rsidR="00640D01">
        <w:t xml:space="preserve"> </w:t>
      </w:r>
      <w:r w:rsidR="00CC7F8F">
        <w:t xml:space="preserve">requiring </w:t>
      </w:r>
      <w:r w:rsidR="001C7038">
        <w:t xml:space="preserve">retailers to provide clear information </w:t>
      </w:r>
      <w:r w:rsidR="00D92196">
        <w:t>to c</w:t>
      </w:r>
      <w:r w:rsidR="00F862D9">
        <w:t xml:space="preserve">onsumers </w:t>
      </w:r>
      <w:r w:rsidR="001C7038">
        <w:t xml:space="preserve">on </w:t>
      </w:r>
      <w:r w:rsidR="0063459D">
        <w:t xml:space="preserve">temporary </w:t>
      </w:r>
      <w:r w:rsidR="001C7038">
        <w:t xml:space="preserve">gas disconnections and </w:t>
      </w:r>
      <w:r w:rsidR="0063459D">
        <w:t xml:space="preserve">permanent </w:t>
      </w:r>
      <w:r w:rsidR="001C7038">
        <w:t xml:space="preserve">gas </w:t>
      </w:r>
      <w:r w:rsidR="00850DEC">
        <w:t>abolishments</w:t>
      </w:r>
      <w:r w:rsidR="001C7038">
        <w:t>.</w:t>
      </w:r>
      <w:r w:rsidR="0063459D">
        <w:t xml:space="preserve"> </w:t>
      </w:r>
    </w:p>
    <w:p w14:paraId="7D523A7D" w14:textId="77777777" w:rsidR="005A67EA" w:rsidRPr="00EE05D3" w:rsidDel="000E5C59" w:rsidRDefault="005A67EA" w:rsidP="005A67EA"/>
    <w:p w14:paraId="0B561738" w14:textId="77777777" w:rsidR="00BC3747" w:rsidRPr="00EE05D3" w:rsidRDefault="00BC3747" w:rsidP="005A67EA"/>
    <w:p w14:paraId="2FFE290B" w14:textId="77777777" w:rsidR="004B2D06" w:rsidRPr="00247267" w:rsidRDefault="004B2D06" w:rsidP="003F3697"/>
    <w:p w14:paraId="659B7BBA" w14:textId="77777777" w:rsidR="009D5B63" w:rsidRDefault="009D5B63" w:rsidP="00563AD8">
      <w:pPr>
        <w:pStyle w:val="Heading1"/>
        <w:sectPr w:rsidR="009D5B63" w:rsidSect="009677A7">
          <w:headerReference w:type="even" r:id="rId52"/>
          <w:headerReference w:type="default" r:id="rId53"/>
          <w:footerReference w:type="default" r:id="rId54"/>
          <w:headerReference w:type="first" r:id="rId55"/>
          <w:pgSz w:w="11906" w:h="16838" w:code="9"/>
          <w:pgMar w:top="1134" w:right="1134" w:bottom="1134" w:left="1134" w:header="709" w:footer="692" w:gutter="0"/>
          <w:cols w:space="708"/>
          <w:docGrid w:linePitch="360"/>
        </w:sectPr>
      </w:pPr>
    </w:p>
    <w:p w14:paraId="78DC8FF8" w14:textId="5734489D" w:rsidR="00563AD8" w:rsidRDefault="00541EC1" w:rsidP="00563AD8">
      <w:pPr>
        <w:pStyle w:val="Heading1"/>
      </w:pPr>
      <w:bookmarkStart w:id="48" w:name="_Our_proposed_approach"/>
      <w:bookmarkStart w:id="49" w:name="_2._Our_proposed"/>
      <w:bookmarkStart w:id="50" w:name="_Toc168300366"/>
      <w:bookmarkEnd w:id="48"/>
      <w:bookmarkEnd w:id="49"/>
      <w:r>
        <w:lastRenderedPageBreak/>
        <w:t>2. O</w:t>
      </w:r>
      <w:r w:rsidR="00781C23">
        <w:t>ur proposed approach</w:t>
      </w:r>
      <w:bookmarkEnd w:id="50"/>
      <w:r w:rsidR="00781C23">
        <w:t xml:space="preserve"> </w:t>
      </w:r>
    </w:p>
    <w:p w14:paraId="43F86008" w14:textId="64FF4B4F" w:rsidR="00781C23" w:rsidRDefault="0098796A" w:rsidP="00781C23">
      <w:r>
        <w:t>Between</w:t>
      </w:r>
      <w:r w:rsidR="00781C23">
        <w:t xml:space="preserve"> </w:t>
      </w:r>
      <w:r w:rsidR="00577A06">
        <w:t xml:space="preserve">2018 and </w:t>
      </w:r>
      <w:r w:rsidR="00781C23">
        <w:t xml:space="preserve">2020, we completed </w:t>
      </w:r>
      <w:r w:rsidR="00577A06">
        <w:t>two</w:t>
      </w:r>
      <w:r w:rsidR="00781C23">
        <w:t xml:space="preserve"> comprehensive review</w:t>
      </w:r>
      <w:r w:rsidR="00577A06">
        <w:t>s</w:t>
      </w:r>
      <w:r w:rsidR="00781C23">
        <w:t xml:space="preserve"> of the code of practice to make retail energy contracts clearer and fairer.</w:t>
      </w:r>
      <w:r w:rsidR="00781C23">
        <w:rPr>
          <w:rStyle w:val="FootnoteReference"/>
        </w:rPr>
        <w:footnoteReference w:id="15"/>
      </w:r>
      <w:r w:rsidR="00781C23">
        <w:t xml:space="preserve"> We do not intend this review to be an exhaustive review of all matters the code of practice regulates. </w:t>
      </w:r>
      <w:r w:rsidR="00E72F30">
        <w:t>T</w:t>
      </w:r>
      <w:r w:rsidR="00A57120">
        <w:t>he</w:t>
      </w:r>
      <w:r w:rsidR="00414DCF">
        <w:t xml:space="preserve"> objective of this review is to </w:t>
      </w:r>
      <w:r w:rsidR="0068521F">
        <w:t>address</w:t>
      </w:r>
      <w:r w:rsidR="00781C23">
        <w:t>:</w:t>
      </w:r>
    </w:p>
    <w:p w14:paraId="2A88E6E7" w14:textId="6D2E1BB9" w:rsidR="00781C23" w:rsidRDefault="00781C23" w:rsidP="0060528D">
      <w:pPr>
        <w:pStyle w:val="ListLetters"/>
      </w:pPr>
      <w:r>
        <w:t xml:space="preserve">current </w:t>
      </w:r>
      <w:r w:rsidR="00A57120">
        <w:t xml:space="preserve">consumer </w:t>
      </w:r>
      <w:r>
        <w:t>protections that might not be working as expected</w:t>
      </w:r>
    </w:p>
    <w:p w14:paraId="610EF725" w14:textId="37891359" w:rsidR="00781C23" w:rsidRDefault="00781C23" w:rsidP="0060528D">
      <w:pPr>
        <w:pStyle w:val="ListLetters"/>
      </w:pPr>
      <w:r>
        <w:t xml:space="preserve">key existing and emerging harms that affect consumers </w:t>
      </w:r>
    </w:p>
    <w:p w14:paraId="162C2E5F" w14:textId="35D1388E" w:rsidR="00781C23" w:rsidRDefault="00875BA9" w:rsidP="0060528D">
      <w:pPr>
        <w:pStyle w:val="ListLetters"/>
      </w:pPr>
      <w:r>
        <w:t>a</w:t>
      </w:r>
      <w:r w:rsidR="00BB6957">
        <w:t>mbiguity</w:t>
      </w:r>
      <w:r w:rsidR="00A73C9D">
        <w:t xml:space="preserve"> in the code of practice</w:t>
      </w:r>
      <w:r w:rsidR="00BB6957">
        <w:t xml:space="preserve"> and improv</w:t>
      </w:r>
      <w:r w:rsidR="00BE6D30">
        <w:t>ing</w:t>
      </w:r>
      <w:r w:rsidR="00BB6957">
        <w:t xml:space="preserve"> </w:t>
      </w:r>
      <w:r w:rsidR="00781C23">
        <w:t>clarity by removing gaps and/or barriers in the current framework</w:t>
      </w:r>
      <w:r w:rsidR="009878B7">
        <w:t>.</w:t>
      </w:r>
      <w:r w:rsidR="00781C23">
        <w:t xml:space="preserve"> </w:t>
      </w:r>
    </w:p>
    <w:p w14:paraId="59A4A445" w14:textId="77777777" w:rsidR="00373EEC" w:rsidRDefault="00781C23" w:rsidP="00781C23">
      <w:r>
        <w:t xml:space="preserve">This includes considering existing obligations that may not be aligned with current community expectations, expert recommendations and government policies. </w:t>
      </w:r>
    </w:p>
    <w:p w14:paraId="59532751" w14:textId="5BE77EFE" w:rsidR="000E671C" w:rsidRDefault="00DE29C1" w:rsidP="002E5C74">
      <w:pPr>
        <w:pStyle w:val="Heading3"/>
      </w:pPr>
      <w:bookmarkStart w:id="51" w:name="_Toc168300367"/>
      <w:bookmarkStart w:id="52" w:name="_Hlk162288472"/>
      <w:r>
        <w:t xml:space="preserve">Code of </w:t>
      </w:r>
      <w:r w:rsidR="000F15FC">
        <w:t>p</w:t>
      </w:r>
      <w:r>
        <w:t xml:space="preserve">ractice review </w:t>
      </w:r>
      <w:r w:rsidR="000E671C">
        <w:t>themes</w:t>
      </w:r>
      <w:bookmarkEnd w:id="51"/>
    </w:p>
    <w:p w14:paraId="37FBA384" w14:textId="55C9ABD2" w:rsidR="00781C23" w:rsidRDefault="00C26E2E" w:rsidP="00781C23">
      <w:r>
        <w:t>W</w:t>
      </w:r>
      <w:r w:rsidR="0068521F">
        <w:t xml:space="preserve">e propose </w:t>
      </w:r>
      <w:r>
        <w:t xml:space="preserve">to review obligations related to the </w:t>
      </w:r>
      <w:r w:rsidR="00E57C0E">
        <w:t>following four themes</w:t>
      </w:r>
      <w:bookmarkEnd w:id="52"/>
      <w:r w:rsidR="0068521F">
        <w:t xml:space="preserve">: </w:t>
      </w:r>
    </w:p>
    <w:p w14:paraId="4FF8C84B" w14:textId="48F712B5" w:rsidR="004A3A23" w:rsidRDefault="00F52203" w:rsidP="0060528D">
      <w:pPr>
        <w:pStyle w:val="ListLetters"/>
      </w:pPr>
      <w:r w:rsidRPr="65110034">
        <w:rPr>
          <w:lang w:val="en-AU"/>
        </w:rPr>
        <w:t>Protections for consumers experiencing vulnerability</w:t>
      </w:r>
      <w:r w:rsidR="004A3A23" w:rsidRPr="65110034">
        <w:rPr>
          <w:lang w:val="en-AU"/>
        </w:rPr>
        <w:t xml:space="preserve">: for example, how to better protect family violence affected customers and facilitate improved retailer training to </w:t>
      </w:r>
      <w:r w:rsidR="00DC5D6B" w:rsidRPr="65110034">
        <w:rPr>
          <w:lang w:val="en-AU"/>
        </w:rPr>
        <w:t>appropriately assist</w:t>
      </w:r>
      <w:r w:rsidR="004A3A23" w:rsidRPr="65110034">
        <w:rPr>
          <w:lang w:val="en-AU"/>
        </w:rPr>
        <w:t xml:space="preserve"> hardship customers </w:t>
      </w:r>
      <w:r w:rsidR="00DC5D6B" w:rsidRPr="65110034">
        <w:rPr>
          <w:lang w:val="en-AU"/>
        </w:rPr>
        <w:t>with a</w:t>
      </w:r>
      <w:r w:rsidR="004A3A23" w:rsidRPr="65110034">
        <w:rPr>
          <w:lang w:val="en-AU"/>
        </w:rPr>
        <w:t xml:space="preserve"> variety of lived experiences</w:t>
      </w:r>
      <w:r w:rsidR="00606FA9" w:rsidRPr="65110034">
        <w:rPr>
          <w:lang w:val="en-AU"/>
        </w:rPr>
        <w:t xml:space="preserve">. </w:t>
      </w:r>
      <w:r w:rsidR="004A3A23" w:rsidRPr="65110034">
        <w:rPr>
          <w:lang w:val="en-AU"/>
        </w:rPr>
        <w:t xml:space="preserve">  </w:t>
      </w:r>
    </w:p>
    <w:p w14:paraId="54C90123" w14:textId="17FC00A9" w:rsidR="009D5BF5" w:rsidRDefault="00821C8D" w:rsidP="0060528D">
      <w:pPr>
        <w:pStyle w:val="ListLetters"/>
      </w:pPr>
      <w:r>
        <w:t>Supporting the choices of energy consumers</w:t>
      </w:r>
      <w:r w:rsidR="009D5BF5">
        <w:t xml:space="preserve">: for example, </w:t>
      </w:r>
      <w:r w:rsidR="0018763A">
        <w:t>supporting customers who want to disconnect from gas</w:t>
      </w:r>
      <w:r w:rsidR="006819FF">
        <w:t xml:space="preserve"> networks. This is in addition to </w:t>
      </w:r>
      <w:r w:rsidR="009D5BF5">
        <w:t>how information is provided in energy bills, adherence to best offer obligations</w:t>
      </w:r>
      <w:r w:rsidR="00921875">
        <w:t xml:space="preserve"> </w:t>
      </w:r>
      <w:r w:rsidR="00EA6A3B">
        <w:t>and accuracy of information uploaded to Victorian Energy Compare</w:t>
      </w:r>
      <w:r w:rsidR="006819FF">
        <w:t xml:space="preserve">. </w:t>
      </w:r>
    </w:p>
    <w:p w14:paraId="3E3D8EBB" w14:textId="62B3634C" w:rsidR="009D5BF5" w:rsidRDefault="00F52203" w:rsidP="0060528D">
      <w:pPr>
        <w:pStyle w:val="ListLetters"/>
      </w:pPr>
      <w:r w:rsidRPr="65110034">
        <w:rPr>
          <w:lang w:val="en-AU"/>
        </w:rPr>
        <w:t>Pricing and contract protections</w:t>
      </w:r>
      <w:r w:rsidR="009D5BF5" w:rsidRPr="65110034">
        <w:rPr>
          <w:lang w:val="en-AU"/>
        </w:rPr>
        <w:t xml:space="preserve">: for example, </w:t>
      </w:r>
      <w:r w:rsidR="00EA6A3B" w:rsidRPr="65110034">
        <w:rPr>
          <w:lang w:val="en-AU"/>
        </w:rPr>
        <w:t>clarifying bill frequency obligations</w:t>
      </w:r>
      <w:r w:rsidR="00E06A3F" w:rsidRPr="65110034">
        <w:rPr>
          <w:lang w:val="en-AU"/>
        </w:rPr>
        <w:t>,</w:t>
      </w:r>
      <w:r w:rsidR="00EA6A3B" w:rsidRPr="65110034">
        <w:rPr>
          <w:lang w:val="en-AU"/>
        </w:rPr>
        <w:t xml:space="preserve"> definitions </w:t>
      </w:r>
      <w:r w:rsidR="00D60502" w:rsidRPr="65110034">
        <w:rPr>
          <w:lang w:val="en-AU"/>
        </w:rPr>
        <w:t>for</w:t>
      </w:r>
      <w:r w:rsidR="00EA6A3B" w:rsidRPr="65110034">
        <w:rPr>
          <w:lang w:val="en-AU"/>
        </w:rPr>
        <w:t xml:space="preserve"> ‘pay-by-date’ and ‘arrange a disconnection’</w:t>
      </w:r>
      <w:r w:rsidR="00E06A3F" w:rsidRPr="65110034">
        <w:rPr>
          <w:lang w:val="en-AU"/>
        </w:rPr>
        <w:t xml:space="preserve"> and when</w:t>
      </w:r>
      <w:r w:rsidR="3B4FE3F9" w:rsidRPr="65110034">
        <w:rPr>
          <w:lang w:val="en-AU"/>
        </w:rPr>
        <w:t xml:space="preserve"> the </w:t>
      </w:r>
      <w:r w:rsidR="0EB27A47" w:rsidRPr="65110034">
        <w:rPr>
          <w:lang w:val="en-AU"/>
        </w:rPr>
        <w:t xml:space="preserve">term </w:t>
      </w:r>
      <w:r w:rsidR="38AEA478" w:rsidRPr="65110034">
        <w:rPr>
          <w:lang w:val="en-AU"/>
        </w:rPr>
        <w:t>‘</w:t>
      </w:r>
      <w:r w:rsidR="00D60502" w:rsidRPr="65110034">
        <w:rPr>
          <w:lang w:val="en-AU"/>
        </w:rPr>
        <w:t>standard offer</w:t>
      </w:r>
      <w:r w:rsidR="38AEA478" w:rsidRPr="65110034">
        <w:rPr>
          <w:lang w:val="en-AU"/>
        </w:rPr>
        <w:t>'</w:t>
      </w:r>
      <w:r w:rsidR="00E06A3F" w:rsidRPr="65110034">
        <w:rPr>
          <w:lang w:val="en-AU"/>
        </w:rPr>
        <w:t xml:space="preserve"> </w:t>
      </w:r>
      <w:r w:rsidR="002E0C10" w:rsidRPr="65110034">
        <w:rPr>
          <w:lang w:val="en-AU"/>
        </w:rPr>
        <w:t>can be</w:t>
      </w:r>
      <w:r w:rsidR="00E06A3F" w:rsidRPr="65110034">
        <w:rPr>
          <w:lang w:val="en-AU"/>
        </w:rPr>
        <w:t xml:space="preserve"> used. </w:t>
      </w:r>
      <w:r w:rsidR="003C33A6" w:rsidRPr="65110034">
        <w:rPr>
          <w:lang w:val="en-AU"/>
        </w:rPr>
        <w:t>We w</w:t>
      </w:r>
      <w:r w:rsidR="00C83BDB" w:rsidRPr="65110034">
        <w:rPr>
          <w:lang w:val="en-AU"/>
        </w:rPr>
        <w:t xml:space="preserve">ill also consider </w:t>
      </w:r>
      <w:r w:rsidR="000A2E92" w:rsidRPr="65110034">
        <w:rPr>
          <w:lang w:val="en-AU"/>
        </w:rPr>
        <w:t>including</w:t>
      </w:r>
      <w:r w:rsidR="00EA6A3B" w:rsidRPr="65110034">
        <w:rPr>
          <w:lang w:val="en-AU"/>
        </w:rPr>
        <w:t xml:space="preserve"> additional retail charges</w:t>
      </w:r>
      <w:r w:rsidR="000A2E92" w:rsidRPr="65110034">
        <w:rPr>
          <w:lang w:val="en-AU"/>
        </w:rPr>
        <w:t xml:space="preserve"> as charges</w:t>
      </w:r>
      <w:r w:rsidR="00EA6A3B" w:rsidRPr="65110034">
        <w:rPr>
          <w:lang w:val="en-AU"/>
        </w:rPr>
        <w:t xml:space="preserve"> in contract terms &amp; conditions and </w:t>
      </w:r>
      <w:r w:rsidR="00E30B8B" w:rsidRPr="65110034">
        <w:rPr>
          <w:lang w:val="en-AU"/>
        </w:rPr>
        <w:t xml:space="preserve">will </w:t>
      </w:r>
      <w:r w:rsidR="00D723DA" w:rsidRPr="65110034">
        <w:rPr>
          <w:lang w:val="en-AU"/>
        </w:rPr>
        <w:t xml:space="preserve">review </w:t>
      </w:r>
      <w:r w:rsidR="00EA6A3B" w:rsidRPr="65110034">
        <w:rPr>
          <w:lang w:val="en-AU"/>
        </w:rPr>
        <w:t>the obligation</w:t>
      </w:r>
      <w:r w:rsidR="00730CEE" w:rsidRPr="65110034">
        <w:rPr>
          <w:lang w:val="en-AU"/>
        </w:rPr>
        <w:t xml:space="preserve"> to publish changes to tariffs and charges in newspapers. </w:t>
      </w:r>
      <w:r w:rsidR="009D5BF5" w:rsidRPr="65110034">
        <w:rPr>
          <w:lang w:val="en-AU"/>
        </w:rPr>
        <w:t xml:space="preserve"> </w:t>
      </w:r>
    </w:p>
    <w:p w14:paraId="5883381F" w14:textId="5AA75D61" w:rsidR="00956594" w:rsidRPr="00C261D2" w:rsidRDefault="00F52203" w:rsidP="0060528D">
      <w:pPr>
        <w:pStyle w:val="ListLetters"/>
        <w:rPr>
          <w:color w:val="FF0000"/>
        </w:rPr>
      </w:pPr>
      <w:r w:rsidRPr="65110034">
        <w:rPr>
          <w:lang w:val="en-AU"/>
        </w:rPr>
        <w:t>General updates and other changes</w:t>
      </w:r>
      <w:r w:rsidR="009D5BF5" w:rsidRPr="65110034">
        <w:rPr>
          <w:lang w:val="en-AU"/>
        </w:rPr>
        <w:t xml:space="preserve">: for example, the currency of schedules within the code of practice and the use of customer preferred communications. </w:t>
      </w:r>
      <w:r w:rsidR="00337504" w:rsidRPr="65110034">
        <w:rPr>
          <w:lang w:val="en-AU"/>
        </w:rPr>
        <w:t xml:space="preserve">We </w:t>
      </w:r>
      <w:r w:rsidR="00F67E38" w:rsidRPr="65110034">
        <w:rPr>
          <w:lang w:val="en-AU"/>
        </w:rPr>
        <w:t>also</w:t>
      </w:r>
      <w:r w:rsidR="00337504" w:rsidRPr="65110034">
        <w:rPr>
          <w:lang w:val="en-AU"/>
        </w:rPr>
        <w:t xml:space="preserve"> </w:t>
      </w:r>
      <w:r w:rsidR="009047AD" w:rsidRPr="65110034">
        <w:rPr>
          <w:lang w:val="en-AU"/>
        </w:rPr>
        <w:t xml:space="preserve">intend to </w:t>
      </w:r>
      <w:r w:rsidR="00C859FB" w:rsidRPr="65110034">
        <w:rPr>
          <w:lang w:val="en-AU"/>
        </w:rPr>
        <w:t>r</w:t>
      </w:r>
      <w:r w:rsidR="009D5BF5" w:rsidRPr="65110034">
        <w:rPr>
          <w:lang w:val="en-AU"/>
        </w:rPr>
        <w:t xml:space="preserve">emove inconsistencies, redundant provisions and duplications with other instruments (where applicable). </w:t>
      </w:r>
    </w:p>
    <w:p w14:paraId="43B555F5" w14:textId="77777777" w:rsidR="00B80312" w:rsidRDefault="00B80312" w:rsidP="002E5C74">
      <w:pPr>
        <w:pStyle w:val="Heading3"/>
      </w:pPr>
      <w:bookmarkStart w:id="53" w:name="_Toc168300368"/>
      <w:r>
        <w:lastRenderedPageBreak/>
        <w:t>Request for feedback</w:t>
      </w:r>
      <w:bookmarkEnd w:id="53"/>
    </w:p>
    <w:p w14:paraId="308C0CCD" w14:textId="11988326" w:rsidR="007469CC" w:rsidRDefault="00725D03" w:rsidP="002E5C74">
      <w:r>
        <w:t xml:space="preserve">We are </w:t>
      </w:r>
      <w:hyperlink w:anchor="_How_to_give" w:history="1">
        <w:r w:rsidRPr="006E615A">
          <w:rPr>
            <w:rStyle w:val="Hyperlink"/>
          </w:rPr>
          <w:t>seeking your feedback</w:t>
        </w:r>
      </w:hyperlink>
      <w:r>
        <w:t xml:space="preserve"> on issues </w:t>
      </w:r>
      <w:r w:rsidR="00FF1635">
        <w:t>related to</w:t>
      </w:r>
      <w:r w:rsidR="002A191F">
        <w:t xml:space="preserve"> the above categories of obligations</w:t>
      </w:r>
      <w:r>
        <w:t xml:space="preserve">. This will help </w:t>
      </w:r>
      <w:r w:rsidR="009C4AC7">
        <w:t xml:space="preserve">inform the scope of our review. When proposing changes, we will also be guided by our </w:t>
      </w:r>
      <w:r w:rsidR="00CE0DE2">
        <w:t xml:space="preserve">objectives and assessment framework as outlined below. </w:t>
      </w:r>
    </w:p>
    <w:p w14:paraId="2E84A037" w14:textId="709BCB20" w:rsidR="00B52E6C" w:rsidRDefault="0066634F" w:rsidP="00B52E6C">
      <w:pPr>
        <w:pStyle w:val="Heading2"/>
      </w:pPr>
      <w:bookmarkStart w:id="54" w:name="_Toc163059310"/>
      <w:bookmarkStart w:id="55" w:name="_Toc168300369"/>
      <w:r>
        <w:t>Our objectives</w:t>
      </w:r>
      <w:bookmarkEnd w:id="54"/>
      <w:bookmarkEnd w:id="55"/>
    </w:p>
    <w:p w14:paraId="31033C51" w14:textId="306D9DE5" w:rsidR="003C39F4" w:rsidRDefault="0066634F" w:rsidP="003C39F4">
      <w:r>
        <w:t>In exercising our powers to make, amend or revoke codes of practice, our objective is to promote the long-term interests of Victorian consumers.</w:t>
      </w:r>
      <w:r w:rsidR="000D306D">
        <w:rPr>
          <w:rStyle w:val="FootnoteReference"/>
        </w:rPr>
        <w:footnoteReference w:id="16"/>
      </w:r>
      <w:r>
        <w:t xml:space="preserve"> In seeking to achieve this objective, we must </w:t>
      </w:r>
      <w:r w:rsidR="00901BC2">
        <w:t>consider</w:t>
      </w:r>
      <w:r>
        <w:t xml:space="preserve"> the price, quality and reliability of essential services. </w:t>
      </w:r>
    </w:p>
    <w:p w14:paraId="5B725495" w14:textId="2F73404F" w:rsidR="0066634F" w:rsidRDefault="0066634F" w:rsidP="003C39F4">
      <w:r>
        <w:t xml:space="preserve">The </w:t>
      </w:r>
      <w:r w:rsidRPr="00C261D2">
        <w:rPr>
          <w:i/>
        </w:rPr>
        <w:t xml:space="preserve">Essential Services Commission Act </w:t>
      </w:r>
      <w:r w:rsidR="00873C70" w:rsidRPr="00C261D2">
        <w:rPr>
          <w:i/>
          <w:iCs/>
        </w:rPr>
        <w:t>2001</w:t>
      </w:r>
      <w:r w:rsidR="00873C70">
        <w:t xml:space="preserve"> </w:t>
      </w:r>
      <w:r>
        <w:t xml:space="preserve">requires </w:t>
      </w:r>
      <w:r w:rsidR="004D4158">
        <w:t>us to consider the following matters to the extent that they are relevant:</w:t>
      </w:r>
      <w:r w:rsidR="00960BF5">
        <w:rPr>
          <w:rStyle w:val="FootnoteReference"/>
        </w:rPr>
        <w:footnoteReference w:id="17"/>
      </w:r>
      <w:r w:rsidR="004D4158">
        <w:t xml:space="preserve"> </w:t>
      </w:r>
    </w:p>
    <w:p w14:paraId="192B8F63" w14:textId="5EC4681B" w:rsidR="004D4158" w:rsidRDefault="004D4158" w:rsidP="0060528D">
      <w:pPr>
        <w:pStyle w:val="ListLetters"/>
      </w:pPr>
      <w:r>
        <w:t xml:space="preserve">efficiency in the industry and incentives for long-term investment </w:t>
      </w:r>
    </w:p>
    <w:p w14:paraId="0BA15928" w14:textId="65744743" w:rsidR="004D4158" w:rsidRDefault="004D4158" w:rsidP="0060528D">
      <w:pPr>
        <w:pStyle w:val="ListLetters"/>
      </w:pPr>
      <w:r>
        <w:t xml:space="preserve">the financial viability of the industry </w:t>
      </w:r>
    </w:p>
    <w:p w14:paraId="5676D565" w14:textId="0A78A546" w:rsidR="004D4158" w:rsidRDefault="004D4158" w:rsidP="0060528D">
      <w:pPr>
        <w:pStyle w:val="ListLetters"/>
      </w:pPr>
      <w:r>
        <w:t xml:space="preserve">the degree of, and scope for, competition within the industry, including countervailing market power and information asymmetries </w:t>
      </w:r>
    </w:p>
    <w:p w14:paraId="46F38DB9" w14:textId="6BE90E0C" w:rsidR="004D4158" w:rsidRDefault="004D4158" w:rsidP="0060528D">
      <w:pPr>
        <w:pStyle w:val="ListLetters"/>
      </w:pPr>
      <w:r>
        <w:t xml:space="preserve">the relevant health, safety, environmental and social legislation applying to the industry </w:t>
      </w:r>
    </w:p>
    <w:p w14:paraId="5B1FB706" w14:textId="58274C35" w:rsidR="004D4158" w:rsidRDefault="004D4158" w:rsidP="0060528D">
      <w:pPr>
        <w:pStyle w:val="ListLetters"/>
      </w:pPr>
      <w:r>
        <w:t xml:space="preserve">the benefits and costs of regulation (including externalities and the gains from competition and efficiency) for consumers and users of products or services (including </w:t>
      </w:r>
      <w:r w:rsidR="00B61174">
        <w:t>low-</w:t>
      </w:r>
      <w:r>
        <w:t xml:space="preserve">income </w:t>
      </w:r>
      <w:r w:rsidR="002A5490">
        <w:t xml:space="preserve">consumers </w:t>
      </w:r>
      <w:r>
        <w:t xml:space="preserve">and </w:t>
      </w:r>
      <w:r w:rsidR="00773D66">
        <w:t>consumers</w:t>
      </w:r>
      <w:r w:rsidR="00DA01F3" w:rsidRPr="00DA01F3">
        <w:t xml:space="preserve"> experiencing vulnerability</w:t>
      </w:r>
      <w:r>
        <w:t xml:space="preserve">) and regulated entities </w:t>
      </w:r>
    </w:p>
    <w:p w14:paraId="73C8D141" w14:textId="4A3ECA29" w:rsidR="004D4158" w:rsidRDefault="004D4158" w:rsidP="0060528D">
      <w:pPr>
        <w:pStyle w:val="ListLetters"/>
      </w:pPr>
      <w:r>
        <w:t xml:space="preserve">consistency in regulation between States and on a national basis </w:t>
      </w:r>
    </w:p>
    <w:p w14:paraId="04A3E0B7" w14:textId="37552C4E" w:rsidR="004D4158" w:rsidRDefault="004D4158" w:rsidP="0060528D">
      <w:pPr>
        <w:pStyle w:val="ListLetters"/>
      </w:pPr>
      <w:r>
        <w:t xml:space="preserve">any matters specified in an empowering instrument. </w:t>
      </w:r>
    </w:p>
    <w:p w14:paraId="3F9E74F8" w14:textId="2C0618C9" w:rsidR="004D4158" w:rsidRDefault="004D4158" w:rsidP="004D4158">
      <w:r>
        <w:t xml:space="preserve">Further objectives </w:t>
      </w:r>
      <w:r w:rsidR="00A505C1">
        <w:t xml:space="preserve">of the commission </w:t>
      </w:r>
      <w:r>
        <w:t>a</w:t>
      </w:r>
      <w:r w:rsidR="00EA777A">
        <w:t>s</w:t>
      </w:r>
      <w:r>
        <w:t xml:space="preserve"> specified in the </w:t>
      </w:r>
      <w:r w:rsidRPr="00EE05D3">
        <w:rPr>
          <w:i/>
          <w:iCs/>
        </w:rPr>
        <w:t xml:space="preserve">Electricity Industry Act </w:t>
      </w:r>
      <w:r w:rsidR="00782D63" w:rsidRPr="00EE05D3">
        <w:rPr>
          <w:i/>
          <w:iCs/>
        </w:rPr>
        <w:t>2000</w:t>
      </w:r>
      <w:r w:rsidR="00782D63">
        <w:t xml:space="preserve"> </w:t>
      </w:r>
      <w:r>
        <w:t xml:space="preserve">and </w:t>
      </w:r>
      <w:r w:rsidRPr="00EE05D3">
        <w:rPr>
          <w:i/>
          <w:iCs/>
        </w:rPr>
        <w:t>Gas Industry Act</w:t>
      </w:r>
      <w:r w:rsidR="00782D63" w:rsidRPr="00EE05D3">
        <w:rPr>
          <w:i/>
          <w:iCs/>
        </w:rPr>
        <w:t xml:space="preserve"> 2001</w:t>
      </w:r>
      <w:r>
        <w:t>, respectively</w:t>
      </w:r>
      <w:r w:rsidR="00EA777A">
        <w:t xml:space="preserve"> include</w:t>
      </w:r>
      <w:r>
        <w:t xml:space="preserve">: </w:t>
      </w:r>
    </w:p>
    <w:p w14:paraId="3C4E27BC" w14:textId="119A5EF0" w:rsidR="004D4158" w:rsidRDefault="004D4158" w:rsidP="0060528D">
      <w:pPr>
        <w:pStyle w:val="ListLetters"/>
      </w:pPr>
      <w:r w:rsidRPr="52F0228A">
        <w:rPr>
          <w:lang w:val="en-AU"/>
        </w:rPr>
        <w:t xml:space="preserve">to the extent that it is efficient and practicable to do so, to promote a consistent regulatory approach between the electricity industry and the gas industry </w:t>
      </w:r>
    </w:p>
    <w:p w14:paraId="3F18691D" w14:textId="65DE6CCC" w:rsidR="004D4158" w:rsidRDefault="004D4158" w:rsidP="0060528D">
      <w:pPr>
        <w:pStyle w:val="ListLetters"/>
      </w:pPr>
      <w:r>
        <w:t xml:space="preserve">to promote the development of full retail competition </w:t>
      </w:r>
    </w:p>
    <w:p w14:paraId="28F232E1" w14:textId="2100A926" w:rsidR="004D4158" w:rsidRDefault="004D4158" w:rsidP="0060528D">
      <w:pPr>
        <w:pStyle w:val="ListLetters"/>
      </w:pPr>
      <w:r>
        <w:t xml:space="preserve">to promote protections for customers, including in relation to </w:t>
      </w:r>
      <w:r w:rsidR="00E4748F">
        <w:t xml:space="preserve">helping </w:t>
      </w:r>
      <w:r>
        <w:t>c</w:t>
      </w:r>
      <w:r w:rsidR="005121D0">
        <w:t>onsu</w:t>
      </w:r>
      <w:r>
        <w:t xml:space="preserve">mers who are facing payment difficulties. </w:t>
      </w:r>
    </w:p>
    <w:p w14:paraId="642DBD33" w14:textId="282850C7" w:rsidR="00B52E6C" w:rsidRDefault="004D4158" w:rsidP="00C261D2">
      <w:pPr>
        <w:pStyle w:val="Heading2"/>
        <w:spacing w:before="360"/>
      </w:pPr>
      <w:bookmarkStart w:id="56" w:name="_Assessment_framework"/>
      <w:bookmarkStart w:id="57" w:name="_Toc163059311"/>
      <w:bookmarkStart w:id="58" w:name="_Toc168300370"/>
      <w:bookmarkEnd w:id="56"/>
      <w:r>
        <w:lastRenderedPageBreak/>
        <w:t>Assessment framework</w:t>
      </w:r>
      <w:bookmarkEnd w:id="57"/>
      <w:bookmarkEnd w:id="58"/>
      <w:r>
        <w:t xml:space="preserve"> </w:t>
      </w:r>
    </w:p>
    <w:p w14:paraId="455EE93D" w14:textId="0D192C5A" w:rsidR="004D4158" w:rsidRDefault="004D4158" w:rsidP="004D4158">
      <w:r>
        <w:t xml:space="preserve">We will assess proposed changes to the code of practice in accordance with our legislative framework to promote the long-term interests of Victorian consumers. This will be undertaken </w:t>
      </w:r>
      <w:r w:rsidR="003524E3">
        <w:t xml:space="preserve">during </w:t>
      </w:r>
      <w:r w:rsidR="005E3237">
        <w:t xml:space="preserve">the </w:t>
      </w:r>
      <w:r w:rsidR="003524E3">
        <w:t xml:space="preserve">development of our Regulatory Impact Statement. </w:t>
      </w:r>
    </w:p>
    <w:p w14:paraId="5435A3C5" w14:textId="2D0A6FEB" w:rsidR="004D4158" w:rsidRDefault="004D4158" w:rsidP="004D4158">
      <w:r>
        <w:t>Based on our legislative requirements, we have identified specific assessment criteria</w:t>
      </w:r>
      <w:r w:rsidR="00C3729A">
        <w:t xml:space="preserve"> relevant </w:t>
      </w:r>
      <w:r w:rsidR="00C56703">
        <w:t>to</w:t>
      </w:r>
      <w:r w:rsidR="00C3729A">
        <w:t xml:space="preserve"> this review.</w:t>
      </w:r>
      <w:r>
        <w:t xml:space="preserve"> </w:t>
      </w:r>
      <w:r w:rsidR="00C3729A">
        <w:t>We will</w:t>
      </w:r>
      <w:r>
        <w:t xml:space="preserve"> consider </w:t>
      </w:r>
      <w:r w:rsidR="00C3729A">
        <w:t xml:space="preserve">these </w:t>
      </w:r>
      <w:r>
        <w:t>when developing any amendment or new obligation in the code of practice</w:t>
      </w:r>
      <w:r w:rsidR="00E170F5">
        <w:t xml:space="preserve">, </w:t>
      </w:r>
      <w:r w:rsidR="00DC5D6B">
        <w:t>which can</w:t>
      </w:r>
      <w:r>
        <w:t xml:space="preserve"> be refined during the </w:t>
      </w:r>
      <w:r w:rsidR="00C3729A">
        <w:t>review process.</w:t>
      </w:r>
      <w:r>
        <w:t xml:space="preserve"> </w:t>
      </w:r>
      <w:r w:rsidR="00C3729A">
        <w:t>W</w:t>
      </w:r>
      <w:r>
        <w:t xml:space="preserve">e welcome stakeholder views on the following </w:t>
      </w:r>
      <w:r w:rsidR="00741BF7">
        <w:t xml:space="preserve">draft criteria. </w:t>
      </w:r>
      <w:r>
        <w:t xml:space="preserve"> </w:t>
      </w:r>
    </w:p>
    <w:p w14:paraId="0CD1B82A" w14:textId="14400AFC" w:rsidR="004D4158" w:rsidRDefault="004D4158" w:rsidP="004D4158">
      <w:pPr>
        <w:pStyle w:val="Heading3"/>
      </w:pPr>
      <w:bookmarkStart w:id="59" w:name="_Toc163059312"/>
      <w:bookmarkStart w:id="60" w:name="_Toc168300371"/>
      <w:r>
        <w:t>Proposed assessment criteria</w:t>
      </w:r>
      <w:bookmarkEnd w:id="59"/>
      <w:bookmarkEnd w:id="60"/>
      <w:r>
        <w:t xml:space="preserve"> </w:t>
      </w:r>
    </w:p>
    <w:tbl>
      <w:tblPr>
        <w:tblStyle w:val="TableGrid"/>
        <w:tblW w:w="0" w:type="auto"/>
        <w:tblLook w:val="04A0" w:firstRow="1" w:lastRow="0" w:firstColumn="1" w:lastColumn="0" w:noHBand="0" w:noVBand="1"/>
      </w:tblPr>
      <w:tblGrid>
        <w:gridCol w:w="3686"/>
        <w:gridCol w:w="5952"/>
      </w:tblGrid>
      <w:tr w:rsidR="004D4158" w14:paraId="1D170177" w14:textId="77777777" w:rsidTr="00095A41">
        <w:trPr>
          <w:cnfStyle w:val="100000000000" w:firstRow="1" w:lastRow="0" w:firstColumn="0" w:lastColumn="0" w:oddVBand="0" w:evenVBand="0" w:oddHBand="0" w:evenHBand="0" w:firstRowFirstColumn="0" w:firstRowLastColumn="0" w:lastRowFirstColumn="0" w:lastRowLastColumn="0"/>
        </w:trPr>
        <w:tc>
          <w:tcPr>
            <w:tcW w:w="3686" w:type="dxa"/>
          </w:tcPr>
          <w:p w14:paraId="2766097D" w14:textId="6EE32928" w:rsidR="004D4158" w:rsidRDefault="004D4158" w:rsidP="004D4158">
            <w:r>
              <w:t>Promoting the long-term interests of Victorian energy consumers</w:t>
            </w:r>
          </w:p>
        </w:tc>
        <w:tc>
          <w:tcPr>
            <w:tcW w:w="5952" w:type="dxa"/>
          </w:tcPr>
          <w:p w14:paraId="1086C3EC" w14:textId="1BB7F94A" w:rsidR="004D4158" w:rsidRDefault="004D4158" w:rsidP="004D4158">
            <w:r>
              <w:t xml:space="preserve">Assessment criteria </w:t>
            </w:r>
          </w:p>
        </w:tc>
      </w:tr>
      <w:tr w:rsidR="004D4158" w14:paraId="110188FE" w14:textId="77777777" w:rsidTr="00095A41">
        <w:trPr>
          <w:cnfStyle w:val="000000100000" w:firstRow="0" w:lastRow="0" w:firstColumn="0" w:lastColumn="0" w:oddVBand="0" w:evenVBand="0" w:oddHBand="1" w:evenHBand="0" w:firstRowFirstColumn="0" w:firstRowLastColumn="0" w:lastRowFirstColumn="0" w:lastRowLastColumn="0"/>
        </w:trPr>
        <w:tc>
          <w:tcPr>
            <w:tcW w:w="3686" w:type="dxa"/>
          </w:tcPr>
          <w:p w14:paraId="169FE5B6" w14:textId="7A34A1A8" w:rsidR="004D4158" w:rsidRPr="00095A41" w:rsidRDefault="00095A41" w:rsidP="004D4158">
            <w:pPr>
              <w:rPr>
                <w:b/>
                <w:bCs/>
              </w:rPr>
            </w:pPr>
            <w:r w:rsidRPr="00095A41">
              <w:rPr>
                <w:b/>
                <w:bCs/>
              </w:rPr>
              <w:t xml:space="preserve">Quality and </w:t>
            </w:r>
            <w:r w:rsidR="00A13419">
              <w:rPr>
                <w:b/>
                <w:bCs/>
              </w:rPr>
              <w:t>p</w:t>
            </w:r>
            <w:r w:rsidRPr="00095A41">
              <w:rPr>
                <w:b/>
                <w:bCs/>
              </w:rPr>
              <w:t>r</w:t>
            </w:r>
            <w:r w:rsidR="00A13419">
              <w:rPr>
                <w:b/>
                <w:bCs/>
              </w:rPr>
              <w:t>ic</w:t>
            </w:r>
            <w:r w:rsidRPr="00095A41">
              <w:rPr>
                <w:b/>
                <w:bCs/>
              </w:rPr>
              <w:t xml:space="preserve">e of energy supply </w:t>
            </w:r>
          </w:p>
        </w:tc>
        <w:tc>
          <w:tcPr>
            <w:tcW w:w="5952" w:type="dxa"/>
          </w:tcPr>
          <w:p w14:paraId="67D32C87" w14:textId="0FF40FFF" w:rsidR="00095A41" w:rsidRDefault="00095A41" w:rsidP="004D4158">
            <w:r>
              <w:t xml:space="preserve">Do the proposed changes provide a clear allocation of roles and responsibilities in relation to the quality and </w:t>
            </w:r>
            <w:r w:rsidR="00A13419">
              <w:t>affordability</w:t>
            </w:r>
            <w:r>
              <w:t xml:space="preserve"> of the supply of </w:t>
            </w:r>
            <w:r w:rsidR="00FB6879">
              <w:t>energy (</w:t>
            </w:r>
            <w:r>
              <w:t>electricity and gas</w:t>
            </w:r>
            <w:r w:rsidR="00FB6879">
              <w:t>)</w:t>
            </w:r>
            <w:r>
              <w:t xml:space="preserve">? </w:t>
            </w:r>
          </w:p>
          <w:p w14:paraId="0F3C226E" w14:textId="7F390725" w:rsidR="004D4158" w:rsidRDefault="00095A41" w:rsidP="004D4158">
            <w:r>
              <w:t xml:space="preserve">Would the proposed code of practice changes have unjustified effects on the price and affordability of energy? </w:t>
            </w:r>
          </w:p>
        </w:tc>
      </w:tr>
      <w:tr w:rsidR="004D4158" w14:paraId="521A8993" w14:textId="77777777" w:rsidTr="00095A41">
        <w:trPr>
          <w:cnfStyle w:val="000000010000" w:firstRow="0" w:lastRow="0" w:firstColumn="0" w:lastColumn="0" w:oddVBand="0" w:evenVBand="0" w:oddHBand="0" w:evenHBand="1" w:firstRowFirstColumn="0" w:firstRowLastColumn="0" w:lastRowFirstColumn="0" w:lastRowLastColumn="0"/>
        </w:trPr>
        <w:tc>
          <w:tcPr>
            <w:tcW w:w="3686" w:type="dxa"/>
          </w:tcPr>
          <w:p w14:paraId="02F12024" w14:textId="315F21F0" w:rsidR="004D4158" w:rsidRPr="00095A41" w:rsidRDefault="00095A41" w:rsidP="004D4158">
            <w:pPr>
              <w:rPr>
                <w:b/>
                <w:bCs/>
              </w:rPr>
            </w:pPr>
            <w:r w:rsidRPr="00095A41">
              <w:rPr>
                <w:b/>
                <w:bCs/>
              </w:rPr>
              <w:t xml:space="preserve">Incentives for efficiency </w:t>
            </w:r>
          </w:p>
        </w:tc>
        <w:tc>
          <w:tcPr>
            <w:tcW w:w="5952" w:type="dxa"/>
          </w:tcPr>
          <w:p w14:paraId="76A62936" w14:textId="77777777" w:rsidR="004D4158" w:rsidRDefault="00095A41" w:rsidP="004D4158">
            <w:r>
              <w:t xml:space="preserve">Do the proposed changes promote efficiency in the supply of energy within the retail market? </w:t>
            </w:r>
          </w:p>
          <w:p w14:paraId="776AAA77" w14:textId="048A7986" w:rsidR="00095A41" w:rsidRDefault="00095A41" w:rsidP="004D4158">
            <w:r>
              <w:t xml:space="preserve">Are the costs and benefits of proposed changes appropriately allocated between retailers and consumers? </w:t>
            </w:r>
          </w:p>
        </w:tc>
      </w:tr>
      <w:tr w:rsidR="004D4158" w14:paraId="060F5996" w14:textId="77777777" w:rsidTr="00095A41">
        <w:trPr>
          <w:cnfStyle w:val="000000100000" w:firstRow="0" w:lastRow="0" w:firstColumn="0" w:lastColumn="0" w:oddVBand="0" w:evenVBand="0" w:oddHBand="1" w:evenHBand="0" w:firstRowFirstColumn="0" w:firstRowLastColumn="0" w:lastRowFirstColumn="0" w:lastRowLastColumn="0"/>
        </w:trPr>
        <w:tc>
          <w:tcPr>
            <w:tcW w:w="3686" w:type="dxa"/>
          </w:tcPr>
          <w:p w14:paraId="5F1C9DFF" w14:textId="6D1D2449" w:rsidR="004D4158" w:rsidRPr="00095A41" w:rsidRDefault="00095A41" w:rsidP="004D4158">
            <w:pPr>
              <w:rPr>
                <w:b/>
                <w:bCs/>
              </w:rPr>
            </w:pPr>
            <w:r w:rsidRPr="00095A41">
              <w:rPr>
                <w:b/>
                <w:bCs/>
              </w:rPr>
              <w:t xml:space="preserve">Appropriate protections for consumers </w:t>
            </w:r>
          </w:p>
        </w:tc>
        <w:tc>
          <w:tcPr>
            <w:tcW w:w="5952" w:type="dxa"/>
          </w:tcPr>
          <w:p w14:paraId="67E6386B" w14:textId="714F9B18" w:rsidR="004D4158" w:rsidRDefault="00095A41" w:rsidP="004D4158">
            <w:r>
              <w:t xml:space="preserve">Do the proposed changes provide appropriate and effective consumer protections (particularly for </w:t>
            </w:r>
            <w:r w:rsidR="00E352F1">
              <w:t>consumers</w:t>
            </w:r>
            <w:r w:rsidR="00E352F1" w:rsidRPr="00E352F1">
              <w:t xml:space="preserve"> experiencing vulnerability</w:t>
            </w:r>
            <w:r>
              <w:t>, such as hardship c</w:t>
            </w:r>
            <w:r w:rsidR="00AB0B96">
              <w:t>onsu</w:t>
            </w:r>
            <w:r>
              <w:t>mers, family violence affected c</w:t>
            </w:r>
            <w:r w:rsidR="00AB0B96">
              <w:t>onsu</w:t>
            </w:r>
            <w:r>
              <w:t xml:space="preserve">mers and First Nations </w:t>
            </w:r>
            <w:r w:rsidR="007477E9">
              <w:t>consumers</w:t>
            </w:r>
            <w:r>
              <w:t xml:space="preserve">)? </w:t>
            </w:r>
          </w:p>
        </w:tc>
      </w:tr>
      <w:tr w:rsidR="004D4158" w14:paraId="152AA4B3" w14:textId="77777777" w:rsidTr="00095A41">
        <w:trPr>
          <w:cnfStyle w:val="000000010000" w:firstRow="0" w:lastRow="0" w:firstColumn="0" w:lastColumn="0" w:oddVBand="0" w:evenVBand="0" w:oddHBand="0" w:evenHBand="1" w:firstRowFirstColumn="0" w:firstRowLastColumn="0" w:lastRowFirstColumn="0" w:lastRowLastColumn="0"/>
        </w:trPr>
        <w:tc>
          <w:tcPr>
            <w:tcW w:w="3686" w:type="dxa"/>
          </w:tcPr>
          <w:p w14:paraId="15EC7482" w14:textId="6178C2F9" w:rsidR="004D4158" w:rsidRPr="00095A41" w:rsidRDefault="00095A41" w:rsidP="004D4158">
            <w:pPr>
              <w:rPr>
                <w:b/>
                <w:bCs/>
              </w:rPr>
            </w:pPr>
            <w:r w:rsidRPr="00095A41">
              <w:rPr>
                <w:b/>
                <w:bCs/>
              </w:rPr>
              <w:t xml:space="preserve">Health, safety, environmental and social factors </w:t>
            </w:r>
          </w:p>
        </w:tc>
        <w:tc>
          <w:tcPr>
            <w:tcW w:w="5952" w:type="dxa"/>
          </w:tcPr>
          <w:p w14:paraId="2B3E6EBA" w14:textId="64B83F76" w:rsidR="004D4158" w:rsidRDefault="00095A41" w:rsidP="004D4158">
            <w:r>
              <w:t>Do the proposed changes sufficiently consider any relevant health, safety, environmental and social legislation?</w:t>
            </w:r>
          </w:p>
        </w:tc>
      </w:tr>
      <w:tr w:rsidR="004D4158" w14:paraId="40F6E3A8" w14:textId="77777777" w:rsidTr="00095A41">
        <w:trPr>
          <w:cnfStyle w:val="000000100000" w:firstRow="0" w:lastRow="0" w:firstColumn="0" w:lastColumn="0" w:oddVBand="0" w:evenVBand="0" w:oddHBand="1" w:evenHBand="0" w:firstRowFirstColumn="0" w:firstRowLastColumn="0" w:lastRowFirstColumn="0" w:lastRowLastColumn="0"/>
        </w:trPr>
        <w:tc>
          <w:tcPr>
            <w:tcW w:w="3686" w:type="dxa"/>
          </w:tcPr>
          <w:p w14:paraId="1FFD1350" w14:textId="5729BA58" w:rsidR="004D4158" w:rsidRPr="00095A41" w:rsidRDefault="00095A41" w:rsidP="004D4158">
            <w:pPr>
              <w:rPr>
                <w:b/>
                <w:bCs/>
              </w:rPr>
            </w:pPr>
            <w:r w:rsidRPr="00095A41">
              <w:rPr>
                <w:b/>
                <w:bCs/>
              </w:rPr>
              <w:lastRenderedPageBreak/>
              <w:t xml:space="preserve">Decarbonisation </w:t>
            </w:r>
          </w:p>
        </w:tc>
        <w:tc>
          <w:tcPr>
            <w:tcW w:w="5952" w:type="dxa"/>
          </w:tcPr>
          <w:p w14:paraId="4ADAA4F3" w14:textId="47CC281A" w:rsidR="004D4158" w:rsidRDefault="00095A41" w:rsidP="004D4158">
            <w:r>
              <w:t>Do the proposed changes support decarbonisation of the energy market</w:t>
            </w:r>
            <w:r w:rsidR="00A34D16">
              <w:t xml:space="preserve"> and the achievement of Victoria’s climate action targets</w:t>
            </w:r>
            <w:r>
              <w:t xml:space="preserve">? </w:t>
            </w:r>
          </w:p>
        </w:tc>
      </w:tr>
      <w:tr w:rsidR="004D4158" w14:paraId="78792369" w14:textId="77777777" w:rsidTr="00095A41">
        <w:trPr>
          <w:cnfStyle w:val="000000010000" w:firstRow="0" w:lastRow="0" w:firstColumn="0" w:lastColumn="0" w:oddVBand="0" w:evenVBand="0" w:oddHBand="0" w:evenHBand="1" w:firstRowFirstColumn="0" w:firstRowLastColumn="0" w:lastRowFirstColumn="0" w:lastRowLastColumn="0"/>
        </w:trPr>
        <w:tc>
          <w:tcPr>
            <w:tcW w:w="3686" w:type="dxa"/>
          </w:tcPr>
          <w:p w14:paraId="5A8874A7" w14:textId="0F5E1008" w:rsidR="004D4158" w:rsidRPr="00095A41" w:rsidRDefault="00095A41" w:rsidP="004D4158">
            <w:pPr>
              <w:rPr>
                <w:b/>
                <w:bCs/>
              </w:rPr>
            </w:pPr>
            <w:r w:rsidRPr="00095A41">
              <w:rPr>
                <w:b/>
                <w:bCs/>
              </w:rPr>
              <w:t xml:space="preserve">Proportionality </w:t>
            </w:r>
          </w:p>
        </w:tc>
        <w:tc>
          <w:tcPr>
            <w:tcW w:w="5952" w:type="dxa"/>
          </w:tcPr>
          <w:p w14:paraId="3FF01597" w14:textId="21CFCE27" w:rsidR="004D4158" w:rsidRDefault="00095A41" w:rsidP="004D4158">
            <w:r>
              <w:t xml:space="preserve">Are the proposed changes targeted, fit for purpose and proportionate to the issues they address? </w:t>
            </w:r>
          </w:p>
        </w:tc>
      </w:tr>
      <w:tr w:rsidR="004D4158" w14:paraId="4D9AFAD5" w14:textId="77777777" w:rsidTr="00095A41">
        <w:trPr>
          <w:cnfStyle w:val="000000100000" w:firstRow="0" w:lastRow="0" w:firstColumn="0" w:lastColumn="0" w:oddVBand="0" w:evenVBand="0" w:oddHBand="1" w:evenHBand="0" w:firstRowFirstColumn="0" w:firstRowLastColumn="0" w:lastRowFirstColumn="0" w:lastRowLastColumn="0"/>
        </w:trPr>
        <w:tc>
          <w:tcPr>
            <w:tcW w:w="3686" w:type="dxa"/>
          </w:tcPr>
          <w:p w14:paraId="5A506004" w14:textId="7A7EB0FD" w:rsidR="004D4158" w:rsidRPr="00095A41" w:rsidRDefault="00095A41" w:rsidP="004D4158">
            <w:pPr>
              <w:rPr>
                <w:b/>
                <w:bCs/>
              </w:rPr>
            </w:pPr>
            <w:r w:rsidRPr="00095A41">
              <w:rPr>
                <w:b/>
                <w:bCs/>
              </w:rPr>
              <w:t xml:space="preserve">Clarity </w:t>
            </w:r>
          </w:p>
        </w:tc>
        <w:tc>
          <w:tcPr>
            <w:tcW w:w="5952" w:type="dxa"/>
          </w:tcPr>
          <w:p w14:paraId="58805072" w14:textId="53C46DDE" w:rsidR="004D4158" w:rsidRDefault="00095A41" w:rsidP="004D4158">
            <w:r>
              <w:t xml:space="preserve">Do the proposed changes promote clarity for businesses, customers and regulators, supporting effective compliance monitoring and enforcement? </w:t>
            </w:r>
          </w:p>
        </w:tc>
      </w:tr>
      <w:tr w:rsidR="00095A41" w14:paraId="458421D5" w14:textId="77777777" w:rsidTr="00095A41">
        <w:trPr>
          <w:cnfStyle w:val="000000010000" w:firstRow="0" w:lastRow="0" w:firstColumn="0" w:lastColumn="0" w:oddVBand="0" w:evenVBand="0" w:oddHBand="0" w:evenHBand="1" w:firstRowFirstColumn="0" w:firstRowLastColumn="0" w:lastRowFirstColumn="0" w:lastRowLastColumn="0"/>
        </w:trPr>
        <w:tc>
          <w:tcPr>
            <w:tcW w:w="3686" w:type="dxa"/>
          </w:tcPr>
          <w:p w14:paraId="6CCEA489" w14:textId="6CD43B9C" w:rsidR="00095A41" w:rsidRPr="00095A41" w:rsidRDefault="00095A41" w:rsidP="004D4158">
            <w:pPr>
              <w:rPr>
                <w:b/>
                <w:bCs/>
              </w:rPr>
            </w:pPr>
            <w:r w:rsidRPr="00095A41">
              <w:rPr>
                <w:b/>
                <w:bCs/>
              </w:rPr>
              <w:t xml:space="preserve">Consistency </w:t>
            </w:r>
          </w:p>
        </w:tc>
        <w:tc>
          <w:tcPr>
            <w:tcW w:w="5952" w:type="dxa"/>
          </w:tcPr>
          <w:p w14:paraId="4E8AFFCC" w14:textId="649E59F9" w:rsidR="00095A41" w:rsidRDefault="00095A41" w:rsidP="004D4158">
            <w:r>
              <w:t xml:space="preserve">Do the proposed changes promote consistency in regulation between States and between the Victorian and national frameworks, as well as between electricity and gas regulation (where appropriate)? </w:t>
            </w:r>
          </w:p>
        </w:tc>
      </w:tr>
      <w:tr w:rsidR="00095A41" w14:paraId="6029EF9D" w14:textId="77777777" w:rsidTr="00095A41">
        <w:trPr>
          <w:cnfStyle w:val="000000100000" w:firstRow="0" w:lastRow="0" w:firstColumn="0" w:lastColumn="0" w:oddVBand="0" w:evenVBand="0" w:oddHBand="1" w:evenHBand="0" w:firstRowFirstColumn="0" w:firstRowLastColumn="0" w:lastRowFirstColumn="0" w:lastRowLastColumn="0"/>
        </w:trPr>
        <w:tc>
          <w:tcPr>
            <w:tcW w:w="3686" w:type="dxa"/>
          </w:tcPr>
          <w:p w14:paraId="5381D6C6" w14:textId="1B8FBAE1" w:rsidR="00095A41" w:rsidRPr="00095A41" w:rsidRDefault="00095A41" w:rsidP="004D4158">
            <w:pPr>
              <w:rPr>
                <w:b/>
                <w:bCs/>
              </w:rPr>
            </w:pPr>
            <w:r w:rsidRPr="00095A41">
              <w:rPr>
                <w:b/>
                <w:bCs/>
              </w:rPr>
              <w:t xml:space="preserve">Flexibility </w:t>
            </w:r>
          </w:p>
        </w:tc>
        <w:tc>
          <w:tcPr>
            <w:tcW w:w="5952" w:type="dxa"/>
          </w:tcPr>
          <w:p w14:paraId="3719499D" w14:textId="4269AC6B" w:rsidR="00095A41" w:rsidRDefault="00095A41" w:rsidP="004D4158">
            <w:r>
              <w:t xml:space="preserve">Are the proposed changes flexible enough to adjust to changing market conditions and to future policy developments? </w:t>
            </w:r>
          </w:p>
        </w:tc>
      </w:tr>
    </w:tbl>
    <w:p w14:paraId="214323FD" w14:textId="77777777" w:rsidR="004D4158" w:rsidRDefault="004D4158" w:rsidP="004D4158"/>
    <w:p w14:paraId="4A1F683E" w14:textId="2B6158E3" w:rsidR="002C6237" w:rsidRDefault="002C6237" w:rsidP="002C6237">
      <w:r w:rsidRPr="00BF1791">
        <w:t xml:space="preserve">We will also take into consideration any relevant legislative amendments that might be passed at the Victorian Parliament over the course of this review. </w:t>
      </w:r>
      <w:r w:rsidR="00FE1940">
        <w:t>S</w:t>
      </w:r>
      <w:r w:rsidRPr="00BF1791">
        <w:t xml:space="preserve">imilarly, we will monitor any </w:t>
      </w:r>
      <w:r w:rsidR="00764C8C">
        <w:t xml:space="preserve">relevant </w:t>
      </w:r>
      <w:r w:rsidRPr="00BF1791">
        <w:t xml:space="preserve">policy developments that may require </w:t>
      </w:r>
      <w:r w:rsidR="00764C8C">
        <w:t>similar consideration in Victoria. This includes recent</w:t>
      </w:r>
      <w:r w:rsidR="00BC4086">
        <w:t xml:space="preserve"> </w:t>
      </w:r>
      <w:r w:rsidR="00F87628">
        <w:t xml:space="preserve">recommendations </w:t>
      </w:r>
      <w:r w:rsidR="004755FB">
        <w:t>proposed</w:t>
      </w:r>
      <w:r w:rsidR="00F87628">
        <w:t xml:space="preserve"> </w:t>
      </w:r>
      <w:r w:rsidR="007749E0">
        <w:t>i</w:t>
      </w:r>
      <w:r w:rsidR="00F87628">
        <w:t>n</w:t>
      </w:r>
      <w:r w:rsidRPr="00BF1791">
        <w:t xml:space="preserve"> the </w:t>
      </w:r>
      <w:r w:rsidRPr="006C18B6">
        <w:t>Australian Energy Regulator</w:t>
      </w:r>
      <w:r w:rsidRPr="00BF1791">
        <w:t>’s Game Changer report</w:t>
      </w:r>
      <w:r w:rsidR="003F5B96" w:rsidRPr="003F5B96">
        <w:t xml:space="preserve"> </w:t>
      </w:r>
      <w:r w:rsidR="003F5B96">
        <w:t xml:space="preserve">or </w:t>
      </w:r>
      <w:r w:rsidR="00F32B2F">
        <w:t>relevant changes</w:t>
      </w:r>
      <w:r w:rsidR="003F5B96">
        <w:t xml:space="preserve"> to the NERR</w:t>
      </w:r>
      <w:r w:rsidRPr="006C18B6">
        <w:t xml:space="preserve">, </w:t>
      </w:r>
      <w:r w:rsidR="000934D1">
        <w:t>which applies outside of Victoria</w:t>
      </w:r>
      <w:r w:rsidR="003F5B96">
        <w:t xml:space="preserve">. For example, AER’s recommendation to </w:t>
      </w:r>
      <w:r>
        <w:t>automatically plac</w:t>
      </w:r>
      <w:r w:rsidR="003F5B96">
        <w:t xml:space="preserve">e </w:t>
      </w:r>
      <w:r>
        <w:t>consumers in hardship programs on a better offer.</w:t>
      </w:r>
      <w:r w:rsidRPr="006C18B6">
        <w:rPr>
          <w:rStyle w:val="FootnoteReference"/>
        </w:rPr>
        <w:footnoteReference w:id="18"/>
      </w:r>
      <w:r>
        <w:t xml:space="preserve"> </w:t>
      </w:r>
    </w:p>
    <w:p w14:paraId="6CDD8F44" w14:textId="5ACA2954" w:rsidR="00EC5E2B" w:rsidRDefault="00EC5E2B" w:rsidP="00C261D2">
      <w:pPr>
        <w:spacing w:before="360"/>
      </w:pPr>
      <w:r>
        <w:t>The following chapters present the key issues we have identified on each of the four key</w:t>
      </w:r>
      <w:r w:rsidRPr="00EC5E2B">
        <w:t xml:space="preserve"> themes</w:t>
      </w:r>
      <w:r>
        <w:t xml:space="preserve"> of this review. </w:t>
      </w:r>
      <w:r w:rsidR="00130959">
        <w:t>We welcome your feedback on any of the proposed issues identified in this issues paper.</w:t>
      </w:r>
    </w:p>
    <w:p w14:paraId="5974D4F7" w14:textId="456615C8" w:rsidR="004F7FF7" w:rsidRDefault="004F7FF7" w:rsidP="004D4158">
      <w:pPr>
        <w:sectPr w:rsidR="004F7FF7" w:rsidSect="009677A7">
          <w:headerReference w:type="even" r:id="rId56"/>
          <w:headerReference w:type="default" r:id="rId57"/>
          <w:footerReference w:type="default" r:id="rId58"/>
          <w:headerReference w:type="first" r:id="rId59"/>
          <w:pgSz w:w="11906" w:h="16838" w:code="9"/>
          <w:pgMar w:top="1134" w:right="1134" w:bottom="1134" w:left="1134" w:header="709" w:footer="692" w:gutter="0"/>
          <w:cols w:space="708"/>
          <w:docGrid w:linePitch="360"/>
        </w:sectPr>
      </w:pPr>
    </w:p>
    <w:p w14:paraId="16CC2CCA" w14:textId="73131557" w:rsidR="004A3A23" w:rsidRDefault="00930A52" w:rsidP="004A3A23">
      <w:pPr>
        <w:pStyle w:val="Heading1"/>
      </w:pPr>
      <w:bookmarkStart w:id="61" w:name="_Scope_and_key"/>
      <w:bookmarkStart w:id="62" w:name="_3._Protections_for"/>
      <w:bookmarkStart w:id="63" w:name="_Toc168300372"/>
      <w:bookmarkStart w:id="64" w:name="_Toc163059313"/>
      <w:bookmarkEnd w:id="34"/>
      <w:bookmarkEnd w:id="35"/>
      <w:bookmarkEnd w:id="36"/>
      <w:bookmarkEnd w:id="61"/>
      <w:bookmarkEnd w:id="62"/>
      <w:r>
        <w:lastRenderedPageBreak/>
        <w:t>3</w:t>
      </w:r>
      <w:r w:rsidR="004A3A23">
        <w:t xml:space="preserve">. Protections for </w:t>
      </w:r>
      <w:r w:rsidR="003310E0">
        <w:t>consumers</w:t>
      </w:r>
      <w:r w:rsidR="004A3A23">
        <w:t xml:space="preserve"> </w:t>
      </w:r>
      <w:r w:rsidR="00D467F9">
        <w:t>experiencing</w:t>
      </w:r>
      <w:r w:rsidR="007A7B4C">
        <w:t xml:space="preserve"> </w:t>
      </w:r>
      <w:r w:rsidR="00D467F9">
        <w:t>vulnerability</w:t>
      </w:r>
      <w:bookmarkEnd w:id="63"/>
      <w:r w:rsidR="004A3A23">
        <w:t xml:space="preserve">  </w:t>
      </w:r>
    </w:p>
    <w:p w14:paraId="31DF0246" w14:textId="77777777" w:rsidR="004A3A23" w:rsidRDefault="004A3A23" w:rsidP="004A3A23">
      <w:pPr>
        <w:pStyle w:val="Pull-outHeading"/>
        <w:rPr>
          <w:b w:val="0"/>
        </w:rPr>
      </w:pPr>
      <w:r w:rsidRPr="00CB6134">
        <w:rPr>
          <w:b w:val="0"/>
        </w:rPr>
        <w:t xml:space="preserve">This </w:t>
      </w:r>
      <w:r>
        <w:rPr>
          <w:b w:val="0"/>
        </w:rPr>
        <w:t>chapter</w:t>
      </w:r>
      <w:r w:rsidRPr="00CB6134">
        <w:rPr>
          <w:b w:val="0"/>
        </w:rPr>
        <w:t xml:space="preserve"> </w:t>
      </w:r>
      <w:r>
        <w:rPr>
          <w:b w:val="0"/>
          <w:bCs w:val="0"/>
        </w:rPr>
        <w:t>addresses</w:t>
      </w:r>
      <w:r w:rsidRPr="00CB6134">
        <w:rPr>
          <w:b w:val="0"/>
        </w:rPr>
        <w:t xml:space="preserve"> issues related to the accessibility of support for those who need it. </w:t>
      </w:r>
      <w:r>
        <w:rPr>
          <w:b w:val="0"/>
        </w:rPr>
        <w:t>This includes reviewing:</w:t>
      </w:r>
    </w:p>
    <w:p w14:paraId="5366F672" w14:textId="1A83C5EE" w:rsidR="004A3A23" w:rsidRDefault="004A3A23" w:rsidP="00302ED4">
      <w:pPr>
        <w:pStyle w:val="Pull-out"/>
        <w:numPr>
          <w:ilvl w:val="0"/>
          <w:numId w:val="96"/>
        </w:numPr>
      </w:pPr>
      <w:r>
        <w:t>family violence protections</w:t>
      </w:r>
      <w:r w:rsidR="00035F17">
        <w:t>,</w:t>
      </w:r>
      <w:r w:rsidR="009C28CA">
        <w:t xml:space="preserve"> </w:t>
      </w:r>
      <w:r w:rsidR="00BB7D11">
        <w:t>for example,</w:t>
      </w:r>
      <w:r w:rsidRPr="00CB6134">
        <w:t xml:space="preserve"> </w:t>
      </w:r>
      <w:r>
        <w:t xml:space="preserve">assessing </w:t>
      </w:r>
      <w:r w:rsidR="00540DF7">
        <w:t xml:space="preserve">obligations under the National Energy Retail Rules (NERR) that </w:t>
      </w:r>
      <w:r w:rsidR="00BB7D11">
        <w:t>may not be reflected</w:t>
      </w:r>
      <w:r w:rsidR="00052845">
        <w:t xml:space="preserve"> as requirements</w:t>
      </w:r>
      <w:r w:rsidR="00BB7D11">
        <w:t xml:space="preserve"> in the </w:t>
      </w:r>
      <w:r w:rsidR="000245D0">
        <w:t>code of practice. We al</w:t>
      </w:r>
      <w:r w:rsidR="00302ED4">
        <w:t xml:space="preserve">so look to </w:t>
      </w:r>
      <w:r>
        <w:t>apply</w:t>
      </w:r>
      <w:r w:rsidR="00302ED4">
        <w:t xml:space="preserve"> </w:t>
      </w:r>
      <w:r w:rsidRPr="00CB6134">
        <w:t xml:space="preserve">learnings and recent advancements in the </w:t>
      </w:r>
      <w:r>
        <w:t xml:space="preserve">Victorian </w:t>
      </w:r>
      <w:r w:rsidRPr="00CB6134">
        <w:t>water sector</w:t>
      </w:r>
      <w:r>
        <w:t>, and review obligations to</w:t>
      </w:r>
      <w:r w:rsidRPr="00CB6134">
        <w:t xml:space="preserve"> identify an ‘affected customer’ </w:t>
      </w:r>
    </w:p>
    <w:p w14:paraId="6E83F831" w14:textId="15FDD651" w:rsidR="004A3A23" w:rsidRPr="0099718C" w:rsidRDefault="004A3A23" w:rsidP="006336C5">
      <w:pPr>
        <w:pStyle w:val="Pull-out"/>
        <w:numPr>
          <w:ilvl w:val="0"/>
          <w:numId w:val="96"/>
        </w:numPr>
      </w:pPr>
      <w:r>
        <w:t>a</w:t>
      </w:r>
      <w:r w:rsidRPr="0058604C">
        <w:t>djustments to the Payment Difficulty Framework</w:t>
      </w:r>
      <w:r w:rsidR="002F7855">
        <w:t>,</w:t>
      </w:r>
      <w:r>
        <w:t xml:space="preserve"> </w:t>
      </w:r>
      <w:r w:rsidRPr="0058604C">
        <w:t xml:space="preserve">including </w:t>
      </w:r>
      <w:r w:rsidRPr="00CB6134">
        <w:t>training requirements</w:t>
      </w:r>
      <w:r>
        <w:t>,</w:t>
      </w:r>
      <w:r w:rsidRPr="00CB6134">
        <w:t xml:space="preserve"> </w:t>
      </w:r>
      <w:r>
        <w:t>placing debts on hold for six months</w:t>
      </w:r>
      <w:r w:rsidRPr="0058604C">
        <w:t>,</w:t>
      </w:r>
      <w:r>
        <w:t xml:space="preserve"> </w:t>
      </w:r>
      <w:r w:rsidRPr="00B27F68">
        <w:t xml:space="preserve">assistance </w:t>
      </w:r>
      <w:r>
        <w:t>with Utility Relief Grants (</w:t>
      </w:r>
      <w:r w:rsidR="00041DA1">
        <w:t>URGS</w:t>
      </w:r>
      <w:r>
        <w:t xml:space="preserve">) </w:t>
      </w:r>
      <w:r w:rsidRPr="0058604C">
        <w:t xml:space="preserve">and </w:t>
      </w:r>
      <w:r w:rsidRPr="00C261D2">
        <w:t>information on e</w:t>
      </w:r>
      <w:r w:rsidRPr="0058604C">
        <w:t>nergy efficiency</w:t>
      </w:r>
      <w:r>
        <w:t>.</w:t>
      </w:r>
    </w:p>
    <w:bookmarkStart w:id="65" w:name="_Toc168300373"/>
    <w:p w14:paraId="57C0F1FA" w14:textId="77777777" w:rsidR="00AF5F5E" w:rsidRDefault="00316DDB" w:rsidP="004E7AF8">
      <w:pPr>
        <w:pStyle w:val="Heading2numbered"/>
      </w:pPr>
      <w:r w:rsidRPr="00144C73">
        <w:rPr>
          <w:noProof/>
        </w:rPr>
        <mc:AlternateContent>
          <mc:Choice Requires="wps">
            <w:drawing>
              <wp:anchor distT="45720" distB="45720" distL="114300" distR="114300" simplePos="0" relativeHeight="251658258" behindDoc="0" locked="0" layoutInCell="1" allowOverlap="1" wp14:anchorId="4EFF6E1B" wp14:editId="038F8F62">
                <wp:simplePos x="0" y="0"/>
                <wp:positionH relativeFrom="margin">
                  <wp:posOffset>2540</wp:posOffset>
                </wp:positionH>
                <wp:positionV relativeFrom="paragraph">
                  <wp:posOffset>391160</wp:posOffset>
                </wp:positionV>
                <wp:extent cx="6048375" cy="927735"/>
                <wp:effectExtent l="0" t="0" r="28575" b="24765"/>
                <wp:wrapTopAndBottom/>
                <wp:docPr id="695864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27735"/>
                        </a:xfrm>
                        <a:prstGeom prst="rect">
                          <a:avLst/>
                        </a:prstGeom>
                        <a:solidFill>
                          <a:srgbClr val="FFFFFF"/>
                        </a:solidFill>
                        <a:ln w="9525">
                          <a:solidFill>
                            <a:srgbClr val="000000"/>
                          </a:solidFill>
                          <a:miter lim="800000"/>
                          <a:headEnd/>
                          <a:tailEnd/>
                        </a:ln>
                      </wps:spPr>
                      <wps:txbx>
                        <w:txbxContent>
                          <w:p w14:paraId="0A859996" w14:textId="77777777" w:rsidR="00316DDB" w:rsidRDefault="00316DDB" w:rsidP="00316DDB">
                            <w:r w:rsidRPr="00C261D2">
                              <w:t>We are proposing to review our existing rules</w:t>
                            </w:r>
                            <w:r>
                              <w:t xml:space="preserve"> to take into account advancements in other jurisdictions and sectors, but only to the extent that changes will strengthen existing Victorian protections. </w:t>
                            </w:r>
                          </w:p>
                          <w:p w14:paraId="437E6300" w14:textId="77777777" w:rsidR="00B96B54" w:rsidRDefault="00B96B54" w:rsidP="00E63A04">
                            <w:pPr>
                              <w:rPr>
                                <w:color w:val="000000" w:themeColor="text1"/>
                              </w:rPr>
                            </w:pPr>
                          </w:p>
                          <w:p w14:paraId="62A8CD3E" w14:textId="77777777" w:rsidR="00E63A04" w:rsidRDefault="00E63A04" w:rsidP="00E63A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F6E1B" id="_x0000_t202" coordsize="21600,21600" o:spt="202" path="m,l,21600r21600,l21600,xe">
                <v:stroke joinstyle="miter"/>
                <v:path gradientshapeok="t" o:connecttype="rect"/>
              </v:shapetype>
              <v:shape id="_x0000_s1026" type="#_x0000_t202" style="position:absolute;left:0;text-align:left;margin-left:.2pt;margin-top:30.8pt;width:476.25pt;height:73.05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jVEAIAAB8EAAAOAAAAZHJzL2Uyb0RvYy54bWysU9tu2zAMfR+wfxD0vthJkyY14hRdugwD&#10;ugvQ7QNkWY6FSaImKbGzrx8lu2l2exmmB4EUqUPykFzf9lqRo3BeginpdJJTIgyHWpp9Sb983r1a&#10;Ue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">
                <v:textbox>
                  <w:txbxContent>
                    <w:p w14:paraId="0A859996" w14:textId="77777777" w:rsidR="00316DDB" w:rsidRDefault="00316DDB" w:rsidP="00316DDB">
                      <w:r w:rsidRPr="00C261D2">
                        <w:t>We are proposing to review our existing rules</w:t>
                      </w:r>
                      <w:r>
                        <w:t xml:space="preserve"> to take into account advancements in other jurisdictions and sectors, but only to the extent that changes will strengthen existing Victorian protections. </w:t>
                      </w:r>
                    </w:p>
                    <w:p w14:paraId="437E6300" w14:textId="77777777" w:rsidR="00B96B54" w:rsidRDefault="00B96B54" w:rsidP="00E63A04">
                      <w:pPr>
                        <w:rPr>
                          <w:color w:val="000000" w:themeColor="text1"/>
                        </w:rPr>
                      </w:pPr>
                    </w:p>
                    <w:p w14:paraId="62A8CD3E" w14:textId="77777777" w:rsidR="00E63A04" w:rsidRDefault="00E63A04" w:rsidP="00E63A04"/>
                  </w:txbxContent>
                </v:textbox>
                <w10:wrap type="topAndBottom" anchorx="margin"/>
              </v:shape>
            </w:pict>
          </mc:Fallback>
        </mc:AlternateContent>
      </w:r>
      <w:r w:rsidR="00376844">
        <w:t xml:space="preserve">Strengthening family violence </w:t>
      </w:r>
      <w:r w:rsidR="00C71454">
        <w:t>protections</w:t>
      </w:r>
      <w:bookmarkEnd w:id="65"/>
    </w:p>
    <w:p w14:paraId="6E4894EF" w14:textId="0671F86D" w:rsidR="00E63A04" w:rsidRPr="00283BBB" w:rsidRDefault="00E63A04" w:rsidP="00D2365F">
      <w:pPr>
        <w:pStyle w:val="Heading3numbered"/>
        <w:ind w:left="0" w:firstLine="0"/>
      </w:pPr>
      <w:bookmarkStart w:id="66" w:name="_Toc168300374"/>
      <w:r>
        <w:t>Current requirements</w:t>
      </w:r>
      <w:bookmarkEnd w:id="66"/>
      <w:r>
        <w:t xml:space="preserve"> </w:t>
      </w:r>
    </w:p>
    <w:p w14:paraId="475FCD1E" w14:textId="65357A0D" w:rsidR="004A3A23" w:rsidRDefault="004A3A23" w:rsidP="004A3A23">
      <w:r>
        <w:t>The code of practice requires</w:t>
      </w:r>
      <w:r w:rsidR="00851035">
        <w:t xml:space="preserve"> a</w:t>
      </w:r>
      <w:r>
        <w:t xml:space="preserve"> retailer </w:t>
      </w:r>
      <w:r w:rsidR="00910DE2">
        <w:t xml:space="preserve">to </w:t>
      </w:r>
      <w:r>
        <w:t xml:space="preserve">provide assistance to </w:t>
      </w:r>
      <w:r w:rsidR="00851035">
        <w:t xml:space="preserve">a </w:t>
      </w:r>
      <w:r>
        <w:t>customer affected by family violence</w:t>
      </w:r>
      <w:r w:rsidR="00910DE2">
        <w:t>. It</w:t>
      </w:r>
      <w:r>
        <w:t xml:space="preserve"> includes </w:t>
      </w:r>
      <w:r w:rsidRPr="0066066F">
        <w:t>minimum standards</w:t>
      </w:r>
      <w:r>
        <w:t xml:space="preserve"> relating to:</w:t>
      </w:r>
    </w:p>
    <w:p w14:paraId="414CE478" w14:textId="77777777" w:rsidR="004A3A23" w:rsidRDefault="004A3A23" w:rsidP="0060528D">
      <w:pPr>
        <w:pStyle w:val="ListLetters"/>
      </w:pPr>
      <w:r>
        <w:t>training</w:t>
      </w:r>
    </w:p>
    <w:p w14:paraId="3DE5B100" w14:textId="77777777" w:rsidR="004A3A23" w:rsidRDefault="004A3A23" w:rsidP="0060528D">
      <w:pPr>
        <w:pStyle w:val="ListLetters"/>
      </w:pPr>
      <w:r>
        <w:t>account security</w:t>
      </w:r>
    </w:p>
    <w:p w14:paraId="2FC42BEF" w14:textId="77777777" w:rsidR="004A3A23" w:rsidRDefault="004A3A23" w:rsidP="0060528D">
      <w:pPr>
        <w:pStyle w:val="ListLetters"/>
      </w:pPr>
      <w:r>
        <w:t>customer service</w:t>
      </w:r>
    </w:p>
    <w:p w14:paraId="13D64EFC" w14:textId="2B6DFACA" w:rsidR="004A3A23" w:rsidRDefault="004A3A23" w:rsidP="0060528D">
      <w:pPr>
        <w:pStyle w:val="ListLetters"/>
      </w:pPr>
      <w:r>
        <w:t xml:space="preserve">debt management </w:t>
      </w:r>
    </w:p>
    <w:p w14:paraId="1FA0E740" w14:textId="353AD5F3" w:rsidR="004A3A23" w:rsidRDefault="004A3A23" w:rsidP="0060528D">
      <w:pPr>
        <w:pStyle w:val="ListLetters"/>
      </w:pPr>
      <w:r w:rsidRPr="52F0228A">
        <w:rPr>
          <w:lang w:val="en-AU"/>
        </w:rPr>
        <w:t>external support customers.</w:t>
      </w:r>
      <w:r w:rsidRPr="52F0228A">
        <w:rPr>
          <w:rStyle w:val="FootnoteReference"/>
          <w:lang w:val="en-AU"/>
        </w:rPr>
        <w:footnoteReference w:id="19"/>
      </w:r>
      <w:r w:rsidRPr="52F0228A">
        <w:rPr>
          <w:lang w:val="en-AU"/>
        </w:rPr>
        <w:t xml:space="preserve"> </w:t>
      </w:r>
    </w:p>
    <w:p w14:paraId="23A64CA0" w14:textId="77777777" w:rsidR="006469EC" w:rsidRDefault="006469EC" w:rsidP="0060528D">
      <w:pPr>
        <w:pStyle w:val="ListLetters"/>
        <w:numPr>
          <w:ilvl w:val="0"/>
          <w:numId w:val="0"/>
        </w:numPr>
        <w:rPr>
          <w:lang w:val="en-AU"/>
        </w:rPr>
      </w:pPr>
      <w:r w:rsidRPr="6C4035FE">
        <w:rPr>
          <w:lang w:val="en-AU"/>
        </w:rPr>
        <w:t>Retailers must also develop family violence policies and maintain records that demonstrate compliance with the code of practice’s family violence obligations.</w:t>
      </w:r>
      <w:r>
        <w:rPr>
          <w:rStyle w:val="FootnoteReference"/>
        </w:rPr>
        <w:footnoteReference w:id="20"/>
      </w:r>
    </w:p>
    <w:p w14:paraId="7F0CDB96" w14:textId="77777777" w:rsidR="006469EC" w:rsidRDefault="006469EC" w:rsidP="006469EC">
      <w:pPr>
        <w:pStyle w:val="ListLetters"/>
        <w:numPr>
          <w:ilvl w:val="0"/>
          <w:numId w:val="0"/>
        </w:numPr>
      </w:pPr>
    </w:p>
    <w:p w14:paraId="3DD66699" w14:textId="19EEF3D4" w:rsidR="006469EC" w:rsidRDefault="006469EC" w:rsidP="0060528D">
      <w:pPr>
        <w:pStyle w:val="ListLetters"/>
        <w:numPr>
          <w:ilvl w:val="0"/>
          <w:numId w:val="0"/>
        </w:numPr>
      </w:pPr>
      <w:r w:rsidRPr="6C4035FE">
        <w:rPr>
          <w:lang w:val="en-AU"/>
        </w:rPr>
        <w:t>The purpose of these obligations is for a retailer to give a customer who may be affected by family violence safe, supportive and flexible assistance. The code of practice further states that nothing prevents a retailer from helping an affected customer in addition to the minimum standards.</w:t>
      </w:r>
    </w:p>
    <w:p w14:paraId="501EE860" w14:textId="77777777" w:rsidR="006469EC" w:rsidRDefault="006469EC" w:rsidP="006469EC">
      <w:pPr>
        <w:pStyle w:val="ListLetters"/>
        <w:numPr>
          <w:ilvl w:val="0"/>
          <w:numId w:val="0"/>
        </w:numPr>
      </w:pPr>
    </w:p>
    <w:p w14:paraId="652AD891" w14:textId="4E593A50" w:rsidR="006469EC" w:rsidRDefault="006469EC" w:rsidP="0060528D">
      <w:pPr>
        <w:pStyle w:val="ListLetters"/>
        <w:numPr>
          <w:ilvl w:val="0"/>
          <w:numId w:val="0"/>
        </w:numPr>
      </w:pPr>
      <w:r w:rsidRPr="6C4035FE">
        <w:rPr>
          <w:lang w:val="en-AU"/>
        </w:rPr>
        <w:t>In addition to the obligations set out in the code of practice, we have developed a family violence framework that supports better practice in responding to family violence.</w:t>
      </w:r>
      <w:r>
        <w:rPr>
          <w:rStyle w:val="FootnoteReference"/>
        </w:rPr>
        <w:footnoteReference w:id="21"/>
      </w:r>
      <w:r w:rsidRPr="6C4035FE">
        <w:rPr>
          <w:lang w:val="en-AU"/>
        </w:rPr>
        <w:t xml:space="preserve"> This framework includes a better practice guide to help water and energy businesses implement safe and effective family violence responses.</w:t>
      </w:r>
      <w:r>
        <w:rPr>
          <w:rStyle w:val="FootnoteReference"/>
        </w:rPr>
        <w:footnoteReference w:id="22"/>
      </w:r>
      <w:r w:rsidRPr="6C4035FE">
        <w:rPr>
          <w:lang w:val="en-AU"/>
        </w:rPr>
        <w:t xml:space="preserve"> </w:t>
      </w:r>
    </w:p>
    <w:p w14:paraId="5AC593C2" w14:textId="77777777" w:rsidR="004A3A23" w:rsidRDefault="004A3A23" w:rsidP="004A3A23">
      <w:pPr>
        <w:pStyle w:val="Heading3"/>
      </w:pPr>
      <w:bookmarkStart w:id="67" w:name="_Toc168300375"/>
      <w:r>
        <w:t>Context for change</w:t>
      </w:r>
      <w:bookmarkEnd w:id="67"/>
      <w:r>
        <w:t xml:space="preserve"> </w:t>
      </w:r>
    </w:p>
    <w:p w14:paraId="7CABE81A" w14:textId="77777777" w:rsidR="00AA663E" w:rsidRPr="002E5C74" w:rsidRDefault="00AA663E" w:rsidP="00AA663E">
      <w:r>
        <w:t>Since these rules came into effect in 1 January 2020 there have been regulatory developments in other jurisdictions and sectors relevant to the Victorian energy retail sector. We consider</w:t>
      </w:r>
      <w:r w:rsidRPr="00C261D2">
        <w:t xml:space="preserve"> that </w:t>
      </w:r>
      <w:r>
        <w:t>there is an opportunity to review the current obligations that require retailer</w:t>
      </w:r>
      <w:r w:rsidDel="00092AD5">
        <w:t>s</w:t>
      </w:r>
      <w:r>
        <w:t xml:space="preserve"> to implement family violence protections to further</w:t>
      </w:r>
      <w:r w:rsidDel="00603708">
        <w:t xml:space="preserve"> </w:t>
      </w:r>
      <w:r>
        <w:t>support consumer</w:t>
      </w:r>
      <w:r w:rsidDel="00092AD5">
        <w:t>s</w:t>
      </w:r>
      <w:r>
        <w:t xml:space="preserve"> affected by family violence. </w:t>
      </w:r>
    </w:p>
    <w:p w14:paraId="43934414" w14:textId="2079ED37" w:rsidR="00AA663E" w:rsidRPr="0060528D" w:rsidRDefault="00AA663E" w:rsidP="0060528D">
      <w:pPr>
        <w:spacing w:before="240" w:after="120"/>
        <w:rPr>
          <w:color w:val="CE0058" w:themeColor="accent4"/>
        </w:rPr>
      </w:pPr>
      <w:r w:rsidRPr="0060528D">
        <w:rPr>
          <w:b/>
          <w:color w:val="CE0058" w:themeColor="accent4"/>
        </w:rPr>
        <w:t xml:space="preserve">AEMC rule change </w:t>
      </w:r>
    </w:p>
    <w:p w14:paraId="5E7CECC3" w14:textId="5E4A0277" w:rsidR="007F2B71" w:rsidRDefault="007F2B71" w:rsidP="007F2B71">
      <w:r>
        <w:t>The A</w:t>
      </w:r>
      <w:r w:rsidR="00D26C9B">
        <w:t>ustralian Energy Market Commission (A</w:t>
      </w:r>
      <w:r>
        <w:t>EMC</w:t>
      </w:r>
      <w:r w:rsidR="00D26C9B">
        <w:t>)</w:t>
      </w:r>
      <w:r>
        <w:t xml:space="preserve"> </w:t>
      </w:r>
      <w:r w:rsidRPr="00BA35FD">
        <w:t xml:space="preserve">introduced new regulatory protections for </w:t>
      </w:r>
      <w:r>
        <w:t>consumers</w:t>
      </w:r>
      <w:r w:rsidRPr="00BA35FD">
        <w:t xml:space="preserve"> impacted by family violence</w:t>
      </w:r>
      <w:r>
        <w:t xml:space="preserve"> in 2022.</w:t>
      </w:r>
      <w:r>
        <w:rPr>
          <w:rStyle w:val="FootnoteReference"/>
        </w:rPr>
        <w:footnoteReference w:id="23"/>
      </w:r>
      <w:r w:rsidRPr="00BA35FD">
        <w:t xml:space="preserve"> </w:t>
      </w:r>
      <w:r>
        <w:t xml:space="preserve">The rules apply </w:t>
      </w:r>
      <w:r w:rsidRPr="00A31A1E">
        <w:t>in jurisdictions covered by the N</w:t>
      </w:r>
      <w:r>
        <w:t xml:space="preserve">ERR </w:t>
      </w:r>
      <w:r w:rsidRPr="00A31A1E">
        <w:t xml:space="preserve">(ACT, NSW, </w:t>
      </w:r>
      <w:r>
        <w:t>QLD</w:t>
      </w:r>
      <w:r w:rsidRPr="00A31A1E">
        <w:t xml:space="preserve">, </w:t>
      </w:r>
      <w:r>
        <w:t>SA</w:t>
      </w:r>
      <w:r w:rsidRPr="00A31A1E">
        <w:t xml:space="preserve"> and </w:t>
      </w:r>
      <w:r>
        <w:t>TAS</w:t>
      </w:r>
      <w:r w:rsidRPr="00A31A1E">
        <w:t xml:space="preserve">). </w:t>
      </w:r>
    </w:p>
    <w:p w14:paraId="7993E54E" w14:textId="7AEB373B" w:rsidR="007F2B71" w:rsidRDefault="007F2B71" w:rsidP="007F2B71">
      <w:r>
        <w:t xml:space="preserve">The rule change </w:t>
      </w:r>
      <w:r w:rsidR="00C60864">
        <w:t xml:space="preserve">was made following </w:t>
      </w:r>
      <w:r>
        <w:t xml:space="preserve">a rule change request </w:t>
      </w:r>
      <w:r w:rsidR="004B1976">
        <w:t>to AEMC</w:t>
      </w:r>
      <w:r>
        <w:t xml:space="preserve"> from Red Energy and Lumo Energy, suggest</w:t>
      </w:r>
      <w:r w:rsidR="002C4440">
        <w:t>ing the</w:t>
      </w:r>
      <w:r>
        <w:t xml:space="preserve"> introduc</w:t>
      </w:r>
      <w:r w:rsidR="002C4440">
        <w:t>tion of</w:t>
      </w:r>
      <w:r>
        <w:t xml:space="preserve"> new family violence requirements under the NERR, similar to the protections in place in Victoria.</w:t>
      </w:r>
      <w:r>
        <w:rPr>
          <w:rStyle w:val="FootnoteReference"/>
        </w:rPr>
        <w:footnoteReference w:id="24"/>
      </w:r>
      <w:r w:rsidRPr="0026589F">
        <w:t xml:space="preserve"> </w:t>
      </w:r>
    </w:p>
    <w:p w14:paraId="39D0D3D4" w14:textId="3FDD201A" w:rsidR="007F2B71" w:rsidRDefault="007F2B71" w:rsidP="0060528D">
      <w:pPr>
        <w:keepLines w:val="0"/>
      </w:pPr>
      <w:r>
        <w:t>In developing its rules, t</w:t>
      </w:r>
      <w:r w:rsidRPr="0026589F">
        <w:t xml:space="preserve">he AEMC stated </w:t>
      </w:r>
      <w:r>
        <w:t xml:space="preserve">it </w:t>
      </w:r>
      <w:r w:rsidRPr="0026589F">
        <w:t>followed leading practice in Victoria and the requirements set in the code of practice</w:t>
      </w:r>
      <w:r>
        <w:t>.</w:t>
      </w:r>
      <w:r w:rsidRPr="0026589F">
        <w:rPr>
          <w:vertAlign w:val="superscript"/>
        </w:rPr>
        <w:footnoteReference w:id="25"/>
      </w:r>
      <w:r>
        <w:rPr>
          <w:vertAlign w:val="superscript"/>
        </w:rPr>
        <w:t xml:space="preserve"> </w:t>
      </w:r>
      <w:r>
        <w:t>The AEMC also</w:t>
      </w:r>
      <w:r w:rsidRPr="00C261D2">
        <w:t xml:space="preserve"> </w:t>
      </w:r>
      <w:r>
        <w:t xml:space="preserve">aimed </w:t>
      </w:r>
      <w:r w:rsidRPr="00C261D2">
        <w:t xml:space="preserve">to align the protections for family violence victim-survivors in NECF regions with the protections available in Victoria, </w:t>
      </w:r>
      <w:r>
        <w:t xml:space="preserve">particularly </w:t>
      </w:r>
      <w:r w:rsidRPr="00C261D2">
        <w:t>where alignment would advance the</w:t>
      </w:r>
      <w:r>
        <w:t xml:space="preserve"> </w:t>
      </w:r>
      <w:r w:rsidRPr="00930F62">
        <w:t xml:space="preserve">National </w:t>
      </w:r>
      <w:r>
        <w:t>E</w:t>
      </w:r>
      <w:r w:rsidRPr="00930F62">
        <w:t xml:space="preserve">nergy </w:t>
      </w:r>
      <w:r>
        <w:t>R</w:t>
      </w:r>
      <w:r w:rsidRPr="00930F62">
        <w:t xml:space="preserve">etail </w:t>
      </w:r>
      <w:r>
        <w:t>O</w:t>
      </w:r>
      <w:r w:rsidRPr="00930F62">
        <w:t>bjective</w:t>
      </w:r>
      <w:r w:rsidRPr="00C261D2">
        <w:t>.</w:t>
      </w:r>
      <w:r w:rsidRPr="0026589F">
        <w:rPr>
          <w:vertAlign w:val="superscript"/>
        </w:rPr>
        <w:footnoteReference w:id="26"/>
      </w:r>
    </w:p>
    <w:p w14:paraId="1B5B3479" w14:textId="77777777" w:rsidR="00231E10" w:rsidRDefault="007F2B71" w:rsidP="007F2B71">
      <w:pPr>
        <w:keepLines w:val="0"/>
      </w:pPr>
      <w:r>
        <w:lastRenderedPageBreak/>
        <w:t>As a result of this rule change, there is a level of consistency</w:t>
      </w:r>
      <w:r w:rsidRPr="000B2C4E">
        <w:t xml:space="preserve"> </w:t>
      </w:r>
      <w:r>
        <w:t xml:space="preserve">in consumer protections </w:t>
      </w:r>
      <w:r w:rsidRPr="000B2C4E">
        <w:t>between the NECF and Victoria.</w:t>
      </w:r>
      <w:r w:rsidRPr="000B2C4E">
        <w:rPr>
          <w:vertAlign w:val="superscript"/>
        </w:rPr>
        <w:footnoteReference w:id="27"/>
      </w:r>
      <w:r w:rsidRPr="000B2C4E">
        <w:t xml:space="preserve"> </w:t>
      </w:r>
      <w:r>
        <w:t xml:space="preserve">Nevertheless, we consider that there is an opportunity </w:t>
      </w:r>
      <w:r w:rsidRPr="00CE0854">
        <w:t>to</w:t>
      </w:r>
      <w:r>
        <w:t xml:space="preserve"> review the code of practice alongside the rules in the NERR, and consider any new obligations that might strengthen or complement our rules. </w:t>
      </w:r>
    </w:p>
    <w:p w14:paraId="72B7135A" w14:textId="77777777" w:rsidR="00231E10" w:rsidRDefault="00231E10" w:rsidP="0060528D">
      <w:pPr>
        <w:spacing w:before="240" w:after="120"/>
      </w:pPr>
      <w:r w:rsidRPr="0060528D">
        <w:rPr>
          <w:b/>
          <w:color w:val="CE0058" w:themeColor="accent4"/>
        </w:rPr>
        <w:t xml:space="preserve">Rules for Victorian water businesses </w:t>
      </w:r>
    </w:p>
    <w:p w14:paraId="746E5DDD" w14:textId="47132C4E" w:rsidR="00231E10" w:rsidRDefault="00231E10" w:rsidP="00231E10">
      <w:r>
        <w:t xml:space="preserve">The commission develops </w:t>
      </w:r>
      <w:r w:rsidR="00493AF9">
        <w:t xml:space="preserve">and administers </w:t>
      </w:r>
      <w:r>
        <w:t>standards, codes and guidelines that impose obligations on regulated Victorian water businesses. Our Victorian Water Industry Standards have included family violence obligations since 1 July 2017.</w:t>
      </w:r>
      <w:r>
        <w:rPr>
          <w:rStyle w:val="FootnoteReference"/>
        </w:rPr>
        <w:footnoteReference w:id="28"/>
      </w:r>
      <w:r>
        <w:t xml:space="preserve"> In 2023, we </w:t>
      </w:r>
      <w:r w:rsidRPr="0023612C">
        <w:t>review</w:t>
      </w:r>
      <w:r>
        <w:t>ed</w:t>
      </w:r>
      <w:r w:rsidRPr="0023612C">
        <w:t xml:space="preserve"> the family violence provisions </w:t>
      </w:r>
      <w:r>
        <w:t>in the water rules to ensure they continued to meet the needs of Victorian water consumers</w:t>
      </w:r>
      <w:r w:rsidRPr="0023612C">
        <w:t>.</w:t>
      </w:r>
      <w:r>
        <w:rPr>
          <w:rStyle w:val="FootnoteReference"/>
        </w:rPr>
        <w:footnoteReference w:id="29"/>
      </w:r>
      <w:r w:rsidRPr="0023612C">
        <w:t xml:space="preserve"> </w:t>
      </w:r>
    </w:p>
    <w:p w14:paraId="4913DAC0" w14:textId="77777777" w:rsidR="00231E10" w:rsidRDefault="00231E10" w:rsidP="00231E10">
      <w:r>
        <w:t>The review</w:t>
      </w:r>
      <w:r w:rsidRPr="0023612C">
        <w:t xml:space="preserve"> </w:t>
      </w:r>
      <w:r>
        <w:t xml:space="preserve">analysed </w:t>
      </w:r>
      <w:r w:rsidRPr="0023612C">
        <w:t xml:space="preserve">how </w:t>
      </w:r>
      <w:r>
        <w:t>water businesses have implemented the family violence</w:t>
      </w:r>
      <w:r w:rsidRPr="0023612C">
        <w:t xml:space="preserve"> provisions, and what this mean</w:t>
      </w:r>
      <w:r>
        <w:t>t</w:t>
      </w:r>
      <w:r w:rsidRPr="0023612C">
        <w:t xml:space="preserve"> for </w:t>
      </w:r>
      <w:r>
        <w:t>customer</w:t>
      </w:r>
      <w:r w:rsidDel="00C824CD">
        <w:t>s</w:t>
      </w:r>
      <w:r w:rsidRPr="0023612C">
        <w:t xml:space="preserve"> affected by family violence.</w:t>
      </w:r>
      <w:r w:rsidRPr="00EA435C">
        <w:t xml:space="preserve"> </w:t>
      </w:r>
      <w:r>
        <w:t>While the review found that the family violence provisions remained appropriate, it did identify opportunities for improvement and actions for the commission</w:t>
      </w:r>
      <w:r w:rsidRPr="008B743E">
        <w:t xml:space="preserve"> </w:t>
      </w:r>
      <w:r>
        <w:t xml:space="preserve">to undertake. </w:t>
      </w:r>
    </w:p>
    <w:p w14:paraId="19BBCE25" w14:textId="384C0CC3" w:rsidR="00231E10" w:rsidRDefault="00231E10" w:rsidP="00231E10">
      <w:r>
        <w:t xml:space="preserve">We consider that </w:t>
      </w:r>
      <w:r w:rsidRPr="00EA435C">
        <w:t xml:space="preserve">these learnings also have relevance to </w:t>
      </w:r>
      <w:r>
        <w:t>the energy sector</w:t>
      </w:r>
      <w:r w:rsidR="001774A7">
        <w:t xml:space="preserve"> and this code of practice review. They </w:t>
      </w:r>
      <w:r>
        <w:t>may support better practice approaches by energy retailers</w:t>
      </w:r>
      <w:r w:rsidRPr="00EA435C">
        <w:t>.</w:t>
      </w:r>
    </w:p>
    <w:p w14:paraId="54E0257A" w14:textId="77777777" w:rsidR="00231E10" w:rsidRPr="0060528D" w:rsidRDefault="00231E10" w:rsidP="0060528D">
      <w:pPr>
        <w:spacing w:before="240" w:after="120"/>
        <w:rPr>
          <w:color w:val="CE0058" w:themeColor="accent4"/>
        </w:rPr>
      </w:pPr>
      <w:r w:rsidRPr="0060528D">
        <w:rPr>
          <w:b/>
          <w:color w:val="CE0058" w:themeColor="accent4"/>
        </w:rPr>
        <w:t>Our compliance and enforcement work</w:t>
      </w:r>
    </w:p>
    <w:p w14:paraId="4F94CF95" w14:textId="3F86FD56" w:rsidR="004A3A23" w:rsidRDefault="00231E10" w:rsidP="00D2365F">
      <w:pPr>
        <w:keepLines w:val="0"/>
      </w:pPr>
      <w:r>
        <w:t xml:space="preserve">Vulnerability, and in particular family violence protections, </w:t>
      </w:r>
      <w:r w:rsidR="00690B57">
        <w:t>is</w:t>
      </w:r>
      <w:r>
        <w:t xml:space="preserve"> an </w:t>
      </w:r>
      <w:r w:rsidR="00690B57">
        <w:t xml:space="preserve">enduring </w:t>
      </w:r>
      <w:r>
        <w:t xml:space="preserve">compliance and enforcement priority </w:t>
      </w:r>
      <w:r w:rsidR="00EC5F98">
        <w:t>of</w:t>
      </w:r>
      <w:r>
        <w:t xml:space="preserve"> the commission. As part of our compliance and enforcement activities we have conducted investigations into potential breaches of family violence provisions in the code of practice. We will consider the outcomes of these investigations to assess whether any existing rules </w:t>
      </w:r>
      <w:r w:rsidR="00AB7567">
        <w:t xml:space="preserve">are unclear and </w:t>
      </w:r>
      <w:r>
        <w:t xml:space="preserve">should be </w:t>
      </w:r>
      <w:r w:rsidR="00AB7567">
        <w:t xml:space="preserve">clarified </w:t>
      </w:r>
      <w:r w:rsidR="00CF70F4">
        <w:t xml:space="preserve">to achieve the </w:t>
      </w:r>
      <w:r w:rsidR="009E7F0B">
        <w:t>intended protection for customers</w:t>
      </w:r>
      <w:r>
        <w:t xml:space="preserve">. </w:t>
      </w:r>
    </w:p>
    <w:p w14:paraId="1AEC78B9" w14:textId="77777777" w:rsidR="004A3A23" w:rsidRDefault="004A3A23" w:rsidP="004A3A23">
      <w:pPr>
        <w:pStyle w:val="Heading3"/>
      </w:pPr>
      <w:bookmarkStart w:id="68" w:name="_Toc168300376"/>
      <w:r w:rsidRPr="006348EC">
        <w:lastRenderedPageBreak/>
        <w:t>Potential changes</w:t>
      </w:r>
      <w:bookmarkEnd w:id="68"/>
      <w:r>
        <w:t xml:space="preserve"> </w:t>
      </w:r>
    </w:p>
    <w:p w14:paraId="2BF8480A" w14:textId="31B12619" w:rsidR="00E2305F" w:rsidRDefault="00E2305F" w:rsidP="00E2305F">
      <w:r>
        <w:t>As part of the review, we are considering potential amendments to the existing family violence provisions in the code of practice</w:t>
      </w:r>
      <w:r w:rsidRPr="00756D48">
        <w:t xml:space="preserve">. This includes </w:t>
      </w:r>
      <w:r>
        <w:t>comparing family violence protections under the NERR to identify any elements that would strengthen existing Victorian protections.</w:t>
      </w:r>
      <w:r w:rsidRPr="00756D48">
        <w:t xml:space="preserve"> </w:t>
      </w:r>
      <w:r>
        <w:t xml:space="preserve">Adopting these elements into the Victorian energy rules would also have operational benefits for retailers who operate in </w:t>
      </w:r>
      <w:r w:rsidRPr="00756D48">
        <w:t>multiple states or territories beyond Victoria</w:t>
      </w:r>
      <w:r>
        <w:t>.</w:t>
      </w:r>
      <w:r>
        <w:rPr>
          <w:rStyle w:val="FootnoteReference"/>
        </w:rPr>
        <w:footnoteReference w:id="30"/>
      </w:r>
      <w:r w:rsidRPr="00756D48">
        <w:t> </w:t>
      </w:r>
    </w:p>
    <w:p w14:paraId="6EF06A64" w14:textId="77777777" w:rsidR="00E2305F" w:rsidRDefault="00E2305F" w:rsidP="00E2305F">
      <w:r>
        <w:t xml:space="preserve">We understand that stakeholders may already consider the existing Victorian protections as ‘leading practice’ and so there may be a limited need to adopt certain NERR requirements. Alternatively, stakeholders may consider that while the NERR rules have the potential to deliver benefits to consumers, they may have not been in place long enough to assess whether specific obligations under the NERR will lead to stronger protections for Victorian consumers. </w:t>
      </w:r>
    </w:p>
    <w:p w14:paraId="182E7877" w14:textId="44B6968E" w:rsidR="00E2305F" w:rsidRDefault="00E2305F" w:rsidP="00E2305F">
      <w:r>
        <w:t xml:space="preserve">For example, the </w:t>
      </w:r>
      <w:r w:rsidR="00FE1E38">
        <w:t>code of practice</w:t>
      </w:r>
      <w:r>
        <w:t xml:space="preserve"> specifically require</w:t>
      </w:r>
      <w:r w:rsidR="00FE1E38">
        <w:t>s</w:t>
      </w:r>
      <w:r>
        <w:t xml:space="preserve"> energy retailers to provide family violence training, while the NERR obliges energy retailers to provide for staff capability.</w:t>
      </w:r>
      <w:r>
        <w:rPr>
          <w:rStyle w:val="FootnoteReference"/>
        </w:rPr>
        <w:footnoteReference w:id="31"/>
      </w:r>
      <w:r>
        <w:t xml:space="preserve"> While the training obligation in the Victorian rules appears to have a narrower focus in comparison to the NERR rules, we note that a training obligation in the water rules (which is similar to the obligation in the energy sector) was evaluated and found to be appropriate. We are interested in views from stakeholders on whether adopting the NERR approach will ensure improved outcomes for customers in Victoria.</w:t>
      </w:r>
    </w:p>
    <w:p w14:paraId="49D023B4" w14:textId="739E2EC0" w:rsidR="00E2305F" w:rsidRDefault="00E2305F" w:rsidP="00E2305F">
      <w:r>
        <w:t xml:space="preserve">Other elements under the NERR that may strengthen the Victorian rules include:  </w:t>
      </w:r>
    </w:p>
    <w:p w14:paraId="7C4A35FC" w14:textId="4EE1C931" w:rsidR="00E2305F" w:rsidRPr="00874541" w:rsidRDefault="00E2305F" w:rsidP="00E2305F">
      <w:pPr>
        <w:pStyle w:val="ListLetters"/>
        <w:rPr>
          <w:lang w:val="en-AU"/>
        </w:rPr>
      </w:pPr>
      <w:r>
        <w:t>additional requirements on businesses in order to avoid repeated disclosures of a customer’s experience of family violence</w:t>
      </w:r>
    </w:p>
    <w:p w14:paraId="421428CF" w14:textId="5F22BE34" w:rsidR="00E2305F" w:rsidRDefault="00E2305F" w:rsidP="00E2305F">
      <w:pPr>
        <w:pStyle w:val="ListLetters"/>
      </w:pPr>
      <w:r>
        <w:t xml:space="preserve">expanding the </w:t>
      </w:r>
      <w:r w:rsidRPr="52F0228A">
        <w:t xml:space="preserve">definition of family violence </w:t>
      </w:r>
      <w:r>
        <w:t>to includes carers and Aboriginal and Torres Strait Islander kinship relationship</w:t>
      </w:r>
      <w:r w:rsidR="00A87BAB">
        <w:t>s</w:t>
      </w:r>
    </w:p>
    <w:p w14:paraId="09BB9D83" w14:textId="1E148805" w:rsidR="00A87BAB" w:rsidRDefault="00E2305F" w:rsidP="00A87BAB">
      <w:pPr>
        <w:pStyle w:val="ListLetters"/>
      </w:pPr>
      <w:r>
        <w:t>expanding current debt management rules in the code of practice so they apply to retailers when transferring debts to third party debt collectors</w:t>
      </w:r>
    </w:p>
    <w:p w14:paraId="12A97C3B" w14:textId="6F99DA75" w:rsidR="00E2305F" w:rsidRDefault="00E2305F" w:rsidP="00706B01">
      <w:pPr>
        <w:pStyle w:val="ListLetters"/>
      </w:pPr>
      <w:r w:rsidRPr="78DA8E78">
        <w:rPr>
          <w:lang w:val="en-AU"/>
        </w:rPr>
        <w:t>reviewing existing account security rules in the code of practice to safeguard an affected customer’s personal information and ensuring the disclosure of family violence status does not adversely impact their supply of energy.</w:t>
      </w:r>
    </w:p>
    <w:p w14:paraId="45709936" w14:textId="0B54EA23" w:rsidR="000A7042" w:rsidRDefault="00F451FB" w:rsidP="0060528D">
      <w:r>
        <w:lastRenderedPageBreak/>
        <w:t xml:space="preserve">Informed by our recent compliance and enforcement activities, </w:t>
      </w:r>
      <w:r w:rsidR="000A7042">
        <w:t xml:space="preserve">there may be a need to consider whether clarity is </w:t>
      </w:r>
      <w:r w:rsidR="00C40053">
        <w:t>needed</w:t>
      </w:r>
      <w:r w:rsidR="000A7042">
        <w:t xml:space="preserve"> for when </w:t>
      </w:r>
      <w:r w:rsidR="000A7042">
        <w:rPr>
          <w:rStyle w:val="ui-provider"/>
        </w:rPr>
        <w:t>a retailer ought to be aware of a c</w:t>
      </w:r>
      <w:r>
        <w:rPr>
          <w:rStyle w:val="ui-provider"/>
        </w:rPr>
        <w:t>ustomer’s</w:t>
      </w:r>
      <w:r w:rsidR="000A7042">
        <w:rPr>
          <w:rStyle w:val="ui-provider"/>
        </w:rPr>
        <w:t xml:space="preserve"> status as a family violence affected customer</w:t>
      </w:r>
      <w:r>
        <w:rPr>
          <w:rStyle w:val="ui-provider"/>
        </w:rPr>
        <w:t>. We are interested in stakeholder views on potential changes that will improve outcomes for customers.</w:t>
      </w:r>
    </w:p>
    <w:p w14:paraId="271AA0C9" w14:textId="42276AEE" w:rsidR="004A3A23" w:rsidRDefault="00E2305F" w:rsidP="006F58B4">
      <w:r w:rsidRPr="001B6F85">
        <w:t xml:space="preserve">We will continue to support retailers </w:t>
      </w:r>
      <w:r>
        <w:t>in the implementation of</w:t>
      </w:r>
      <w:r w:rsidRPr="00405222">
        <w:t xml:space="preserve"> safe and effective family violence responses.</w:t>
      </w:r>
      <w:r>
        <w:rPr>
          <w:rStyle w:val="FootnoteReference"/>
        </w:rPr>
        <w:footnoteReference w:id="32"/>
      </w:r>
      <w:r>
        <w:t xml:space="preserve"> </w:t>
      </w:r>
      <w:r w:rsidRPr="001B6F85">
        <w:t xml:space="preserve">We </w:t>
      </w:r>
      <w:r>
        <w:t>are</w:t>
      </w:r>
      <w:r w:rsidRPr="001B6F85">
        <w:t xml:space="preserve"> also explor</w:t>
      </w:r>
      <w:r>
        <w:t>ing</w:t>
      </w:r>
      <w:r w:rsidRPr="001B6F85">
        <w:t xml:space="preserve"> options to encourage better practice across retailers </w:t>
      </w:r>
      <w:r>
        <w:t xml:space="preserve">including our </w:t>
      </w:r>
      <w:hyperlink r:id="rId60" w:anchor=":~:text=Safety%20by%20Design%20is%20a,against%20consumers%20experiencing%20family%20violence." w:history="1">
        <w:r w:rsidRPr="006F0EE3">
          <w:rPr>
            <w:rStyle w:val="Hyperlink"/>
          </w:rPr>
          <w:t>Safety by Design partnership to support energy and water consumers experiencing family violence</w:t>
        </w:r>
      </w:hyperlink>
      <w:r>
        <w:t>.</w:t>
      </w:r>
    </w:p>
    <w:p w14:paraId="2D4AE884" w14:textId="77777777" w:rsidR="00F7051C" w:rsidRDefault="00F7051C" w:rsidP="00F7051C">
      <w:pPr>
        <w:pStyle w:val="Pull-outHeading"/>
      </w:pPr>
      <w:r w:rsidRPr="00AB4302">
        <w:t xml:space="preserve">Questions for stakeholders: </w:t>
      </w:r>
    </w:p>
    <w:p w14:paraId="7E77552A" w14:textId="4E3B9D75" w:rsidR="00465F4D" w:rsidRPr="002B7BEB" w:rsidRDefault="00465F4D" w:rsidP="00465F4D">
      <w:pPr>
        <w:pStyle w:val="Pull-outHeading"/>
        <w:numPr>
          <w:ilvl w:val="0"/>
          <w:numId w:val="49"/>
        </w:numPr>
        <w:rPr>
          <w:b w:val="0"/>
        </w:rPr>
      </w:pPr>
      <w:r w:rsidRPr="002B7BEB">
        <w:rPr>
          <w:b w:val="0"/>
        </w:rPr>
        <w:t>Are there any specific rules in the NERR we should consider including in the code of practice</w:t>
      </w:r>
      <w:r>
        <w:rPr>
          <w:b w:val="0"/>
        </w:rPr>
        <w:t xml:space="preserve"> that would strengthen </w:t>
      </w:r>
      <w:r w:rsidR="00C85322">
        <w:rPr>
          <w:b w:val="0"/>
        </w:rPr>
        <w:t>family violence</w:t>
      </w:r>
      <w:r>
        <w:rPr>
          <w:b w:val="0"/>
        </w:rPr>
        <w:t xml:space="preserve"> protections for Victorian customers</w:t>
      </w:r>
      <w:r w:rsidRPr="002B7BEB">
        <w:rPr>
          <w:b w:val="0"/>
        </w:rPr>
        <w:t>?</w:t>
      </w:r>
    </w:p>
    <w:p w14:paraId="430B1D8D" w14:textId="77777777" w:rsidR="00465F4D" w:rsidRPr="007E29F4" w:rsidRDefault="00465F4D" w:rsidP="00465F4D">
      <w:pPr>
        <w:pStyle w:val="Pull-outHeading"/>
        <w:numPr>
          <w:ilvl w:val="0"/>
          <w:numId w:val="49"/>
        </w:numPr>
      </w:pPr>
      <w:r>
        <w:rPr>
          <w:b w:val="0"/>
        </w:rPr>
        <w:t xml:space="preserve">Are there any family violence protections in the water sector we should replicate in the code of practice? </w:t>
      </w:r>
    </w:p>
    <w:p w14:paraId="1C797647" w14:textId="224F62BC" w:rsidR="00465F4D" w:rsidRDefault="00465F4D" w:rsidP="00465F4D">
      <w:pPr>
        <w:pStyle w:val="Pull-outHeading"/>
        <w:numPr>
          <w:ilvl w:val="0"/>
          <w:numId w:val="49"/>
        </w:numPr>
      </w:pPr>
      <w:r>
        <w:rPr>
          <w:b w:val="0"/>
        </w:rPr>
        <w:t xml:space="preserve">Are there any </w:t>
      </w:r>
      <w:r w:rsidRPr="00C261D2">
        <w:rPr>
          <w:b w:val="0"/>
        </w:rPr>
        <w:t xml:space="preserve">other </w:t>
      </w:r>
      <w:r>
        <w:rPr>
          <w:b w:val="0"/>
        </w:rPr>
        <w:t xml:space="preserve">protections we should consider including in the </w:t>
      </w:r>
      <w:r w:rsidR="0050147B">
        <w:rPr>
          <w:b w:val="0"/>
        </w:rPr>
        <w:t>code of practice</w:t>
      </w:r>
      <w:r>
        <w:rPr>
          <w:b w:val="0"/>
        </w:rPr>
        <w:t xml:space="preserve"> to further support consumers affected by family violence?</w:t>
      </w:r>
    </w:p>
    <w:p w14:paraId="1D576F0C" w14:textId="78937594" w:rsidR="004A3A23" w:rsidRDefault="004A3A23" w:rsidP="004A3A23">
      <w:pPr>
        <w:pStyle w:val="Heading2"/>
        <w:spacing w:before="360"/>
      </w:pPr>
      <w:bookmarkStart w:id="69" w:name="_Toc168300377"/>
      <w:r w:rsidRPr="00BE62CA">
        <w:t>Payment Difficulty Framework</w:t>
      </w:r>
      <w:bookmarkEnd w:id="69"/>
      <w:r w:rsidRPr="00BE62CA">
        <w:t xml:space="preserve"> </w:t>
      </w:r>
    </w:p>
    <w:p w14:paraId="3E4BD5C2" w14:textId="3FB04188" w:rsidR="004A3A23" w:rsidRDefault="004A3A23" w:rsidP="004A3A23">
      <w:r>
        <w:t>The P</w:t>
      </w:r>
      <w:r w:rsidR="00A05B56">
        <w:t xml:space="preserve">ayment </w:t>
      </w:r>
      <w:r>
        <w:t>D</w:t>
      </w:r>
      <w:r w:rsidR="00A05B56">
        <w:t xml:space="preserve">ifficulty </w:t>
      </w:r>
      <w:r w:rsidR="00791221">
        <w:t>F</w:t>
      </w:r>
      <w:r w:rsidR="00AF18F7">
        <w:t>ramework</w:t>
      </w:r>
      <w:r>
        <w:t xml:space="preserve"> came into effect on 1 January 2019. </w:t>
      </w:r>
      <w:r w:rsidRPr="009B58E4">
        <w:t>We introduced</w:t>
      </w:r>
      <w:r>
        <w:t xml:space="preserve"> the </w:t>
      </w:r>
      <w:r w:rsidR="00925C05">
        <w:t>framework as a set of rules in the code of practice</w:t>
      </w:r>
      <w:r w:rsidR="00925C05" w:rsidRPr="009B58E4">
        <w:t xml:space="preserve"> </w:t>
      </w:r>
      <w:r w:rsidRPr="009B58E4">
        <w:t>in response to increasing numbers</w:t>
      </w:r>
      <w:r>
        <w:t xml:space="preserve"> of </w:t>
      </w:r>
      <w:r w:rsidRPr="009B58E4">
        <w:t>customer disconnections</w:t>
      </w:r>
      <w:r>
        <w:t xml:space="preserve"> for being in energy arrears</w:t>
      </w:r>
      <w:r w:rsidRPr="009B58E4">
        <w:t>.</w:t>
      </w:r>
      <w:r w:rsidRPr="009B58E4">
        <w:rPr>
          <w:vertAlign w:val="superscript"/>
        </w:rPr>
        <w:footnoteReference w:id="33"/>
      </w:r>
    </w:p>
    <w:p w14:paraId="7E54485E" w14:textId="28A19379" w:rsidR="004A3A23" w:rsidRDefault="004A3A23" w:rsidP="004A3A23">
      <w:r w:rsidRPr="009B58E4">
        <w:t>The</w:t>
      </w:r>
      <w:r w:rsidRPr="009B58E4" w:rsidDel="00C47230">
        <w:t xml:space="preserve"> </w:t>
      </w:r>
      <w:r w:rsidR="00C47230">
        <w:t>framework</w:t>
      </w:r>
      <w:r w:rsidRPr="009B58E4">
        <w:t xml:space="preserve"> aims</w:t>
      </w:r>
      <w:r>
        <w:t xml:space="preserve"> to help </w:t>
      </w:r>
      <w:r w:rsidRPr="009B58E4">
        <w:t>customer</w:t>
      </w:r>
      <w:r w:rsidRPr="009B58E4" w:rsidDel="002D4187">
        <w:t>s</w:t>
      </w:r>
      <w:r w:rsidRPr="009B58E4">
        <w:t xml:space="preserve"> who struggle to </w:t>
      </w:r>
      <w:r>
        <w:t>pay their energy bills</w:t>
      </w:r>
      <w:r w:rsidRPr="009B58E4">
        <w:t xml:space="preserve"> and ensures fair treatment, prevent </w:t>
      </w:r>
      <w:r w:rsidR="004616DD">
        <w:t>una</w:t>
      </w:r>
      <w:r w:rsidR="0083718E">
        <w:t xml:space="preserve">uthorised </w:t>
      </w:r>
      <w:r w:rsidRPr="009B58E4">
        <w:t>disconnections and promote positive outcomes for energy consumers.</w:t>
      </w:r>
      <w:r w:rsidRPr="009B58E4">
        <w:rPr>
          <w:vertAlign w:val="superscript"/>
        </w:rPr>
        <w:footnoteReference w:id="34"/>
      </w:r>
      <w:r>
        <w:t xml:space="preserve"> </w:t>
      </w:r>
    </w:p>
    <w:p w14:paraId="026936A3" w14:textId="4AC86AF9" w:rsidR="004A3A23" w:rsidRDefault="004A3A23" w:rsidP="0060528D">
      <w:pPr>
        <w:keepLines w:val="0"/>
      </w:pPr>
      <w:r>
        <w:t>The</w:t>
      </w:r>
      <w:r w:rsidDel="00C47230">
        <w:t xml:space="preserve"> </w:t>
      </w:r>
      <w:r w:rsidR="00C47230">
        <w:t>framework</w:t>
      </w:r>
      <w:r>
        <w:t xml:space="preserve"> entitles Victorian energy customer</w:t>
      </w:r>
      <w:r w:rsidDel="001B6781">
        <w:t>s</w:t>
      </w:r>
      <w:r>
        <w:t xml:space="preserve"> anticipating or experiencing payment difficulty to minimum levels of assistance. The objective of this tailored assistance is to give residential customer</w:t>
      </w:r>
      <w:r w:rsidDel="001B6781">
        <w:t>s</w:t>
      </w:r>
      <w:r>
        <w:t xml:space="preserve"> </w:t>
      </w:r>
      <w:r w:rsidRPr="009D2386">
        <w:t xml:space="preserve">who </w:t>
      </w:r>
      <w:r w:rsidRPr="009D2386" w:rsidDel="001B6781">
        <w:t>are</w:t>
      </w:r>
      <w:r w:rsidR="001B6781" w:rsidRPr="009D2386">
        <w:t xml:space="preserve"> </w:t>
      </w:r>
      <w:r w:rsidRPr="009D2386">
        <w:t xml:space="preserve">in arrears </w:t>
      </w:r>
      <w:r>
        <w:t>an entitlement to minimum standards</w:t>
      </w:r>
      <w:r w:rsidRPr="00487F72">
        <w:t xml:space="preserve"> </w:t>
      </w:r>
      <w:r>
        <w:t xml:space="preserve">of flexible and practicable </w:t>
      </w:r>
      <w:r>
        <w:lastRenderedPageBreak/>
        <w:t>assistance that makes it easier for them to pay for their on-going energy use, repay their arrears and lower their energy costs.</w:t>
      </w:r>
      <w:r>
        <w:rPr>
          <w:rStyle w:val="FootnoteReference"/>
        </w:rPr>
        <w:footnoteReference w:id="35"/>
      </w:r>
      <w:r>
        <w:t xml:space="preserve"> </w:t>
      </w:r>
    </w:p>
    <w:p w14:paraId="1961C1B1" w14:textId="77777777" w:rsidR="004A3A23" w:rsidRDefault="004A3A23" w:rsidP="004A3A23">
      <w:r>
        <w:t>These minimum standards of assistance and the obligations for retailers in providing that assistance are set out in the code of practice.</w:t>
      </w:r>
    </w:p>
    <w:p w14:paraId="565058CD" w14:textId="26E9649C" w:rsidR="004A3A23" w:rsidRDefault="004A3A23" w:rsidP="004A3A23">
      <w:r>
        <w:t xml:space="preserve">Under the </w:t>
      </w:r>
      <w:r w:rsidR="00B164A6">
        <w:t>Payment Difficulty Framework</w:t>
      </w:r>
      <w:r>
        <w:t xml:space="preserve">, the disconnection of a residential customer who is facing payment difficulties </w:t>
      </w:r>
      <w:r w:rsidR="00C833D9">
        <w:t>can only be</w:t>
      </w:r>
      <w:r>
        <w:t xml:space="preserve"> </w:t>
      </w:r>
      <w:r w:rsidR="00C833D9">
        <w:t>used</w:t>
      </w:r>
      <w:r>
        <w:t xml:space="preserve"> as a measure of last resort. The framework covers critical areas such as customer contracts, billing disputes and, importantly, payment difficulties for </w:t>
      </w:r>
      <w:r w:rsidR="00E352F1" w:rsidRPr="00E352F1">
        <w:t>c</w:t>
      </w:r>
      <w:r w:rsidR="00627B51">
        <w:t>usto</w:t>
      </w:r>
      <w:r w:rsidR="00E352F1" w:rsidRPr="00E352F1">
        <w:t>mers experiencing vulnerability</w:t>
      </w:r>
      <w:r>
        <w:t xml:space="preserve">. </w:t>
      </w:r>
    </w:p>
    <w:p w14:paraId="636B9579" w14:textId="464C25FE" w:rsidR="004A3A23" w:rsidRPr="00720BCC" w:rsidRDefault="004A3A23" w:rsidP="004A3A23">
      <w:r>
        <w:t>In 2021</w:t>
      </w:r>
      <w:r w:rsidR="0060082D">
        <w:t>-22</w:t>
      </w:r>
      <w:r>
        <w:t xml:space="preserve">, we </w:t>
      </w:r>
      <w:r w:rsidR="00840642">
        <w:t>commenced</w:t>
      </w:r>
      <w:r>
        <w:t xml:space="preserve"> a review of the </w:t>
      </w:r>
      <w:r w:rsidR="005502D8">
        <w:t xml:space="preserve">framework </w:t>
      </w:r>
      <w:r>
        <w:t xml:space="preserve">(the </w:t>
      </w:r>
      <w:r w:rsidR="005502D8">
        <w:t xml:space="preserve">Payment Difficulty Framework </w:t>
      </w:r>
      <w:r>
        <w:t>Implementation review).</w:t>
      </w:r>
      <w:r>
        <w:rPr>
          <w:rStyle w:val="FootnoteReference"/>
        </w:rPr>
        <w:footnoteReference w:id="36"/>
      </w:r>
      <w:r w:rsidRPr="0048704C">
        <w:t xml:space="preserve"> </w:t>
      </w:r>
      <w:r>
        <w:t>This review focused on evaluating</w:t>
      </w:r>
      <w:r w:rsidRPr="0048704C">
        <w:t xml:space="preserve"> </w:t>
      </w:r>
      <w:r>
        <w:t>the</w:t>
      </w:r>
      <w:r w:rsidRPr="0048704C">
        <w:t xml:space="preserve"> implementation of the framework in meeting its objectives, relying on direct customer experiences, and data and information relating to the implementation of the framework.</w:t>
      </w:r>
    </w:p>
    <w:p w14:paraId="31523D77" w14:textId="1275CF2E" w:rsidR="004A3A23" w:rsidRPr="00720BCC" w:rsidRDefault="004A3A23" w:rsidP="004A3A23">
      <w:r>
        <w:t xml:space="preserve">As part of this review, we are proposing to assess potential adjustments to the following </w:t>
      </w:r>
      <w:r w:rsidR="00317F9D">
        <w:t xml:space="preserve">Payment Difficulty Framework </w:t>
      </w:r>
      <w:r>
        <w:t>obligations:</w:t>
      </w:r>
    </w:p>
    <w:p w14:paraId="3B0CD765" w14:textId="4C99C63E" w:rsidR="004A3A23" w:rsidRPr="00720BCC" w:rsidRDefault="008E5056" w:rsidP="0060528D">
      <w:pPr>
        <w:pStyle w:val="ListLetters"/>
      </w:pPr>
      <w:r>
        <w:t>T</w:t>
      </w:r>
      <w:r w:rsidR="004A3A23">
        <w:t>raining requirements</w:t>
      </w:r>
    </w:p>
    <w:p w14:paraId="76B01D5F" w14:textId="42570AA5" w:rsidR="004A3A23" w:rsidRPr="00720BCC" w:rsidRDefault="008E5056" w:rsidP="0060528D">
      <w:pPr>
        <w:pStyle w:val="ListLetters"/>
      </w:pPr>
      <w:r>
        <w:t>P</w:t>
      </w:r>
      <w:r w:rsidR="004A3A23">
        <w:t>lacing debts on hold for six months</w:t>
      </w:r>
    </w:p>
    <w:p w14:paraId="5D63C3FD" w14:textId="7013D1F1" w:rsidR="004A3A23" w:rsidRPr="0090466E" w:rsidRDefault="008E5056" w:rsidP="0060528D">
      <w:pPr>
        <w:pStyle w:val="ListLetters"/>
      </w:pPr>
      <w:r>
        <w:t>A</w:t>
      </w:r>
      <w:r w:rsidR="004A3A23" w:rsidRPr="0090466E">
        <w:t>ccessibility of Utility Relief Grants (</w:t>
      </w:r>
      <w:r w:rsidR="00041DA1">
        <w:t>URGS</w:t>
      </w:r>
      <w:r w:rsidR="004A3A23" w:rsidRPr="0090466E">
        <w:t>) information</w:t>
      </w:r>
      <w:r w:rsidR="004A3A23">
        <w:t xml:space="preserve"> </w:t>
      </w:r>
    </w:p>
    <w:p w14:paraId="5762B220" w14:textId="6390A0C0" w:rsidR="004A3A23" w:rsidRPr="00720BCC" w:rsidRDefault="008E5056" w:rsidP="0060528D">
      <w:pPr>
        <w:pStyle w:val="ListLetters"/>
      </w:pPr>
      <w:r w:rsidRPr="48C3C509">
        <w:rPr>
          <w:lang w:val="en-AU"/>
        </w:rPr>
        <w:t>A</w:t>
      </w:r>
      <w:r w:rsidR="004A3A23" w:rsidRPr="48C3C509">
        <w:rPr>
          <w:lang w:val="en-AU"/>
        </w:rPr>
        <w:t>ssistance and information on energy efficiency.</w:t>
      </w:r>
    </w:p>
    <w:bookmarkStart w:id="70" w:name="_Training_requirements"/>
    <w:bookmarkStart w:id="71" w:name="_Toc168300378"/>
    <w:bookmarkEnd w:id="70"/>
    <w:p w14:paraId="00586114" w14:textId="6EEA337C" w:rsidR="004A3A23" w:rsidRDefault="004A3A23" w:rsidP="004A3A23">
      <w:pPr>
        <w:pStyle w:val="Heading2"/>
        <w:rPr>
          <w:color w:val="CE0058" w:themeColor="accent4"/>
        </w:rPr>
      </w:pPr>
      <w:r w:rsidRPr="00144C73">
        <w:rPr>
          <w:b w:val="0"/>
          <w:bCs/>
          <w:noProof/>
        </w:rPr>
        <mc:AlternateContent>
          <mc:Choice Requires="wps">
            <w:drawing>
              <wp:anchor distT="45720" distB="45720" distL="114300" distR="114300" simplePos="0" relativeHeight="251658252" behindDoc="0" locked="0" layoutInCell="1" allowOverlap="1" wp14:anchorId="7A1B84EA" wp14:editId="5DD8A0BF">
                <wp:simplePos x="0" y="0"/>
                <wp:positionH relativeFrom="margin">
                  <wp:align>left</wp:align>
                </wp:positionH>
                <wp:positionV relativeFrom="paragraph">
                  <wp:posOffset>476885</wp:posOffset>
                </wp:positionV>
                <wp:extent cx="6048375" cy="1064895"/>
                <wp:effectExtent l="0" t="0" r="28575" b="20955"/>
                <wp:wrapSquare wrapText="bothSides"/>
                <wp:docPr id="1127253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065474"/>
                        </a:xfrm>
                        <a:prstGeom prst="rect">
                          <a:avLst/>
                        </a:prstGeom>
                        <a:solidFill>
                          <a:srgbClr val="FFFFFF"/>
                        </a:solidFill>
                        <a:ln w="9525">
                          <a:solidFill>
                            <a:srgbClr val="000000"/>
                          </a:solidFill>
                          <a:miter lim="800000"/>
                          <a:headEnd/>
                          <a:tailEnd/>
                        </a:ln>
                      </wps:spPr>
                      <wps:txbx>
                        <w:txbxContent>
                          <w:p w14:paraId="4FD1826D" w14:textId="2829A604" w:rsidR="004A3A23" w:rsidRPr="00C261D2" w:rsidRDefault="004A3A23" w:rsidP="004A3A23">
                            <w:r w:rsidRPr="00C261D2">
                              <w:t xml:space="preserve">We </w:t>
                            </w:r>
                            <w:r w:rsidR="00B56EE9">
                              <w:t>are considering</w:t>
                            </w:r>
                            <w:r w:rsidR="00B56EE9" w:rsidRPr="00C261D2">
                              <w:t xml:space="preserve"> </w:t>
                            </w:r>
                            <w:r w:rsidRPr="00C261D2">
                              <w:t>includ</w:t>
                            </w:r>
                            <w:r w:rsidR="005A6570">
                              <w:t>ing</w:t>
                            </w:r>
                            <w:r>
                              <w:t xml:space="preserve"> training</w:t>
                            </w:r>
                            <w:r w:rsidRPr="00C261D2">
                              <w:t xml:space="preserve"> requirements </w:t>
                            </w:r>
                            <w:r w:rsidR="001E2E8F">
                              <w:t>in the code of practice.</w:t>
                            </w:r>
                            <w:r w:rsidRPr="00C261D2">
                              <w:t xml:space="preserve"> </w:t>
                            </w:r>
                            <w:r w:rsidR="006379E9">
                              <w:t>We consider that c</w:t>
                            </w:r>
                            <w:r w:rsidRPr="00C261D2">
                              <w:t xml:space="preserve">ustomer service staff </w:t>
                            </w:r>
                            <w:r w:rsidR="00BA469A">
                              <w:t>should be</w:t>
                            </w:r>
                            <w:r w:rsidR="00BA469A" w:rsidRPr="00C261D2">
                              <w:t xml:space="preserve"> </w:t>
                            </w:r>
                            <w:r w:rsidRPr="00C261D2">
                              <w:t xml:space="preserve">appropriately trained to </w:t>
                            </w:r>
                            <w:r w:rsidR="00A81C3A">
                              <w:t>assist</w:t>
                            </w:r>
                            <w:r w:rsidR="00A81C3A" w:rsidRPr="00C261D2">
                              <w:t xml:space="preserve"> </w:t>
                            </w:r>
                            <w:r w:rsidR="006D16A1">
                              <w:t>customer</w:t>
                            </w:r>
                            <w:r w:rsidR="006D16A1" w:rsidDel="00EC788C">
                              <w:t>s</w:t>
                            </w:r>
                            <w:r w:rsidR="00A81C3A" w:rsidRPr="00C261D2">
                              <w:t xml:space="preserve"> </w:t>
                            </w:r>
                            <w:r w:rsidR="006D16A1">
                              <w:t>experiencing</w:t>
                            </w:r>
                            <w:r w:rsidRPr="00C261D2">
                              <w:t xml:space="preserve"> vulnerability or hardship issues </w:t>
                            </w:r>
                            <w:r w:rsidR="00DB26E2">
                              <w:t>beyond</w:t>
                            </w:r>
                            <w:r w:rsidRPr="00C261D2">
                              <w:t xml:space="preserve"> family violence matters.</w:t>
                            </w:r>
                          </w:p>
                          <w:p w14:paraId="338573C7" w14:textId="77777777" w:rsidR="004A3A23" w:rsidRPr="00C261D2" w:rsidRDefault="004A3A23" w:rsidP="004A3A23">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B84EA" id="_x0000_s1027" type="#_x0000_t202" style="position:absolute;margin-left:0;margin-top:37.55pt;width:476.25pt;height:83.85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">
                <v:textbox>
                  <w:txbxContent>
                    <w:p w14:paraId="4FD1826D" w14:textId="2829A604" w:rsidR="004A3A23" w:rsidRPr="00C261D2" w:rsidRDefault="004A3A23" w:rsidP="004A3A23">
                      <w:r w:rsidRPr="00C261D2">
                        <w:t xml:space="preserve">We </w:t>
                      </w:r>
                      <w:r w:rsidR="00B56EE9">
                        <w:t>are considering</w:t>
                      </w:r>
                      <w:r w:rsidR="00B56EE9" w:rsidRPr="00C261D2">
                        <w:t xml:space="preserve"> </w:t>
                      </w:r>
                      <w:r w:rsidRPr="00C261D2">
                        <w:t>includ</w:t>
                      </w:r>
                      <w:r w:rsidR="005A6570">
                        <w:t>ing</w:t>
                      </w:r>
                      <w:r>
                        <w:t xml:space="preserve"> training</w:t>
                      </w:r>
                      <w:r w:rsidRPr="00C261D2">
                        <w:t xml:space="preserve"> requirements </w:t>
                      </w:r>
                      <w:r w:rsidR="001E2E8F">
                        <w:t>in the code of practice.</w:t>
                      </w:r>
                      <w:r w:rsidRPr="00C261D2">
                        <w:t xml:space="preserve"> </w:t>
                      </w:r>
                      <w:r w:rsidR="006379E9">
                        <w:t>We consider that c</w:t>
                      </w:r>
                      <w:r w:rsidRPr="00C261D2">
                        <w:t xml:space="preserve">ustomer service staff </w:t>
                      </w:r>
                      <w:r w:rsidR="00BA469A">
                        <w:t>should be</w:t>
                      </w:r>
                      <w:r w:rsidR="00BA469A" w:rsidRPr="00C261D2">
                        <w:t xml:space="preserve"> </w:t>
                      </w:r>
                      <w:r w:rsidRPr="00C261D2">
                        <w:t xml:space="preserve">appropriately trained to </w:t>
                      </w:r>
                      <w:r w:rsidR="00A81C3A">
                        <w:t>assist</w:t>
                      </w:r>
                      <w:r w:rsidR="00A81C3A" w:rsidRPr="00C261D2">
                        <w:t xml:space="preserve"> </w:t>
                      </w:r>
                      <w:r w:rsidR="006D16A1">
                        <w:t>customer</w:t>
                      </w:r>
                      <w:r w:rsidR="006D16A1" w:rsidDel="00EC788C">
                        <w:t>s</w:t>
                      </w:r>
                      <w:r w:rsidR="00A81C3A" w:rsidRPr="00C261D2">
                        <w:t xml:space="preserve"> </w:t>
                      </w:r>
                      <w:r w:rsidR="006D16A1">
                        <w:t>experiencing</w:t>
                      </w:r>
                      <w:r w:rsidRPr="00C261D2">
                        <w:t xml:space="preserve"> vulnerability or hardship issues </w:t>
                      </w:r>
                      <w:r w:rsidR="00DB26E2">
                        <w:t>beyond</w:t>
                      </w:r>
                      <w:r w:rsidRPr="00C261D2">
                        <w:t xml:space="preserve"> family violence matters.</w:t>
                      </w:r>
                    </w:p>
                    <w:p w14:paraId="338573C7" w14:textId="77777777" w:rsidR="004A3A23" w:rsidRPr="00C261D2" w:rsidRDefault="004A3A23" w:rsidP="004A3A23">
                      <w:pPr>
                        <w:rPr>
                          <w:color w:val="000000" w:themeColor="text1"/>
                        </w:rPr>
                      </w:pPr>
                    </w:p>
                  </w:txbxContent>
                </v:textbox>
                <w10:wrap type="square" anchorx="margin"/>
              </v:shape>
            </w:pict>
          </mc:Fallback>
        </mc:AlternateContent>
      </w:r>
      <w:r w:rsidRPr="00C261D2">
        <w:rPr>
          <w:color w:val="CE0058" w:themeColor="accent4"/>
        </w:rPr>
        <w:t>Training requirements</w:t>
      </w:r>
      <w:bookmarkEnd w:id="71"/>
      <w:r w:rsidRPr="00C261D2">
        <w:rPr>
          <w:color w:val="CE0058" w:themeColor="accent4"/>
        </w:rPr>
        <w:t xml:space="preserve"> </w:t>
      </w:r>
    </w:p>
    <w:p w14:paraId="5990DB82" w14:textId="77777777" w:rsidR="004A3A23" w:rsidRPr="004C25F4" w:rsidRDefault="004A3A23" w:rsidP="004A3A23">
      <w:pPr>
        <w:pStyle w:val="Heading3"/>
        <w:keepNext w:val="0"/>
        <w:keepLines w:val="0"/>
        <w:spacing w:before="360"/>
      </w:pPr>
      <w:bookmarkStart w:id="72" w:name="_Toc168300379"/>
      <w:r>
        <w:t>Current requirements</w:t>
      </w:r>
      <w:bookmarkEnd w:id="72"/>
      <w:r>
        <w:t xml:space="preserve"> </w:t>
      </w:r>
    </w:p>
    <w:p w14:paraId="5901D0FF" w14:textId="1AB77BF5" w:rsidR="002011CB" w:rsidRPr="002011CB" w:rsidRDefault="007F6C88" w:rsidP="0060528D">
      <w:pPr>
        <w:keepLines w:val="0"/>
      </w:pPr>
      <w:r>
        <w:t xml:space="preserve">The purpose of the </w:t>
      </w:r>
      <w:r w:rsidR="001A7D63">
        <w:t>Payment Difficulty Framework</w:t>
      </w:r>
      <w:r>
        <w:t xml:space="preserve"> obligations is to require </w:t>
      </w:r>
      <w:r w:rsidR="002E50C5">
        <w:t xml:space="preserve">a </w:t>
      </w:r>
      <w:r>
        <w:t xml:space="preserve">retailer to be supportive and flexible in helping </w:t>
      </w:r>
      <w:r w:rsidR="002E50C5">
        <w:t xml:space="preserve">a </w:t>
      </w:r>
      <w:r>
        <w:t xml:space="preserve">customer when managing their personal and financial security </w:t>
      </w:r>
      <w:r>
        <w:lastRenderedPageBreak/>
        <w:t>in relation to energy related matters.</w:t>
      </w:r>
      <w:r w:rsidR="002011CB" w:rsidRPr="002011CB">
        <w:t xml:space="preserve"> Currently, the code of practice requires </w:t>
      </w:r>
      <w:r w:rsidR="002E50C5">
        <w:t xml:space="preserve">a </w:t>
      </w:r>
      <w:r w:rsidR="002011CB" w:rsidRPr="002011CB">
        <w:t>retailer to provide family violence training.</w:t>
      </w:r>
      <w:r w:rsidR="002011CB" w:rsidRPr="002011CB">
        <w:rPr>
          <w:vertAlign w:val="superscript"/>
        </w:rPr>
        <w:footnoteReference w:id="37"/>
      </w:r>
      <w:r w:rsidR="002011CB" w:rsidRPr="002011CB">
        <w:t xml:space="preserve"> A retailer must ensure that this training addresses:</w:t>
      </w:r>
      <w:r w:rsidR="008247CA" w:rsidRPr="002011CB" w:rsidDel="008247CA">
        <w:rPr>
          <w:vertAlign w:val="superscript"/>
        </w:rPr>
        <w:t xml:space="preserve"> </w:t>
      </w:r>
    </w:p>
    <w:p w14:paraId="35BBBDB3" w14:textId="0386CF30" w:rsidR="002011CB" w:rsidRPr="002011CB" w:rsidRDefault="002011CB" w:rsidP="0060528D">
      <w:pPr>
        <w:pStyle w:val="ListLetters"/>
      </w:pPr>
      <w:r w:rsidRPr="002011CB">
        <w:t>the nature and consequences of family violence</w:t>
      </w:r>
    </w:p>
    <w:p w14:paraId="7E695E8E" w14:textId="77777777" w:rsidR="002011CB" w:rsidRPr="002011CB" w:rsidRDefault="002011CB" w:rsidP="0060528D">
      <w:pPr>
        <w:pStyle w:val="ListLetters"/>
      </w:pPr>
      <w:r w:rsidRPr="002011CB">
        <w:t>the application of the retailer’s family violence policy</w:t>
      </w:r>
    </w:p>
    <w:p w14:paraId="3A37F832" w14:textId="497B535E" w:rsidR="007F6C88" w:rsidRDefault="002011CB" w:rsidP="0060528D">
      <w:pPr>
        <w:pStyle w:val="ListLetters"/>
      </w:pPr>
      <w:r w:rsidRPr="002011CB">
        <w:t>how to identify affected customers and</w:t>
      </w:r>
      <w:r w:rsidR="004D317C">
        <w:t xml:space="preserve"> </w:t>
      </w:r>
      <w:r w:rsidRPr="002011CB">
        <w:t>how to engage appropriately and effectively with affected customers.</w:t>
      </w:r>
      <w:r w:rsidR="008247CA" w:rsidRPr="008247CA">
        <w:rPr>
          <w:vertAlign w:val="superscript"/>
        </w:rPr>
        <w:t xml:space="preserve"> </w:t>
      </w:r>
      <w:r w:rsidR="008247CA" w:rsidRPr="52F0228A">
        <w:rPr>
          <w:vertAlign w:val="superscript"/>
          <w:lang w:val="en-AU"/>
        </w:rPr>
        <w:footnoteReference w:id="38"/>
      </w:r>
    </w:p>
    <w:p w14:paraId="5A93AABB" w14:textId="77777777" w:rsidR="004A3A23" w:rsidRDefault="004A3A23" w:rsidP="004A3A23">
      <w:pPr>
        <w:pStyle w:val="Heading3"/>
      </w:pPr>
      <w:bookmarkStart w:id="73" w:name="_Toc168300380"/>
      <w:r>
        <w:t>Context for change</w:t>
      </w:r>
      <w:bookmarkEnd w:id="73"/>
      <w:r>
        <w:t xml:space="preserve"> </w:t>
      </w:r>
    </w:p>
    <w:p w14:paraId="56F75391" w14:textId="40876F44" w:rsidR="003C3F53" w:rsidRDefault="003C3F53" w:rsidP="003C3F53">
      <w:pPr>
        <w:keepLines w:val="0"/>
      </w:pPr>
      <w:r>
        <w:t xml:space="preserve">Access to affordable and reliable energy remains a critical challenge for government, industry and consumers. This challenge is acutely felt with growing numbers of Victorians struggling to afford their energy costs. The scale of energy affordability challenges has been compounded in recent years, as cost of living pressures grow. Reports suggest that more </w:t>
      </w:r>
      <w:r w:rsidRPr="00E352F1">
        <w:t>consumers experiencing vulnerability</w:t>
      </w:r>
      <w:r>
        <w:t xml:space="preserve"> are accessing tailored assistance, as evidenced in 2022-23 with electricity and gas retailers supporting on average, 65,268 and 54,139 respective customers per month.</w:t>
      </w:r>
      <w:r>
        <w:rPr>
          <w:rStyle w:val="FootnoteReference"/>
        </w:rPr>
        <w:footnoteReference w:id="39"/>
      </w:r>
      <w:r>
        <w:t xml:space="preserve"> This signifies a 5 and 13 per cent increase for electricity and gas c</w:t>
      </w:r>
      <w:r w:rsidR="000517D0">
        <w:t>onsu</w:t>
      </w:r>
      <w:r>
        <w:t xml:space="preserve">mers compared with the previous financial year. </w:t>
      </w:r>
    </w:p>
    <w:p w14:paraId="21BFD266" w14:textId="725A60CE" w:rsidR="003C3F53" w:rsidRPr="009D447B" w:rsidRDefault="003C3F53" w:rsidP="002E5C74">
      <w:r>
        <w:t>Consumer advocates and government organisations are persistently reporting similar findings regarding the importance of additional support for consumers experiencing significant energy hardship. This includes improving access on how to save on energy bills.</w:t>
      </w:r>
      <w:r>
        <w:rPr>
          <w:rStyle w:val="FootnoteReference"/>
        </w:rPr>
        <w:footnoteReference w:id="40"/>
      </w:r>
      <w:r>
        <w:t xml:space="preserve"> </w:t>
      </w:r>
      <w:r w:rsidR="00507C40">
        <w:t xml:space="preserve">The AER </w:t>
      </w:r>
      <w:r w:rsidR="000A1C99">
        <w:t xml:space="preserve">is </w:t>
      </w:r>
      <w:r w:rsidR="00997724">
        <w:t>also</w:t>
      </w:r>
      <w:r w:rsidR="000A1C99">
        <w:t xml:space="preserve"> conducting a review of </w:t>
      </w:r>
      <w:r w:rsidR="009D4C24">
        <w:t>payment difficulty protections within the NECF</w:t>
      </w:r>
      <w:r w:rsidR="003D4B0A">
        <w:t>, which aims to enhance protections and improve outcomes for consumers facing payment difficulties</w:t>
      </w:r>
      <w:r w:rsidR="00A04A93">
        <w:t xml:space="preserve"> in NECF jurisdictions</w:t>
      </w:r>
      <w:r w:rsidR="00914B8C">
        <w:t>.</w:t>
      </w:r>
      <w:r w:rsidR="00A32DCB">
        <w:rPr>
          <w:rStyle w:val="FootnoteReference"/>
        </w:rPr>
        <w:footnoteReference w:id="41"/>
      </w:r>
      <w:r w:rsidR="00914B8C">
        <w:t xml:space="preserve"> </w:t>
      </w:r>
    </w:p>
    <w:p w14:paraId="733B638A" w14:textId="7CFEBB0D" w:rsidR="004A3A23" w:rsidRDefault="004A3A23" w:rsidP="0060528D">
      <w:pPr>
        <w:keepLines w:val="0"/>
      </w:pPr>
      <w:r>
        <w:t xml:space="preserve">A key finding of the </w:t>
      </w:r>
      <w:r w:rsidR="007C02A4">
        <w:t xml:space="preserve">Payment Difficulty Framework </w:t>
      </w:r>
      <w:r>
        <w:t>Implementation review was that the level and quality of retailer-customer engagement affect</w:t>
      </w:r>
      <w:r w:rsidR="00F13B90">
        <w:t>ed</w:t>
      </w:r>
      <w:r>
        <w:t xml:space="preserve"> customer outcomes.</w:t>
      </w:r>
      <w:r>
        <w:rPr>
          <w:rStyle w:val="FootnoteReference"/>
        </w:rPr>
        <w:footnoteReference w:id="42"/>
      </w:r>
      <w:r>
        <w:t xml:space="preserve"> Given this, </w:t>
      </w:r>
      <w:r w:rsidR="00A652EE">
        <w:t xml:space="preserve">the </w:t>
      </w:r>
      <w:r w:rsidR="007C02A4" w:rsidRPr="007C02A4">
        <w:t xml:space="preserve">Payment </w:t>
      </w:r>
      <w:r w:rsidR="007C02A4" w:rsidRPr="007C02A4">
        <w:lastRenderedPageBreak/>
        <w:t>Difficulty Framework</w:t>
      </w:r>
      <w:r w:rsidR="00A652EE">
        <w:t xml:space="preserve"> Implementation review identified</w:t>
      </w:r>
      <w:r>
        <w:t xml:space="preserve"> some suggested actions </w:t>
      </w:r>
      <w:r w:rsidR="004416E6">
        <w:t>that retailers could implement</w:t>
      </w:r>
      <w:r w:rsidR="00972DBD">
        <w:t xml:space="preserve"> </w:t>
      </w:r>
      <w:r>
        <w:t>to improve the quality of customer engagement</w:t>
      </w:r>
      <w:r w:rsidR="004416E6">
        <w:t>,</w:t>
      </w:r>
      <w:r>
        <w:t xml:space="preserve"> </w:t>
      </w:r>
      <w:r w:rsidR="00972DBD">
        <w:t>including</w:t>
      </w:r>
      <w:r>
        <w:t>:</w:t>
      </w:r>
    </w:p>
    <w:p w14:paraId="4866A256" w14:textId="77777777" w:rsidR="004A3A23" w:rsidRDefault="004A3A23" w:rsidP="0060528D">
      <w:pPr>
        <w:pStyle w:val="ListLetters"/>
      </w:pPr>
      <w:r>
        <w:t>regular training for retailer staff about the importance of empathy in interactions with customers</w:t>
      </w:r>
    </w:p>
    <w:p w14:paraId="246EAB2A" w14:textId="7F5A868E" w:rsidR="004A3A23" w:rsidRDefault="004A3A23" w:rsidP="0060528D">
      <w:pPr>
        <w:pStyle w:val="ListLetters"/>
      </w:pPr>
      <w:r w:rsidRPr="48C3C509">
        <w:rPr>
          <w:lang w:val="en-AU"/>
        </w:rPr>
        <w:t xml:space="preserve">targeted approaches </w:t>
      </w:r>
      <w:r w:rsidR="00972DBD" w:rsidRPr="48C3C509">
        <w:rPr>
          <w:lang w:val="en-AU"/>
        </w:rPr>
        <w:t>to support</w:t>
      </w:r>
      <w:r w:rsidRPr="48C3C509">
        <w:rPr>
          <w:lang w:val="en-AU"/>
        </w:rPr>
        <w:t xml:space="preserve"> customers experiencing particular types of barriers </w:t>
      </w:r>
    </w:p>
    <w:p w14:paraId="44A92FA4" w14:textId="3E0B6C3D" w:rsidR="004A3A23" w:rsidRDefault="004A3A23" w:rsidP="0060528D">
      <w:pPr>
        <w:pStyle w:val="ListLetters"/>
      </w:pPr>
      <w:r>
        <w:t xml:space="preserve">ensuring communication materials are accessible particularly for culturally and linguistically diverse (CALD) customers, customers with low literacy and customers with </w:t>
      </w:r>
      <w:r w:rsidR="00326B75">
        <w:t xml:space="preserve">a </w:t>
      </w:r>
      <w:r>
        <w:t>disability.</w:t>
      </w:r>
    </w:p>
    <w:p w14:paraId="5D95A95B" w14:textId="61C540CF" w:rsidR="00A26918" w:rsidRDefault="004A3A23" w:rsidP="004A3A23">
      <w:pPr>
        <w:keepLines w:val="0"/>
      </w:pPr>
      <w:r>
        <w:t xml:space="preserve">We have heard that more rigorous retailer training requirements </w:t>
      </w:r>
      <w:r w:rsidR="007678BA">
        <w:t xml:space="preserve">would </w:t>
      </w:r>
      <w:r>
        <w:t xml:space="preserve">be </w:t>
      </w:r>
      <w:r w:rsidR="007678BA">
        <w:t>beneficial to</w:t>
      </w:r>
      <w:r>
        <w:t xml:space="preserve"> implement </w:t>
      </w:r>
      <w:r w:rsidR="00085CC8">
        <w:t>and</w:t>
      </w:r>
      <w:r>
        <w:t xml:space="preserve"> promote greater customer service when interacting with customers experiencing vulnerability or hardship. With rising cost of living pressures, we expect there will be a growing segment of financial hardship customers struggling to pay their energy bills and needing </w:t>
      </w:r>
      <w:r w:rsidR="00EA3FC3">
        <w:t>to engage with</w:t>
      </w:r>
      <w:r>
        <w:t xml:space="preserve"> their retailer</w:t>
      </w:r>
      <w:r w:rsidR="00EA3FC3">
        <w:t xml:space="preserve"> in relation to this</w:t>
      </w:r>
      <w:r>
        <w:t xml:space="preserve">. </w:t>
      </w:r>
    </w:p>
    <w:p w14:paraId="68918D59" w14:textId="4CA89CB4" w:rsidR="004A3A23" w:rsidRPr="00721C64" w:rsidRDefault="004A3A23" w:rsidP="004A3A23">
      <w:pPr>
        <w:pStyle w:val="Heading3"/>
      </w:pPr>
      <w:bookmarkStart w:id="76" w:name="_Toc168300381"/>
      <w:r w:rsidRPr="006348EC">
        <w:t>Potential changes</w:t>
      </w:r>
      <w:bookmarkEnd w:id="76"/>
      <w:r>
        <w:t xml:space="preserve"> </w:t>
      </w:r>
    </w:p>
    <w:p w14:paraId="32E890BC" w14:textId="2E7B68D9" w:rsidR="004A3A23" w:rsidRDefault="007F6C16" w:rsidP="004A3A23">
      <w:pPr>
        <w:keepLines w:val="0"/>
      </w:pPr>
      <w:r>
        <w:t>W</w:t>
      </w:r>
      <w:r w:rsidR="004A3A23">
        <w:t xml:space="preserve">e are considering strengthening </w:t>
      </w:r>
      <w:r w:rsidR="007C02A4" w:rsidRPr="007C02A4">
        <w:t xml:space="preserve">Payment Difficulty Framework </w:t>
      </w:r>
      <w:r w:rsidR="004A3A23">
        <w:t xml:space="preserve">training requirements under the code of practice.  </w:t>
      </w:r>
    </w:p>
    <w:p w14:paraId="675F1BF6" w14:textId="2669FDE8" w:rsidR="00416248" w:rsidRPr="00C261D2" w:rsidRDefault="00730BF4" w:rsidP="00416248">
      <w:r>
        <w:t xml:space="preserve">We will </w:t>
      </w:r>
      <w:r w:rsidR="00233B30">
        <w:t xml:space="preserve">review existing </w:t>
      </w:r>
      <w:r w:rsidR="009831EC">
        <w:t>obligations related to</w:t>
      </w:r>
      <w:r w:rsidR="00702927">
        <w:t xml:space="preserve"> the provision of tailored advice and information </w:t>
      </w:r>
      <w:r w:rsidR="004A3A23">
        <w:t xml:space="preserve">when a customer contacts their retailer to seek payment difficulty assistance. </w:t>
      </w:r>
      <w:r w:rsidR="00CE6082">
        <w:t>Potential</w:t>
      </w:r>
      <w:r w:rsidR="000A2EAD">
        <w:t xml:space="preserve"> changes may</w:t>
      </w:r>
      <w:r w:rsidR="004A3A23" w:rsidRPr="00F04CC5">
        <w:t xml:space="preserve"> </w:t>
      </w:r>
      <w:r w:rsidR="006B18F1">
        <w:t xml:space="preserve">include </w:t>
      </w:r>
      <w:r w:rsidR="00DC3E13">
        <w:t>requiring</w:t>
      </w:r>
      <w:r w:rsidR="006B18F1">
        <w:t xml:space="preserve"> </w:t>
      </w:r>
      <w:r w:rsidR="004A3A23" w:rsidRPr="00F04CC5">
        <w:t xml:space="preserve">retailer customer service staff to be appropriately trained to </w:t>
      </w:r>
      <w:r w:rsidR="00416248">
        <w:t>assist customers</w:t>
      </w:r>
      <w:r w:rsidR="00416248" w:rsidRPr="00C261D2">
        <w:t xml:space="preserve"> </w:t>
      </w:r>
      <w:r w:rsidR="00416248">
        <w:t>experiencing</w:t>
      </w:r>
      <w:r w:rsidR="00416248" w:rsidRPr="00C261D2">
        <w:t xml:space="preserve"> </w:t>
      </w:r>
      <w:r w:rsidR="00416248">
        <w:t xml:space="preserve">different </w:t>
      </w:r>
      <w:r w:rsidR="00416248" w:rsidRPr="00C261D2">
        <w:t xml:space="preserve">vulnerability or hardship issues </w:t>
      </w:r>
      <w:r w:rsidR="00416248">
        <w:t>(</w:t>
      </w:r>
      <w:r w:rsidR="00416248" w:rsidRPr="00C261D2">
        <w:t>and not only family violence matters</w:t>
      </w:r>
      <w:r w:rsidR="00416248">
        <w:t>)</w:t>
      </w:r>
      <w:r w:rsidR="00416248" w:rsidRPr="00C261D2">
        <w:t>.</w:t>
      </w:r>
    </w:p>
    <w:p w14:paraId="3F844B76" w14:textId="3B5E67CA" w:rsidR="00BF38D3" w:rsidRDefault="00012B1B" w:rsidP="004A3A23">
      <w:pPr>
        <w:spacing w:after="360"/>
      </w:pPr>
      <w:r>
        <w:t xml:space="preserve">When assessing these </w:t>
      </w:r>
      <w:r w:rsidR="00693E89">
        <w:t>potential</w:t>
      </w:r>
      <w:r>
        <w:t xml:space="preserve"> </w:t>
      </w:r>
      <w:r w:rsidR="00693E89">
        <w:t>changes</w:t>
      </w:r>
      <w:r>
        <w:t>,</w:t>
      </w:r>
      <w:r w:rsidR="00693E89">
        <w:t xml:space="preserve"> we will </w:t>
      </w:r>
      <w:r w:rsidR="00E921A8">
        <w:t>consider</w:t>
      </w:r>
      <w:r w:rsidR="00384D18">
        <w:t xml:space="preserve"> the feedback we</w:t>
      </w:r>
      <w:r w:rsidR="00416248">
        <w:t xml:space="preserve"> </w:t>
      </w:r>
      <w:r w:rsidR="00384D18">
        <w:t xml:space="preserve">received </w:t>
      </w:r>
      <w:r w:rsidR="00416248">
        <w:t xml:space="preserve">as part of the </w:t>
      </w:r>
      <w:r w:rsidR="007C02A4" w:rsidRPr="007C02A4">
        <w:t>Payment Difficulty Framework</w:t>
      </w:r>
      <w:r w:rsidR="00416248">
        <w:t xml:space="preserve"> Implementation review</w:t>
      </w:r>
      <w:r w:rsidR="00384D18">
        <w:t xml:space="preserve"> </w:t>
      </w:r>
      <w:r w:rsidR="00704E1C">
        <w:t xml:space="preserve">on the importance </w:t>
      </w:r>
      <w:r w:rsidR="00CB593D">
        <w:t>o</w:t>
      </w:r>
      <w:r w:rsidR="000E544A">
        <w:t>f</w:t>
      </w:r>
      <w:r w:rsidR="00CB593D">
        <w:t xml:space="preserve"> regular training</w:t>
      </w:r>
      <w:r w:rsidR="00384D18">
        <w:t xml:space="preserve"> </w:t>
      </w:r>
      <w:r w:rsidR="006C5887">
        <w:t xml:space="preserve">about how to </w:t>
      </w:r>
      <w:r w:rsidR="00E921A8">
        <w:t>interact</w:t>
      </w:r>
      <w:r w:rsidR="006C5887">
        <w:t xml:space="preserve"> with consumers </w:t>
      </w:r>
      <w:r w:rsidR="008F3EBE">
        <w:t>and</w:t>
      </w:r>
      <w:r w:rsidR="00EC1285">
        <w:t xml:space="preserve"> taking a </w:t>
      </w:r>
      <w:r w:rsidR="00E921A8">
        <w:t>targeted</w:t>
      </w:r>
      <w:r w:rsidR="00EC1285">
        <w:t xml:space="preserve"> approach </w:t>
      </w:r>
      <w:r w:rsidR="008F3EBE">
        <w:t>when supporting</w:t>
      </w:r>
      <w:r w:rsidR="00EC1285">
        <w:t xml:space="preserve"> consumers facing different types of barriers.</w:t>
      </w:r>
      <w:r w:rsidR="00042983">
        <w:t xml:space="preserve"> </w:t>
      </w:r>
    </w:p>
    <w:p w14:paraId="5049DC7A" w14:textId="0C4AF1DD" w:rsidR="0037084F" w:rsidRDefault="00233965" w:rsidP="004A3A23">
      <w:pPr>
        <w:spacing w:after="360"/>
      </w:pPr>
      <w:r>
        <w:t xml:space="preserve">We will also consider </w:t>
      </w:r>
      <w:r w:rsidR="00AE0B8D">
        <w:t xml:space="preserve">how </w:t>
      </w:r>
      <w:r w:rsidR="00A820F2">
        <w:t xml:space="preserve">a </w:t>
      </w:r>
      <w:r w:rsidR="00AE0B8D">
        <w:t>retailer c</w:t>
      </w:r>
      <w:r w:rsidR="00494F26">
        <w:t>ould be trained</w:t>
      </w:r>
      <w:r w:rsidR="00AE0B8D">
        <w:t xml:space="preserve"> </w:t>
      </w:r>
      <w:r w:rsidR="00B44910">
        <w:t xml:space="preserve">to </w:t>
      </w:r>
      <w:r w:rsidR="00AE0B8D">
        <w:t xml:space="preserve">provide </w:t>
      </w:r>
      <w:r w:rsidR="00134D93">
        <w:t xml:space="preserve">timely </w:t>
      </w:r>
      <w:r w:rsidR="00423253">
        <w:t>information about all</w:t>
      </w:r>
      <w:r w:rsidR="005F5C49">
        <w:t xml:space="preserve"> </w:t>
      </w:r>
      <w:r w:rsidR="007C02A4" w:rsidRPr="007C02A4">
        <w:t>Payment Difficulty Framework</w:t>
      </w:r>
      <w:r w:rsidR="005F5C49">
        <w:t xml:space="preserve"> entitlements</w:t>
      </w:r>
      <w:r w:rsidR="00621250">
        <w:t>,</w:t>
      </w:r>
      <w:r w:rsidR="005F5C49">
        <w:t xml:space="preserve"> </w:t>
      </w:r>
      <w:r w:rsidR="00B44910">
        <w:t xml:space="preserve">taking into consideration a customer’s specific </w:t>
      </w:r>
      <w:r w:rsidR="00621250">
        <w:t>circumstances</w:t>
      </w:r>
      <w:r w:rsidR="00B44910">
        <w:t xml:space="preserve">. </w:t>
      </w:r>
      <w:r w:rsidR="0071324F">
        <w:t>The objectives of these potential changes will be to</w:t>
      </w:r>
      <w:r w:rsidR="004A3A23">
        <w:t xml:space="preserve"> increase support for </w:t>
      </w:r>
      <w:r w:rsidR="00E352F1" w:rsidRPr="00E352F1">
        <w:t>consumers experiencing vulnerability</w:t>
      </w:r>
      <w:r w:rsidR="00E352F1">
        <w:t xml:space="preserve"> </w:t>
      </w:r>
      <w:r w:rsidR="004A3A23">
        <w:t xml:space="preserve">so they receive the </w:t>
      </w:r>
      <w:r w:rsidR="009D79E6">
        <w:t xml:space="preserve">tailored </w:t>
      </w:r>
      <w:r w:rsidR="004A3A23">
        <w:t xml:space="preserve">assistance they are entitled to. </w:t>
      </w:r>
    </w:p>
    <w:p w14:paraId="290302B1" w14:textId="77777777" w:rsidR="004A3A23" w:rsidRDefault="004A3A23" w:rsidP="004A3A23">
      <w:pPr>
        <w:pStyle w:val="Pull-outHeading"/>
      </w:pPr>
      <w:r w:rsidRPr="00AB4302">
        <w:t xml:space="preserve">Questions for stakeholders: </w:t>
      </w:r>
    </w:p>
    <w:p w14:paraId="738B1484" w14:textId="6CFF252B" w:rsidR="004A3A23" w:rsidRDefault="004A3A23" w:rsidP="004A3A23">
      <w:pPr>
        <w:pStyle w:val="Pull-outHeading"/>
        <w:numPr>
          <w:ilvl w:val="0"/>
          <w:numId w:val="49"/>
        </w:numPr>
        <w:rPr>
          <w:b w:val="0"/>
          <w:bCs w:val="0"/>
        </w:rPr>
      </w:pPr>
      <w:r w:rsidRPr="009F28A5">
        <w:rPr>
          <w:b w:val="0"/>
          <w:bCs w:val="0"/>
        </w:rPr>
        <w:t xml:space="preserve">In your view, </w:t>
      </w:r>
      <w:r>
        <w:rPr>
          <w:b w:val="0"/>
          <w:bCs w:val="0"/>
        </w:rPr>
        <w:t xml:space="preserve">what aspects of the code of practice (if any) related to the Payment Difficulty Framework should be revised to better support </w:t>
      </w:r>
      <w:r w:rsidR="00087FFE">
        <w:rPr>
          <w:b w:val="0"/>
          <w:bCs w:val="0"/>
        </w:rPr>
        <w:t>consumers</w:t>
      </w:r>
      <w:r w:rsidR="00087FFE" w:rsidRPr="00C261D2">
        <w:rPr>
          <w:b w:val="0"/>
          <w:bCs w:val="0"/>
        </w:rPr>
        <w:t xml:space="preserve"> </w:t>
      </w:r>
      <w:r w:rsidRPr="00C261D2">
        <w:rPr>
          <w:b w:val="0"/>
          <w:bCs w:val="0"/>
        </w:rPr>
        <w:t>experiencing vulnerability or hardship</w:t>
      </w:r>
      <w:r w:rsidRPr="009F28A5">
        <w:rPr>
          <w:b w:val="0"/>
          <w:bCs w:val="0"/>
        </w:rPr>
        <w:t xml:space="preserve">? </w:t>
      </w:r>
    </w:p>
    <w:p w14:paraId="396E3307" w14:textId="1341CBC0" w:rsidR="00A06ADC" w:rsidRDefault="004A3A23" w:rsidP="002E5C74">
      <w:pPr>
        <w:pStyle w:val="Pull-outHeading"/>
        <w:numPr>
          <w:ilvl w:val="0"/>
          <w:numId w:val="49"/>
        </w:numPr>
        <w:rPr>
          <w:b w:val="0"/>
        </w:rPr>
      </w:pPr>
      <w:r w:rsidRPr="00805A11">
        <w:rPr>
          <w:b w:val="0"/>
        </w:rPr>
        <w:t xml:space="preserve">Do you have any suggestions </w:t>
      </w:r>
      <w:r w:rsidR="00CE2E00" w:rsidRPr="00805A11">
        <w:rPr>
          <w:b w:val="0"/>
        </w:rPr>
        <w:t>about</w:t>
      </w:r>
      <w:r w:rsidRPr="00805A11">
        <w:rPr>
          <w:b w:val="0"/>
        </w:rPr>
        <w:t xml:space="preserve"> how to improve the </w:t>
      </w:r>
      <w:r w:rsidR="00E81834" w:rsidRPr="00805A11">
        <w:rPr>
          <w:b w:val="0"/>
        </w:rPr>
        <w:t xml:space="preserve">current </w:t>
      </w:r>
      <w:r w:rsidR="00C64C2A">
        <w:rPr>
          <w:b w:val="0"/>
          <w:bCs w:val="0"/>
        </w:rPr>
        <w:t>Payment Difficulty Framework</w:t>
      </w:r>
      <w:r w:rsidR="00E34EC6" w:rsidRPr="00805A11">
        <w:rPr>
          <w:b w:val="0"/>
        </w:rPr>
        <w:t xml:space="preserve"> </w:t>
      </w:r>
      <w:r w:rsidRPr="00805A11">
        <w:rPr>
          <w:b w:val="0"/>
        </w:rPr>
        <w:t xml:space="preserve">training </w:t>
      </w:r>
      <w:r w:rsidR="00E81834" w:rsidRPr="00805A11">
        <w:rPr>
          <w:b w:val="0"/>
        </w:rPr>
        <w:t>obligations</w:t>
      </w:r>
      <w:r w:rsidR="00E34EC6" w:rsidRPr="00805A11">
        <w:rPr>
          <w:b w:val="0"/>
        </w:rPr>
        <w:t xml:space="preserve"> </w:t>
      </w:r>
      <w:r w:rsidR="00BB1E2F" w:rsidRPr="00805A11">
        <w:rPr>
          <w:b w:val="0"/>
        </w:rPr>
        <w:t xml:space="preserve">established in the code of </w:t>
      </w:r>
      <w:r w:rsidR="00BB1E2F" w:rsidRPr="00DD38A8">
        <w:rPr>
          <w:b w:val="0"/>
        </w:rPr>
        <w:t>practice</w:t>
      </w:r>
      <w:r w:rsidR="008B5A1F">
        <w:rPr>
          <w:b w:val="0"/>
        </w:rPr>
        <w:t xml:space="preserve">? </w:t>
      </w:r>
    </w:p>
    <w:p w14:paraId="5506E1BE" w14:textId="7F5C1ECB" w:rsidR="00BC4519" w:rsidRPr="0077458A" w:rsidRDefault="00AA7916" w:rsidP="00330662">
      <w:pPr>
        <w:pStyle w:val="Pull-outHeading"/>
        <w:numPr>
          <w:ilvl w:val="0"/>
          <w:numId w:val="49"/>
        </w:numPr>
        <w:rPr>
          <w:b w:val="0"/>
        </w:rPr>
      </w:pPr>
      <w:r>
        <w:rPr>
          <w:b w:val="0"/>
        </w:rPr>
        <w:lastRenderedPageBreak/>
        <w:t xml:space="preserve">Do you consider </w:t>
      </w:r>
      <w:r w:rsidR="001F7B47">
        <w:rPr>
          <w:b w:val="0"/>
        </w:rPr>
        <w:t xml:space="preserve">that </w:t>
      </w:r>
      <w:r>
        <w:rPr>
          <w:b w:val="0"/>
        </w:rPr>
        <w:t xml:space="preserve">retailers should </w:t>
      </w:r>
      <w:r w:rsidR="00C92804" w:rsidRPr="0077458A">
        <w:rPr>
          <w:b w:val="0"/>
        </w:rPr>
        <w:t>be</w:t>
      </w:r>
      <w:r w:rsidR="00C92804">
        <w:rPr>
          <w:b w:val="0"/>
        </w:rPr>
        <w:t xml:space="preserve"> </w:t>
      </w:r>
      <w:r w:rsidR="0014183A">
        <w:rPr>
          <w:b w:val="0"/>
        </w:rPr>
        <w:t>required</w:t>
      </w:r>
      <w:r w:rsidR="00C92804" w:rsidRPr="0077458A">
        <w:rPr>
          <w:b w:val="0"/>
        </w:rPr>
        <w:t xml:space="preserve"> </w:t>
      </w:r>
      <w:r w:rsidR="001110D8">
        <w:rPr>
          <w:b w:val="0"/>
        </w:rPr>
        <w:t>to train their staff</w:t>
      </w:r>
      <w:r w:rsidR="00C92804" w:rsidRPr="0077458A">
        <w:rPr>
          <w:b w:val="0"/>
        </w:rPr>
        <w:t xml:space="preserve"> to </w:t>
      </w:r>
      <w:r w:rsidR="00895293" w:rsidRPr="0077458A">
        <w:rPr>
          <w:b w:val="0"/>
        </w:rPr>
        <w:t>assist customers experiencing different vulnerability or hardship issues (</w:t>
      </w:r>
      <w:r w:rsidR="00294833">
        <w:rPr>
          <w:b w:val="0"/>
        </w:rPr>
        <w:t>beyon</w:t>
      </w:r>
      <w:r w:rsidR="0043425E">
        <w:rPr>
          <w:b w:val="0"/>
        </w:rPr>
        <w:t>d</w:t>
      </w:r>
      <w:r w:rsidR="00294833">
        <w:rPr>
          <w:b w:val="0"/>
        </w:rPr>
        <w:t xml:space="preserve"> the current obligation to train staff on </w:t>
      </w:r>
      <w:r w:rsidR="00895293" w:rsidRPr="0077458A">
        <w:rPr>
          <w:b w:val="0"/>
        </w:rPr>
        <w:t>family violence matters)</w:t>
      </w:r>
      <w:r w:rsidR="00C92804">
        <w:rPr>
          <w:b w:val="0"/>
        </w:rPr>
        <w:t>? I</w:t>
      </w:r>
      <w:r w:rsidR="00110A89">
        <w:rPr>
          <w:b w:val="0"/>
        </w:rPr>
        <w:t xml:space="preserve">f </w:t>
      </w:r>
      <w:r w:rsidR="00ED4151">
        <w:rPr>
          <w:b w:val="0"/>
        </w:rPr>
        <w:t>so, what are the costs and benefits o</w:t>
      </w:r>
      <w:r w:rsidR="009123B5">
        <w:rPr>
          <w:b w:val="0"/>
        </w:rPr>
        <w:t xml:space="preserve">f </w:t>
      </w:r>
      <w:r w:rsidR="0014183A">
        <w:rPr>
          <w:b w:val="0"/>
        </w:rPr>
        <w:t xml:space="preserve">imposing these additional </w:t>
      </w:r>
      <w:r w:rsidR="009123B5">
        <w:rPr>
          <w:b w:val="0"/>
        </w:rPr>
        <w:t xml:space="preserve">training </w:t>
      </w:r>
      <w:r w:rsidR="0014183A">
        <w:rPr>
          <w:b w:val="0"/>
        </w:rPr>
        <w:t>requirements?</w:t>
      </w:r>
    </w:p>
    <w:p w14:paraId="7D360090" w14:textId="5CE03200" w:rsidR="00A4732F" w:rsidRDefault="00A4732F" w:rsidP="001F7783"/>
    <w:bookmarkStart w:id="77" w:name="_Toc168300382"/>
    <w:p w14:paraId="2693A16B" w14:textId="0A210587" w:rsidR="004A3A23" w:rsidRPr="005A15C3" w:rsidRDefault="00932CB0" w:rsidP="0060528D">
      <w:pPr>
        <w:pStyle w:val="Heading2"/>
        <w:spacing w:before="0"/>
        <w:rPr>
          <w:color w:val="CE0058" w:themeColor="accent4"/>
        </w:rPr>
      </w:pPr>
      <w:r w:rsidRPr="002E5C74">
        <w:rPr>
          <w:noProof/>
        </w:rPr>
        <mc:AlternateContent>
          <mc:Choice Requires="wps">
            <w:drawing>
              <wp:anchor distT="45720" distB="45720" distL="114300" distR="114300" simplePos="0" relativeHeight="251658253" behindDoc="0" locked="0" layoutInCell="1" allowOverlap="1" wp14:anchorId="493404F8" wp14:editId="380BD444">
                <wp:simplePos x="0" y="0"/>
                <wp:positionH relativeFrom="margin">
                  <wp:align>left</wp:align>
                </wp:positionH>
                <wp:positionV relativeFrom="paragraph">
                  <wp:posOffset>437515</wp:posOffset>
                </wp:positionV>
                <wp:extent cx="6048375" cy="935355"/>
                <wp:effectExtent l="0" t="0" r="28575" b="17145"/>
                <wp:wrapSquare wrapText="bothSides"/>
                <wp:docPr id="1219465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35665"/>
                        </a:xfrm>
                        <a:prstGeom prst="rect">
                          <a:avLst/>
                        </a:prstGeom>
                        <a:solidFill>
                          <a:srgbClr val="FFFFFF"/>
                        </a:solidFill>
                        <a:ln w="9525">
                          <a:solidFill>
                            <a:srgbClr val="000000"/>
                          </a:solidFill>
                          <a:miter lim="800000"/>
                          <a:headEnd/>
                          <a:tailEnd/>
                        </a:ln>
                      </wps:spPr>
                      <wps:txbx>
                        <w:txbxContent>
                          <w:p w14:paraId="16A8E6F0" w14:textId="16C3C88C" w:rsidR="004A3A23" w:rsidRPr="00C261D2" w:rsidRDefault="004A3A23" w:rsidP="004A3A23">
                            <w:pPr>
                              <w:rPr>
                                <w:color w:val="000000" w:themeColor="text1"/>
                              </w:rPr>
                            </w:pPr>
                            <w:r w:rsidRPr="00C261D2">
                              <w:t xml:space="preserve">We </w:t>
                            </w:r>
                            <w:r w:rsidR="00D72510">
                              <w:t xml:space="preserve">are seeking feedback on </w:t>
                            </w:r>
                            <w:r w:rsidR="00CE7E0F">
                              <w:t xml:space="preserve">the obligation </w:t>
                            </w:r>
                            <w:r w:rsidR="00321384">
                              <w:t xml:space="preserve">of a </w:t>
                            </w:r>
                            <w:r w:rsidR="00340A91">
                              <w:t xml:space="preserve">retailer </w:t>
                            </w:r>
                            <w:r w:rsidRPr="00C261D2">
                              <w:t xml:space="preserve">to place </w:t>
                            </w:r>
                            <w:r w:rsidR="008E6131">
                              <w:t xml:space="preserve">a customer’s </w:t>
                            </w:r>
                            <w:r w:rsidR="0065644F">
                              <w:t xml:space="preserve">existing </w:t>
                            </w:r>
                            <w:r w:rsidRPr="00C261D2">
                              <w:t xml:space="preserve">debt on hold for six months. </w:t>
                            </w:r>
                            <w:r w:rsidR="00321384">
                              <w:t>We n</w:t>
                            </w:r>
                            <w:r w:rsidR="00A2252B">
                              <w:t xml:space="preserve">ote that, while it can provide temporary relief </w:t>
                            </w:r>
                            <w:r w:rsidR="00A370C0">
                              <w:t xml:space="preserve">for some customers, it may </w:t>
                            </w:r>
                            <w:r w:rsidR="00D30706">
                              <w:t xml:space="preserve">lead to </w:t>
                            </w:r>
                            <w:r w:rsidR="00B70920">
                              <w:t xml:space="preserve">further </w:t>
                            </w:r>
                            <w:r w:rsidR="00E32C62">
                              <w:t xml:space="preserve">debt </w:t>
                            </w:r>
                            <w:r w:rsidR="00D30706">
                              <w:t xml:space="preserve">for </w:t>
                            </w:r>
                            <w:r w:rsidR="00B70920">
                              <w:t xml:space="preserve">those </w:t>
                            </w:r>
                            <w:r w:rsidR="00D30706">
                              <w:t xml:space="preserve">who </w:t>
                            </w:r>
                            <w:r w:rsidR="00E32C62">
                              <w:t>fail to pay</w:t>
                            </w:r>
                            <w:r w:rsidR="00D30706">
                              <w:t xml:space="preserve"> </w:t>
                            </w:r>
                            <w:r w:rsidR="001569F0">
                              <w:t>the next bill</w:t>
                            </w:r>
                            <w:r w:rsidR="0065644F">
                              <w:t xml:space="preserve"> during the debt </w:t>
                            </w:r>
                            <w:r w:rsidR="00B70920">
                              <w:t xml:space="preserve">hold </w:t>
                            </w:r>
                            <w:r w:rsidR="0065644F">
                              <w:t>period</w:t>
                            </w:r>
                            <w:r w:rsidR="00E32C62">
                              <w:t>.</w:t>
                            </w:r>
                            <w:r w:rsidR="00D3070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404F8" id="_x0000_s1028" type="#_x0000_t202" style="position:absolute;margin-left:0;margin-top:34.45pt;width:476.25pt;height:73.6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">
                <v:textbox>
                  <w:txbxContent>
                    <w:p w14:paraId="16A8E6F0" w14:textId="16C3C88C" w:rsidR="004A3A23" w:rsidRPr="00C261D2" w:rsidRDefault="004A3A23" w:rsidP="004A3A23">
                      <w:pPr>
                        <w:rPr>
                          <w:color w:val="000000" w:themeColor="text1"/>
                        </w:rPr>
                      </w:pPr>
                      <w:r w:rsidRPr="00C261D2">
                        <w:t xml:space="preserve">We </w:t>
                      </w:r>
                      <w:r w:rsidR="00D72510">
                        <w:t xml:space="preserve">are seeking feedback on </w:t>
                      </w:r>
                      <w:r w:rsidR="00CE7E0F">
                        <w:t xml:space="preserve">the obligation </w:t>
                      </w:r>
                      <w:r w:rsidR="00321384">
                        <w:t xml:space="preserve">of a </w:t>
                      </w:r>
                      <w:r w:rsidR="00340A91">
                        <w:t xml:space="preserve">retailer </w:t>
                      </w:r>
                      <w:r w:rsidRPr="00C261D2">
                        <w:t xml:space="preserve">to place </w:t>
                      </w:r>
                      <w:r w:rsidR="008E6131">
                        <w:t xml:space="preserve">a customer’s </w:t>
                      </w:r>
                      <w:r w:rsidR="0065644F">
                        <w:t xml:space="preserve">existing </w:t>
                      </w:r>
                      <w:r w:rsidRPr="00C261D2">
                        <w:t xml:space="preserve">debt on hold for six months. </w:t>
                      </w:r>
                      <w:r w:rsidR="00321384">
                        <w:t>We n</w:t>
                      </w:r>
                      <w:r w:rsidR="00A2252B">
                        <w:t xml:space="preserve">ote that, while it can provide temporary relief </w:t>
                      </w:r>
                      <w:r w:rsidR="00A370C0">
                        <w:t xml:space="preserve">for some customers, it may </w:t>
                      </w:r>
                      <w:r w:rsidR="00D30706">
                        <w:t xml:space="preserve">lead to </w:t>
                      </w:r>
                      <w:r w:rsidR="00B70920">
                        <w:t xml:space="preserve">further </w:t>
                      </w:r>
                      <w:r w:rsidR="00E32C62">
                        <w:t xml:space="preserve">debt </w:t>
                      </w:r>
                      <w:r w:rsidR="00D30706">
                        <w:t xml:space="preserve">for </w:t>
                      </w:r>
                      <w:r w:rsidR="00B70920">
                        <w:t xml:space="preserve">those </w:t>
                      </w:r>
                      <w:r w:rsidR="00D30706">
                        <w:t xml:space="preserve">who </w:t>
                      </w:r>
                      <w:r w:rsidR="00E32C62">
                        <w:t>fail to pay</w:t>
                      </w:r>
                      <w:r w:rsidR="00D30706">
                        <w:t xml:space="preserve"> </w:t>
                      </w:r>
                      <w:r w:rsidR="001569F0">
                        <w:t>the next bill</w:t>
                      </w:r>
                      <w:r w:rsidR="0065644F">
                        <w:t xml:space="preserve"> during the debt </w:t>
                      </w:r>
                      <w:r w:rsidR="00B70920">
                        <w:t xml:space="preserve">hold </w:t>
                      </w:r>
                      <w:r w:rsidR="0065644F">
                        <w:t>period</w:t>
                      </w:r>
                      <w:r w:rsidR="00E32C62">
                        <w:t>.</w:t>
                      </w:r>
                      <w:r w:rsidR="00D30706">
                        <w:t xml:space="preserve"> </w:t>
                      </w:r>
                    </w:p>
                  </w:txbxContent>
                </v:textbox>
                <w10:wrap type="square" anchorx="margin"/>
              </v:shape>
            </w:pict>
          </mc:Fallback>
        </mc:AlternateContent>
      </w:r>
      <w:r w:rsidR="00F42A66" w:rsidRPr="005D5CBE">
        <w:rPr>
          <w:color w:val="CE0058" w:themeColor="accent4"/>
        </w:rPr>
        <w:t>Ob</w:t>
      </w:r>
      <w:r w:rsidR="004A3A23" w:rsidRPr="00A93D96">
        <w:rPr>
          <w:color w:val="CE0058" w:themeColor="accent4"/>
        </w:rPr>
        <w:t>ligation to place debt on hold for six months</w:t>
      </w:r>
      <w:bookmarkEnd w:id="77"/>
      <w:r w:rsidR="004A3A23" w:rsidRPr="00A93D96">
        <w:rPr>
          <w:color w:val="CE0058" w:themeColor="accent4"/>
        </w:rPr>
        <w:t xml:space="preserve"> </w:t>
      </w:r>
    </w:p>
    <w:p w14:paraId="08A43EF8" w14:textId="77777777" w:rsidR="004A3A23" w:rsidRDefault="004A3A23" w:rsidP="004A3A23">
      <w:pPr>
        <w:pStyle w:val="Heading3"/>
        <w:spacing w:before="360"/>
      </w:pPr>
      <w:bookmarkStart w:id="78" w:name="_Toc168300383"/>
      <w:r>
        <w:t>Current requirements</w:t>
      </w:r>
      <w:bookmarkEnd w:id="78"/>
      <w:r>
        <w:t xml:space="preserve"> </w:t>
      </w:r>
    </w:p>
    <w:p w14:paraId="2010734F" w14:textId="31203B47" w:rsidR="004A3A23" w:rsidRDefault="004A3A23" w:rsidP="004A3A23">
      <w:pPr>
        <w:keepLines w:val="0"/>
      </w:pPr>
      <w:r>
        <w:t>Under current rules, if a customer cannot afford to pay for the energy used, or any accumulated debt,</w:t>
      </w:r>
      <w:r w:rsidR="00703FF9">
        <w:t xml:space="preserve"> a</w:t>
      </w:r>
      <w:r>
        <w:t xml:space="preserve"> retailer </w:t>
      </w:r>
      <w:r w:rsidR="00703FF9">
        <w:t xml:space="preserve">is </w:t>
      </w:r>
      <w:r>
        <w:t>required to provide tailored assistance that includes putting</w:t>
      </w:r>
      <w:r w:rsidRPr="00504F04">
        <w:t xml:space="preserve"> repayment of the residential customer’s arrears on hold</w:t>
      </w:r>
      <w:r>
        <w:t xml:space="preserve"> for an initial period of at least six months.</w:t>
      </w:r>
      <w:r w:rsidR="00AF3103">
        <w:rPr>
          <w:rStyle w:val="FootnoteReference"/>
        </w:rPr>
        <w:footnoteReference w:id="43"/>
      </w:r>
      <w:r w:rsidR="00AF3103" w:rsidRPr="00AF3103">
        <w:rPr>
          <w:rStyle w:val="FootnoteReference"/>
        </w:rPr>
        <w:t xml:space="preserve"> </w:t>
      </w:r>
      <w:r>
        <w:t>During this period, a residential customer pay</w:t>
      </w:r>
      <w:r w:rsidR="0048162A">
        <w:t>s</w:t>
      </w:r>
      <w:r>
        <w:t xml:space="preserve"> less than the full cost of their on-going energy use</w:t>
      </w:r>
      <w:r w:rsidR="0048162A">
        <w:t>,</w:t>
      </w:r>
      <w:r>
        <w:t xml:space="preserve"> while</w:t>
      </w:r>
      <w:r w:rsidR="0048162A">
        <w:t xml:space="preserve"> simultaneously</w:t>
      </w:r>
      <w:r>
        <w:t xml:space="preserve"> working to lower </w:t>
      </w:r>
      <w:r w:rsidR="00AD7DF6">
        <w:t>their energy usage</w:t>
      </w:r>
      <w:r>
        <w:t xml:space="preserve">. </w:t>
      </w:r>
    </w:p>
    <w:p w14:paraId="32244E8E" w14:textId="3C8ED927" w:rsidR="004A3A23" w:rsidRDefault="004A3A23" w:rsidP="004A3A23">
      <w:pPr>
        <w:keepLines w:val="0"/>
      </w:pPr>
      <w:r>
        <w:t xml:space="preserve">This measure affords a retailer and </w:t>
      </w:r>
      <w:r w:rsidR="002C50E3">
        <w:t>a</w:t>
      </w:r>
      <w:r>
        <w:t xml:space="preserve"> customer the time and opportunity to engage on working towards a solution. If a customer reduces their energy consumption and makes bill payments throughout this initial six-month period, the retailer may extend the hold on debt. During this debt holding period, a retailer cannot disconnect a customer due to non-payment. This is a protection intended to help </w:t>
      </w:r>
      <w:r w:rsidR="00162A38">
        <w:t xml:space="preserve">a </w:t>
      </w:r>
      <w:r>
        <w:t>customer facing financial difficulties.</w:t>
      </w:r>
      <w:r w:rsidRPr="00297E30">
        <w:t xml:space="preserve"> </w:t>
      </w:r>
    </w:p>
    <w:p w14:paraId="35E6618C" w14:textId="77777777" w:rsidR="004A3A23" w:rsidRDefault="004A3A23" w:rsidP="004A3A23">
      <w:pPr>
        <w:pStyle w:val="Heading3"/>
      </w:pPr>
      <w:bookmarkStart w:id="79" w:name="_Toc168300384"/>
      <w:r w:rsidRPr="00EA110F">
        <w:t>Context for change</w:t>
      </w:r>
      <w:bookmarkEnd w:id="79"/>
    </w:p>
    <w:p w14:paraId="62390808" w14:textId="4FF52A55" w:rsidR="004A3A23" w:rsidRDefault="004A3A23" w:rsidP="004A3A23">
      <w:r w:rsidRPr="00297E30">
        <w:t>Th</w:t>
      </w:r>
      <w:r>
        <w:t>e</w:t>
      </w:r>
      <w:r w:rsidRPr="00297E30">
        <w:t xml:space="preserve"> obligation </w:t>
      </w:r>
      <w:r>
        <w:t xml:space="preserve">to place debt on hold for six months </w:t>
      </w:r>
      <w:r w:rsidRPr="00297E30">
        <w:t xml:space="preserve">is a component of the </w:t>
      </w:r>
      <w:r w:rsidR="007C02A4" w:rsidRPr="007C02A4">
        <w:t xml:space="preserve">Payment Difficulty Framework </w:t>
      </w:r>
      <w:r w:rsidRPr="00297E30">
        <w:t>that has been subject to previous consultation.</w:t>
      </w:r>
      <w:r>
        <w:t xml:space="preserve"> </w:t>
      </w:r>
    </w:p>
    <w:p w14:paraId="40F60262" w14:textId="4F2D7626" w:rsidR="004A3A23" w:rsidRDefault="004A3A23" w:rsidP="004A3A23">
      <w:r>
        <w:lastRenderedPageBreak/>
        <w:t xml:space="preserve">As part of the </w:t>
      </w:r>
      <w:r w:rsidR="007C02A4" w:rsidRPr="007C02A4">
        <w:t>Payment Difficulty Framework</w:t>
      </w:r>
      <w:r>
        <w:t xml:space="preserve"> Implementation review, stakeholders expressed different views </w:t>
      </w:r>
      <w:r w:rsidR="001B06EF">
        <w:t>about</w:t>
      </w:r>
      <w:r>
        <w:t xml:space="preserve"> the appropriateness of allowing </w:t>
      </w:r>
      <w:r w:rsidR="00B37BE6">
        <w:t xml:space="preserve">a </w:t>
      </w:r>
      <w:r>
        <w:t>customer to pause their repayment of arrears.</w:t>
      </w:r>
      <w:r>
        <w:rPr>
          <w:rStyle w:val="FootnoteReference"/>
        </w:rPr>
        <w:footnoteReference w:id="44"/>
      </w:r>
      <w:r>
        <w:t xml:space="preserve"> Retailers noted that this assistance doesn’t provide the customer tools to help manage arrears whilst supporting ongoing consumption longer term.</w:t>
      </w:r>
      <w:r>
        <w:rPr>
          <w:rStyle w:val="FootnoteReference"/>
        </w:rPr>
        <w:footnoteReference w:id="45"/>
      </w:r>
      <w:r>
        <w:t xml:space="preserve"> </w:t>
      </w:r>
    </w:p>
    <w:p w14:paraId="38C63D86" w14:textId="4D75347D" w:rsidR="004A3A23" w:rsidRDefault="00DE4527" w:rsidP="0060528D">
      <w:pPr>
        <w:keepLines w:val="0"/>
      </w:pPr>
      <w:r w:rsidRPr="00DE4527">
        <w:t>For</w:t>
      </w:r>
      <w:r w:rsidR="00B37BE6">
        <w:t xml:space="preserve"> a</w:t>
      </w:r>
      <w:r w:rsidRPr="00DE4527">
        <w:t xml:space="preserve"> customer who can continue to pay for their ongoing energy usage during the holding period, pausing payment of arrears can provide temporary relief. </w:t>
      </w:r>
      <w:r w:rsidR="00994649">
        <w:t xml:space="preserve">However, </w:t>
      </w:r>
      <w:r w:rsidR="0042182E">
        <w:t>r</w:t>
      </w:r>
      <w:r w:rsidR="004A3A23">
        <w:t>etailers</w:t>
      </w:r>
      <w:r w:rsidR="004A3A23" w:rsidDel="00112C1B">
        <w:t xml:space="preserve"> </w:t>
      </w:r>
      <w:r w:rsidR="00C12432">
        <w:t>noted</w:t>
      </w:r>
      <w:r w:rsidR="004A3A23">
        <w:t xml:space="preserve"> that in the case of </w:t>
      </w:r>
      <w:r w:rsidR="00A8566E">
        <w:t xml:space="preserve">a </w:t>
      </w:r>
      <w:r w:rsidR="004A3A23">
        <w:t>customer who cannot pay for their ongoing energy use, pausing arrears payments c</w:t>
      </w:r>
      <w:r w:rsidR="003612C3">
        <w:t>an</w:t>
      </w:r>
      <w:r w:rsidR="004A3A23">
        <w:t xml:space="preserve"> further compound </w:t>
      </w:r>
      <w:r w:rsidR="00661780">
        <w:t xml:space="preserve">a </w:t>
      </w:r>
      <w:r w:rsidR="004A3A23">
        <w:t>customer</w:t>
      </w:r>
      <w:r w:rsidR="00661780">
        <w:t>’</w:t>
      </w:r>
      <w:r w:rsidR="004A3A23">
        <w:t>s</w:t>
      </w:r>
      <w:r w:rsidR="00661780">
        <w:t xml:space="preserve"> difficult</w:t>
      </w:r>
      <w:r w:rsidR="004A3A23">
        <w:t xml:space="preserve"> financial position</w:t>
      </w:r>
      <w:r w:rsidR="00EA570B">
        <w:t xml:space="preserve"> (if a customer continues to miss future energy bills leading to increased arrears).</w:t>
      </w:r>
      <w:r w:rsidR="004A3A23">
        <w:t xml:space="preserve"> This would be a particular issue for those already in high arrears.</w:t>
      </w:r>
      <w:r w:rsidR="004A3A23">
        <w:rPr>
          <w:rStyle w:val="FootnoteReference"/>
        </w:rPr>
        <w:footnoteReference w:id="46"/>
      </w:r>
      <w:r w:rsidR="00FE79D8">
        <w:t xml:space="preserve"> We consider it </w:t>
      </w:r>
      <w:r w:rsidR="009D4D39">
        <w:t xml:space="preserve">necessary to explore whether it is in the best interest of </w:t>
      </w:r>
      <w:r w:rsidR="00B16667">
        <w:t xml:space="preserve">a </w:t>
      </w:r>
      <w:r w:rsidR="00FE79D8">
        <w:t xml:space="preserve">customer to accrue potentially much higher debt after having their initial debt put on hold for six months. </w:t>
      </w:r>
    </w:p>
    <w:p w14:paraId="283301F1" w14:textId="31219CF7" w:rsidR="004A3A23" w:rsidRDefault="004A3A23" w:rsidP="0060528D">
      <w:pPr>
        <w:keepLines w:val="0"/>
      </w:pPr>
      <w:r>
        <w:t xml:space="preserve">Another retailer suggested that this assistance might be </w:t>
      </w:r>
      <w:r w:rsidR="000E4841">
        <w:t>‘</w:t>
      </w:r>
      <w:r>
        <w:t>more suitable for lower debt</w:t>
      </w:r>
      <w:r w:rsidR="000E4841">
        <w:t>’</w:t>
      </w:r>
      <w:r>
        <w:t xml:space="preserve"> and that it would otherwise </w:t>
      </w:r>
      <w:r w:rsidR="000E4841">
        <w:t>‘</w:t>
      </w:r>
      <w:r>
        <w:t>increase the likelihood of arrears becoming unmanageable</w:t>
      </w:r>
      <w:r w:rsidR="000E4841">
        <w:t>’</w:t>
      </w:r>
      <w:r>
        <w:t>.</w:t>
      </w:r>
      <w:r>
        <w:rPr>
          <w:rStyle w:val="FootnoteReference"/>
        </w:rPr>
        <w:footnoteReference w:id="47"/>
      </w:r>
      <w:r>
        <w:t xml:space="preserve"> It was also noted that this form of assistance may be more effective when offered in conjunction with other external assistance, ‘such as a financial counsellor supporting a customer’s general ability to manage their finances’.</w:t>
      </w:r>
      <w:r>
        <w:rPr>
          <w:rStyle w:val="FootnoteReference"/>
        </w:rPr>
        <w:footnoteReference w:id="48"/>
      </w:r>
    </w:p>
    <w:p w14:paraId="47DE403C" w14:textId="6C167563" w:rsidR="004A3A23" w:rsidRDefault="004A3A23" w:rsidP="00932CB0">
      <w:pPr>
        <w:keepLines w:val="0"/>
      </w:pPr>
      <w:r>
        <w:t>Community sector stakeholders suggested other measures to lower consumption or overall bills should be prioritised for customers as a form of early intervention. This could include conducting more proactive checking of appropriate tariffs for customers, or ensuring all eligible customers receive help to access concessions or utility relief grants.</w:t>
      </w:r>
      <w:r w:rsidRPr="000C284E">
        <w:rPr>
          <w:rStyle w:val="FootnoteReference"/>
        </w:rPr>
        <w:footnoteReference w:id="49"/>
      </w:r>
      <w:r w:rsidRPr="000C284E">
        <w:rPr>
          <w:rStyle w:val="FootnoteReference"/>
        </w:rPr>
        <w:t xml:space="preserve"> </w:t>
      </w:r>
      <w:r w:rsidR="009956F3">
        <w:t xml:space="preserve">However, we note that </w:t>
      </w:r>
      <w:r w:rsidR="003863FE">
        <w:t xml:space="preserve">there may be benefits for </w:t>
      </w:r>
      <w:r w:rsidR="009956F3">
        <w:t xml:space="preserve">some </w:t>
      </w:r>
      <w:r w:rsidR="00542412">
        <w:t>customers</w:t>
      </w:r>
      <w:r w:rsidR="00B513DD">
        <w:t>, including victims of family violence,</w:t>
      </w:r>
      <w:r w:rsidR="00542412">
        <w:t xml:space="preserve"> from </w:t>
      </w:r>
      <w:r w:rsidR="00D33C4A">
        <w:t xml:space="preserve">putting </w:t>
      </w:r>
      <w:r w:rsidR="00B513DD">
        <w:t xml:space="preserve">energy </w:t>
      </w:r>
      <w:r w:rsidR="00D33C4A">
        <w:t>debts on hold while</w:t>
      </w:r>
      <w:r w:rsidR="00CC3E45">
        <w:t xml:space="preserve"> they organise their finances </w:t>
      </w:r>
      <w:r w:rsidR="00D25A65">
        <w:t>and</w:t>
      </w:r>
      <w:r w:rsidR="003863FE">
        <w:t xml:space="preserve"> </w:t>
      </w:r>
      <w:r w:rsidR="00F661FB">
        <w:t>manage</w:t>
      </w:r>
      <w:r w:rsidR="00D25A65">
        <w:t xml:space="preserve"> other debts</w:t>
      </w:r>
      <w:r w:rsidR="00B513DD">
        <w:t>.</w:t>
      </w:r>
    </w:p>
    <w:p w14:paraId="72515ECC" w14:textId="2FC0ACCF" w:rsidR="004A3A23" w:rsidRDefault="00DD19A5" w:rsidP="0060528D">
      <w:pPr>
        <w:keepLines w:val="0"/>
      </w:pPr>
      <w:r w:rsidRPr="00DD19A5">
        <w:t xml:space="preserve">We note that putting a customer's debt on hold for at least six months is not widely accessed by customers, as it is one type of tailored assistance. However, we are aware that some tailored assistance customers sign-up to this arrangement with the sole objective of avoiding </w:t>
      </w:r>
      <w:r w:rsidRPr="00DD19A5">
        <w:lastRenderedPageBreak/>
        <w:t>disconnection, unaware of the potential economic risks involve</w:t>
      </w:r>
      <w:r w:rsidR="00FA0443">
        <w:t>d</w:t>
      </w:r>
      <w:r w:rsidRPr="00DD19A5">
        <w:t xml:space="preserve"> or other available options that could be better suited to their circumstances.</w:t>
      </w:r>
    </w:p>
    <w:p w14:paraId="36AEBB03" w14:textId="718F8BBD" w:rsidR="004A3A23" w:rsidRDefault="004A3A23" w:rsidP="004A3A23">
      <w:r>
        <w:t xml:space="preserve">We are aware that as part of the </w:t>
      </w:r>
      <w:r w:rsidR="007C02A4" w:rsidRPr="007C02A4">
        <w:t xml:space="preserve">Payment Difficulty Framework </w:t>
      </w:r>
      <w:r>
        <w:t xml:space="preserve">Implementation review, some stakeholders suggested that </w:t>
      </w:r>
      <w:r w:rsidR="00C12706">
        <w:t xml:space="preserve">a </w:t>
      </w:r>
      <w:r>
        <w:t>retailer could voluntarily consider other options, such as debt waivers or payment matching, depending on a customer’s circumstances.</w:t>
      </w:r>
      <w:r>
        <w:rPr>
          <w:rStyle w:val="FootnoteReference"/>
        </w:rPr>
        <w:footnoteReference w:id="50"/>
      </w:r>
      <w:r>
        <w:t xml:space="preserve"> We understand that some retailers voluntarily provide this type of assistance to furt</w:t>
      </w:r>
      <w:r w:rsidR="00045264">
        <w:t>h</w:t>
      </w:r>
      <w:r>
        <w:t xml:space="preserve">er support customers. This assistance is beyond the requirements of the </w:t>
      </w:r>
      <w:r w:rsidR="007C02A4" w:rsidRPr="007C02A4">
        <w:t>Payment Difficulty Framework</w:t>
      </w:r>
      <w:r>
        <w:t xml:space="preserve">. We consider it is still appropriate to provide this type of assistance and we encourage retailers to explore the implementation of additional voluntary support measures. </w:t>
      </w:r>
    </w:p>
    <w:p w14:paraId="68492227" w14:textId="77777777" w:rsidR="004A3A23" w:rsidRPr="00721C64" w:rsidRDefault="004A3A23" w:rsidP="004A3A23">
      <w:pPr>
        <w:pStyle w:val="Heading3"/>
      </w:pPr>
      <w:bookmarkStart w:id="80" w:name="_Toc168300385"/>
      <w:r w:rsidRPr="006348EC">
        <w:t>Potential changes</w:t>
      </w:r>
      <w:bookmarkEnd w:id="80"/>
      <w:r>
        <w:t xml:space="preserve"> </w:t>
      </w:r>
    </w:p>
    <w:p w14:paraId="58B0179F" w14:textId="33CAF392" w:rsidR="004A3A23" w:rsidRDefault="004A3A23" w:rsidP="004A3A23">
      <w:r>
        <w:t xml:space="preserve">We will assess the appropriateness of pausing arrear payments. </w:t>
      </w:r>
    </w:p>
    <w:p w14:paraId="7687065A" w14:textId="6A40CFFC" w:rsidR="004A3A23" w:rsidRDefault="004A3A23" w:rsidP="004A3A23">
      <w:r>
        <w:t>As part of this review, we will assess if the short-term benefits of placing debts on hold outweigh potential costs and risks, such as worsening the financial position of customers who have already accrued high levels of arrears.</w:t>
      </w:r>
    </w:p>
    <w:p w14:paraId="350B917F" w14:textId="77777777" w:rsidR="004A3A23" w:rsidRPr="00DE7C01" w:rsidRDefault="004A3A23" w:rsidP="004A3A23">
      <w:pPr>
        <w:spacing w:after="360"/>
      </w:pPr>
      <w:r>
        <w:t>We are seeking stakeholder feedback on</w:t>
      </w:r>
      <w:r w:rsidRPr="00A156DD">
        <w:t xml:space="preserve"> whether placing debt on hold for at least six months </w:t>
      </w:r>
      <w:r>
        <w:t>is supporting</w:t>
      </w:r>
      <w:r w:rsidRPr="00A156DD">
        <w:t xml:space="preserve"> customers </w:t>
      </w:r>
      <w:r>
        <w:t xml:space="preserve">facing significant payment difficulties </w:t>
      </w:r>
      <w:r w:rsidRPr="00A156DD">
        <w:t>to reduce their debt over time.</w:t>
      </w:r>
    </w:p>
    <w:p w14:paraId="17D99712" w14:textId="77777777" w:rsidR="004A3A23" w:rsidRDefault="004A3A23" w:rsidP="004A3A23">
      <w:pPr>
        <w:pStyle w:val="Pull-outHeading"/>
      </w:pPr>
      <w:r w:rsidRPr="00AB4302">
        <w:t xml:space="preserve">Questions for stakeholders: </w:t>
      </w:r>
    </w:p>
    <w:p w14:paraId="11855087" w14:textId="77777777" w:rsidR="004A3A23" w:rsidRDefault="004A3A23" w:rsidP="004A3A23">
      <w:pPr>
        <w:pStyle w:val="Pull-outHeading"/>
        <w:numPr>
          <w:ilvl w:val="0"/>
          <w:numId w:val="49"/>
        </w:numPr>
        <w:rPr>
          <w:b w:val="0"/>
          <w:bCs w:val="0"/>
        </w:rPr>
      </w:pPr>
      <w:r w:rsidRPr="009F28A5">
        <w:rPr>
          <w:b w:val="0"/>
          <w:bCs w:val="0"/>
        </w:rPr>
        <w:t>Are you aware of any customers who have had their debt placed on hold? If so, has the hold helped them reduce their debt in the long</w:t>
      </w:r>
      <w:r>
        <w:rPr>
          <w:b w:val="0"/>
          <w:bCs w:val="0"/>
        </w:rPr>
        <w:t xml:space="preserve"> </w:t>
      </w:r>
      <w:r w:rsidRPr="009F28A5">
        <w:rPr>
          <w:b w:val="0"/>
          <w:bCs w:val="0"/>
        </w:rPr>
        <w:t>term?</w:t>
      </w:r>
    </w:p>
    <w:p w14:paraId="426F0D5B" w14:textId="7AD1270B" w:rsidR="004A3A23" w:rsidRPr="00330662" w:rsidRDefault="004A3A23" w:rsidP="004A3A23">
      <w:pPr>
        <w:pStyle w:val="Pull-outHeading"/>
        <w:numPr>
          <w:ilvl w:val="0"/>
          <w:numId w:val="49"/>
        </w:numPr>
        <w:rPr>
          <w:b w:val="0"/>
        </w:rPr>
      </w:pPr>
      <w:r>
        <w:rPr>
          <w:b w:val="0"/>
        </w:rPr>
        <w:t>How might</w:t>
      </w:r>
      <w:r w:rsidRPr="00C36DF4">
        <w:rPr>
          <w:b w:val="0"/>
        </w:rPr>
        <w:t xml:space="preserve"> this obligation be amended to better support customers</w:t>
      </w:r>
      <w:r w:rsidR="00BE4D84" w:rsidRPr="00C36DF4">
        <w:rPr>
          <w:b w:val="0"/>
        </w:rPr>
        <w:t xml:space="preserve"> </w:t>
      </w:r>
      <w:r w:rsidRPr="00C36DF4">
        <w:rPr>
          <w:b w:val="0"/>
        </w:rPr>
        <w:t xml:space="preserve">experiencing significant payment difficulties? </w:t>
      </w:r>
    </w:p>
    <w:bookmarkStart w:id="81" w:name="_Toc168300386"/>
    <w:p w14:paraId="39602C62" w14:textId="2AF0D3F6" w:rsidR="004A3A23" w:rsidRPr="00B12C14" w:rsidRDefault="004A3A23" w:rsidP="004A3A23">
      <w:pPr>
        <w:pStyle w:val="Heading2"/>
        <w:rPr>
          <w:color w:val="CE0058" w:themeColor="accent4"/>
        </w:rPr>
      </w:pPr>
      <w:r w:rsidRPr="00144C73">
        <w:rPr>
          <w:b w:val="0"/>
          <w:bCs/>
          <w:noProof/>
        </w:rPr>
        <w:lastRenderedPageBreak/>
        <mc:AlternateContent>
          <mc:Choice Requires="wps">
            <w:drawing>
              <wp:anchor distT="45720" distB="45720" distL="114300" distR="114300" simplePos="0" relativeHeight="251658254" behindDoc="0" locked="0" layoutInCell="1" allowOverlap="1" wp14:anchorId="45793EEB" wp14:editId="7A299EF2">
                <wp:simplePos x="0" y="0"/>
                <wp:positionH relativeFrom="margin">
                  <wp:align>left</wp:align>
                </wp:positionH>
                <wp:positionV relativeFrom="paragraph">
                  <wp:posOffset>444500</wp:posOffset>
                </wp:positionV>
                <wp:extent cx="6048375" cy="1149350"/>
                <wp:effectExtent l="0" t="0" r="28575" b="12700"/>
                <wp:wrapSquare wrapText="bothSides"/>
                <wp:docPr id="311793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49790"/>
                        </a:xfrm>
                        <a:prstGeom prst="rect">
                          <a:avLst/>
                        </a:prstGeom>
                        <a:solidFill>
                          <a:srgbClr val="FFFFFF"/>
                        </a:solidFill>
                        <a:ln w="9525">
                          <a:solidFill>
                            <a:srgbClr val="000000"/>
                          </a:solidFill>
                          <a:miter lim="800000"/>
                          <a:headEnd/>
                          <a:tailEnd/>
                        </a:ln>
                      </wps:spPr>
                      <wps:txbx>
                        <w:txbxContent>
                          <w:p w14:paraId="4EFB7B14" w14:textId="5D4593D4" w:rsidR="004A3A23" w:rsidRPr="00C261D2" w:rsidRDefault="004A3A23" w:rsidP="004A3A23">
                            <w:r w:rsidRPr="00C261D2">
                              <w:t xml:space="preserve">Under the current rules, </w:t>
                            </w:r>
                            <w:r w:rsidR="003414CB">
                              <w:t xml:space="preserve">a </w:t>
                            </w:r>
                            <w:r>
                              <w:t>retailer</w:t>
                            </w:r>
                            <w:r w:rsidRPr="00C261D2">
                              <w:t xml:space="preserve"> must</w:t>
                            </w:r>
                            <w:r w:rsidRPr="009D6FE1">
                              <w:t xml:space="preserve"> </w:t>
                            </w:r>
                            <w:r>
                              <w:t xml:space="preserve">provide specific advice and </w:t>
                            </w:r>
                            <w:r w:rsidRPr="009D6FE1">
                              <w:t xml:space="preserve">practical assistance to help </w:t>
                            </w:r>
                            <w:r w:rsidR="003414CB">
                              <w:t xml:space="preserve">an </w:t>
                            </w:r>
                            <w:r>
                              <w:t>eligible customer to apply for URG</w:t>
                            </w:r>
                            <w:r w:rsidR="00041DA1">
                              <w:t>s</w:t>
                            </w:r>
                            <w:r>
                              <w:t>.</w:t>
                            </w:r>
                            <w:r w:rsidRPr="009043F4">
                              <w:t xml:space="preserve"> </w:t>
                            </w:r>
                            <w:r>
                              <w:t>W</w:t>
                            </w:r>
                            <w:r w:rsidRPr="000F2747">
                              <w:t>e are seeking stakeholder feedback on whether the URG</w:t>
                            </w:r>
                            <w:r w:rsidR="00041DA1">
                              <w:t>s</w:t>
                            </w:r>
                            <w:r w:rsidRPr="000F2747">
                              <w:t xml:space="preserve"> obligations set in the code of practice are being implemented as intended</w:t>
                            </w:r>
                            <w:r>
                              <w:t xml:space="preserve"> or if any guidance </w:t>
                            </w:r>
                            <w:r w:rsidR="00274F6D">
                              <w:t xml:space="preserve">could </w:t>
                            </w:r>
                            <w:r>
                              <w:t xml:space="preserve">be provided. </w:t>
                            </w:r>
                          </w:p>
                          <w:p w14:paraId="20AD9A3D" w14:textId="77777777" w:rsidR="004A3A23" w:rsidRPr="00C261D2" w:rsidRDefault="004A3A23" w:rsidP="004A3A23">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93EEB" id="_x0000_s1029" type="#_x0000_t202" style="position:absolute;margin-left:0;margin-top:35pt;width:476.25pt;height:90.5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">
                <v:textbox>
                  <w:txbxContent>
                    <w:p w14:paraId="4EFB7B14" w14:textId="5D4593D4" w:rsidR="004A3A23" w:rsidRPr="00C261D2" w:rsidRDefault="004A3A23" w:rsidP="004A3A23">
                      <w:r w:rsidRPr="00C261D2">
                        <w:t xml:space="preserve">Under the current rules, </w:t>
                      </w:r>
                      <w:r w:rsidR="003414CB">
                        <w:t xml:space="preserve">a </w:t>
                      </w:r>
                      <w:r>
                        <w:t>retailer</w:t>
                      </w:r>
                      <w:r w:rsidRPr="00C261D2">
                        <w:t xml:space="preserve"> must</w:t>
                      </w:r>
                      <w:r w:rsidRPr="009D6FE1">
                        <w:t xml:space="preserve"> </w:t>
                      </w:r>
                      <w:r>
                        <w:t xml:space="preserve">provide specific advice and </w:t>
                      </w:r>
                      <w:r w:rsidRPr="009D6FE1">
                        <w:t xml:space="preserve">practical assistance to help </w:t>
                      </w:r>
                      <w:r w:rsidR="003414CB">
                        <w:t xml:space="preserve">an </w:t>
                      </w:r>
                      <w:r>
                        <w:t>eligible customer to apply for URG</w:t>
                      </w:r>
                      <w:r w:rsidR="00041DA1">
                        <w:t>s</w:t>
                      </w:r>
                      <w:r>
                        <w:t>.</w:t>
                      </w:r>
                      <w:r w:rsidRPr="009043F4">
                        <w:t xml:space="preserve"> </w:t>
                      </w:r>
                      <w:r>
                        <w:t>W</w:t>
                      </w:r>
                      <w:r w:rsidRPr="000F2747">
                        <w:t>e are seeking stakeholder feedback on whether the URG</w:t>
                      </w:r>
                      <w:r w:rsidR="00041DA1">
                        <w:t>s</w:t>
                      </w:r>
                      <w:r w:rsidRPr="000F2747">
                        <w:t xml:space="preserve"> obligations set in the code of practice are being implemented as intended</w:t>
                      </w:r>
                      <w:r>
                        <w:t xml:space="preserve"> or if any guidance </w:t>
                      </w:r>
                      <w:r w:rsidR="00274F6D">
                        <w:t xml:space="preserve">could </w:t>
                      </w:r>
                      <w:r>
                        <w:t xml:space="preserve">be provided. </w:t>
                      </w:r>
                    </w:p>
                    <w:p w14:paraId="20AD9A3D" w14:textId="77777777" w:rsidR="004A3A23" w:rsidRPr="00C261D2" w:rsidRDefault="004A3A23" w:rsidP="004A3A23">
                      <w:pPr>
                        <w:rPr>
                          <w:color w:val="000000" w:themeColor="text1"/>
                        </w:rPr>
                      </w:pPr>
                    </w:p>
                  </w:txbxContent>
                </v:textbox>
                <w10:wrap type="square" anchorx="margin"/>
              </v:shape>
            </w:pict>
          </mc:Fallback>
        </mc:AlternateContent>
      </w:r>
      <w:r w:rsidRPr="006359C8">
        <w:rPr>
          <w:color w:val="CE0058" w:themeColor="accent4"/>
        </w:rPr>
        <w:t>Accessibility of Utility Relief Grants (</w:t>
      </w:r>
      <w:r w:rsidR="00041DA1">
        <w:rPr>
          <w:color w:val="CE0058" w:themeColor="accent4"/>
        </w:rPr>
        <w:t>URGs</w:t>
      </w:r>
      <w:r w:rsidRPr="006359C8">
        <w:rPr>
          <w:color w:val="CE0058" w:themeColor="accent4"/>
        </w:rPr>
        <w:t>) information</w:t>
      </w:r>
      <w:bookmarkEnd w:id="81"/>
    </w:p>
    <w:p w14:paraId="39937AA7" w14:textId="77777777" w:rsidR="004A3A23" w:rsidRPr="006A6C6A" w:rsidRDefault="004A3A23" w:rsidP="004A3A23">
      <w:pPr>
        <w:pStyle w:val="Heading3"/>
        <w:spacing w:before="360"/>
      </w:pPr>
      <w:bookmarkStart w:id="82" w:name="_Toc168300387"/>
      <w:r w:rsidRPr="006A6C6A">
        <w:t>Current requirements</w:t>
      </w:r>
      <w:bookmarkEnd w:id="82"/>
      <w:r w:rsidRPr="006A6C6A">
        <w:t xml:space="preserve"> </w:t>
      </w:r>
    </w:p>
    <w:p w14:paraId="69D52458" w14:textId="709C2CA2" w:rsidR="004A3A23" w:rsidRPr="00352F6F" w:rsidRDefault="00041DA1" w:rsidP="004A3A23">
      <w:r>
        <w:t>URGs</w:t>
      </w:r>
      <w:r w:rsidR="004A3A23">
        <w:t xml:space="preserve"> support</w:t>
      </w:r>
      <w:r w:rsidR="0053445A">
        <w:t>s</w:t>
      </w:r>
      <w:r w:rsidR="004A3A23">
        <w:t xml:space="preserve"> eligible</w:t>
      </w:r>
      <w:r w:rsidR="00F964C4">
        <w:t xml:space="preserve"> residential</w:t>
      </w:r>
      <w:r w:rsidR="004A3A23">
        <w:t xml:space="preserve"> </w:t>
      </w:r>
      <w:r w:rsidR="00C3355D">
        <w:t>customers</w:t>
      </w:r>
      <w:r w:rsidR="004A3A23" w:rsidRPr="00352F6F">
        <w:t xml:space="preserve"> to pay a</w:t>
      </w:r>
      <w:r w:rsidR="004A3A23">
        <w:t>n</w:t>
      </w:r>
      <w:r w:rsidR="004A3A23" w:rsidRPr="00352F6F">
        <w:t xml:space="preserve"> electricity, gas or water bill that is overdue due to a temporary financial crisis</w:t>
      </w:r>
      <w:r w:rsidR="004A3A23">
        <w:t>,</w:t>
      </w:r>
      <w:r w:rsidR="004A3A23">
        <w:rPr>
          <w:rStyle w:val="FootnoteReference"/>
        </w:rPr>
        <w:footnoteReference w:id="51"/>
      </w:r>
      <w:r w:rsidR="004A3A23">
        <w:t xml:space="preserve"> </w:t>
      </w:r>
      <w:r w:rsidR="0022022B">
        <w:t xml:space="preserve">to help reduce </w:t>
      </w:r>
      <w:r w:rsidR="004A3A23">
        <w:t>utility debt and building financial capability.</w:t>
      </w:r>
    </w:p>
    <w:p w14:paraId="30E02F58" w14:textId="07FF8749" w:rsidR="004A3A23" w:rsidRPr="00352F6F" w:rsidRDefault="00041DA1" w:rsidP="004A3A23">
      <w:r>
        <w:t>URGs</w:t>
      </w:r>
      <w:r w:rsidR="004A3A23">
        <w:t xml:space="preserve"> are administered by the Victorian </w:t>
      </w:r>
      <w:r w:rsidR="004A3A23" w:rsidRPr="00F964C4">
        <w:t xml:space="preserve">Government and </w:t>
      </w:r>
      <w:r w:rsidR="004A3A23" w:rsidRPr="002E5C74">
        <w:t>the Department of Families, Fairness and Housing set the eligibility criteria</w:t>
      </w:r>
      <w:r w:rsidR="004A3A23" w:rsidRPr="00F964C4">
        <w:t>. We do not set</w:t>
      </w:r>
      <w:r w:rsidR="004A3A23">
        <w:t xml:space="preserve"> the </w:t>
      </w:r>
      <w:r>
        <w:t>URGs</w:t>
      </w:r>
      <w:r w:rsidR="004A3A23">
        <w:t xml:space="preserve"> scheme value or eligibility criteria.</w:t>
      </w:r>
    </w:p>
    <w:p w14:paraId="2385019C" w14:textId="2981F7AE" w:rsidR="004A3A23" w:rsidRDefault="004A3A23" w:rsidP="004A3A23">
      <w:r>
        <w:t xml:space="preserve">As mentioned above, </w:t>
      </w:r>
      <w:r w:rsidR="00122E84">
        <w:t xml:space="preserve">a </w:t>
      </w:r>
      <w:r>
        <w:t xml:space="preserve">residential customer who </w:t>
      </w:r>
      <w:r w:rsidR="00122E84">
        <w:t>is</w:t>
      </w:r>
      <w:r>
        <w:t xml:space="preserve"> in arrears </w:t>
      </w:r>
      <w:r w:rsidR="00122E84">
        <w:t>is</w:t>
      </w:r>
      <w:r>
        <w:t xml:space="preserve"> entitled to minimum standards</w:t>
      </w:r>
      <w:r w:rsidRPr="00487F72">
        <w:t xml:space="preserve"> </w:t>
      </w:r>
      <w:r>
        <w:t xml:space="preserve">of flexible and practicable assistance. One of these minimum standards is the provision of tailored assistance. In relation to </w:t>
      </w:r>
      <w:r w:rsidR="00041DA1">
        <w:t>URGs</w:t>
      </w:r>
      <w:r>
        <w:t xml:space="preserve">, </w:t>
      </w:r>
      <w:r w:rsidR="00586175">
        <w:t xml:space="preserve">a </w:t>
      </w:r>
      <w:r>
        <w:t xml:space="preserve">retailer </w:t>
      </w:r>
      <w:r w:rsidR="002F3D1A">
        <w:t xml:space="preserve">must </w:t>
      </w:r>
      <w:r>
        <w:t>provide:</w:t>
      </w:r>
      <w:r w:rsidRPr="00D04F23">
        <w:rPr>
          <w:rStyle w:val="FootnoteReference"/>
        </w:rPr>
        <w:t xml:space="preserve"> </w:t>
      </w:r>
      <w:r w:rsidR="00D04F23">
        <w:rPr>
          <w:rStyle w:val="FootnoteReference"/>
        </w:rPr>
        <w:footnoteReference w:id="52"/>
      </w:r>
      <w:r>
        <w:t xml:space="preserve"> </w:t>
      </w:r>
    </w:p>
    <w:p w14:paraId="409B91D1" w14:textId="46F6BF77" w:rsidR="004A3A23" w:rsidRDefault="004A3A23" w:rsidP="0060528D">
      <w:pPr>
        <w:pStyle w:val="ListLetters"/>
      </w:pPr>
      <w:r w:rsidRPr="48C3C509">
        <w:rPr>
          <w:lang w:val="en-AU"/>
        </w:rPr>
        <w:t xml:space="preserve">specific advice about any government and non-government assistance (including </w:t>
      </w:r>
      <w:r w:rsidR="00041DA1" w:rsidRPr="48C3C509">
        <w:rPr>
          <w:lang w:val="en-AU"/>
        </w:rPr>
        <w:t>URGs</w:t>
      </w:r>
      <w:r w:rsidRPr="48C3C509">
        <w:rPr>
          <w:lang w:val="en-AU"/>
        </w:rPr>
        <w:t xml:space="preserve"> and energy concessions) available to help a residential customer meet their energy costs and</w:t>
      </w:r>
    </w:p>
    <w:p w14:paraId="2B35D818" w14:textId="3431655B" w:rsidR="004A3A23" w:rsidRDefault="004A3A23" w:rsidP="0060528D">
      <w:pPr>
        <w:pStyle w:val="ListLetters"/>
      </w:pPr>
      <w:r w:rsidRPr="48C3C509">
        <w:rPr>
          <w:lang w:val="en-AU"/>
        </w:rPr>
        <w:t xml:space="preserve">practical assistance to help a customer that may be eligible for an </w:t>
      </w:r>
      <w:r w:rsidR="00041DA1" w:rsidRPr="48C3C509">
        <w:rPr>
          <w:lang w:val="en-AU"/>
        </w:rPr>
        <w:t>URGs</w:t>
      </w:r>
      <w:r w:rsidRPr="48C3C509">
        <w:rPr>
          <w:lang w:val="en-AU"/>
        </w:rPr>
        <w:t xml:space="preserve">, including by: </w:t>
      </w:r>
    </w:p>
    <w:p w14:paraId="4BAFCA0A" w14:textId="77777777" w:rsidR="004A3A23" w:rsidRDefault="004A3A23" w:rsidP="00AE5316">
      <w:pPr>
        <w:pStyle w:val="ListParagraph"/>
        <w:numPr>
          <w:ilvl w:val="1"/>
          <w:numId w:val="150"/>
        </w:numPr>
        <w:ind w:left="709" w:hanging="283"/>
      </w:pPr>
      <w:r>
        <w:t xml:space="preserve">completing the online application form over the phone and lodging the form online on behalf of the residential customer, unless the residential customer requests otherwise or </w:t>
      </w:r>
    </w:p>
    <w:p w14:paraId="31E6B9C0" w14:textId="69D26A82" w:rsidR="004A3A23" w:rsidRDefault="004A3A23" w:rsidP="00AE5316">
      <w:pPr>
        <w:pStyle w:val="ListParagraph"/>
        <w:numPr>
          <w:ilvl w:val="1"/>
          <w:numId w:val="150"/>
        </w:numPr>
        <w:ind w:left="709" w:hanging="283"/>
      </w:pPr>
      <w:r>
        <w:t xml:space="preserve">if the retailer is unable to complete and lodge a </w:t>
      </w:r>
      <w:r w:rsidR="00041DA1">
        <w:t>URGs</w:t>
      </w:r>
      <w:r>
        <w:t xml:space="preserve"> application form over the phone, the retailer completing the application form to the extent possible and sending to the residential customer with instructions on how to complete </w:t>
      </w:r>
      <w:r w:rsidR="007D19F7">
        <w:t xml:space="preserve">and lodge </w:t>
      </w:r>
      <w:r>
        <w:t>the form.</w:t>
      </w:r>
    </w:p>
    <w:p w14:paraId="1E5371BD" w14:textId="31A0F0C3" w:rsidR="004A3A23" w:rsidRDefault="001159E7" w:rsidP="00AE5316">
      <w:r>
        <w:t>R</w:t>
      </w:r>
      <w:r w:rsidR="004A3A23">
        <w:t xml:space="preserve">etailers must </w:t>
      </w:r>
      <w:r>
        <w:t xml:space="preserve">also have </w:t>
      </w:r>
      <w:r w:rsidR="0023700F">
        <w:t xml:space="preserve">a </w:t>
      </w:r>
      <w:r w:rsidR="004A3A23">
        <w:t>financial hardship polic</w:t>
      </w:r>
      <w:r w:rsidR="0023700F">
        <w:t>y</w:t>
      </w:r>
      <w:r w:rsidR="00AC65AD">
        <w:t>, approved by the commission</w:t>
      </w:r>
      <w:r w:rsidR="004A3A23">
        <w:t xml:space="preserve">. These policies must include the entitlements to minimum assistance set out in the </w:t>
      </w:r>
      <w:r w:rsidR="007C02A4" w:rsidRPr="007C02A4">
        <w:t>Payment Difficulty Framework</w:t>
      </w:r>
      <w:r w:rsidR="004A3A23">
        <w:t xml:space="preserve">, including tailored assistance in relation to </w:t>
      </w:r>
      <w:r w:rsidR="00041DA1">
        <w:t>URGs</w:t>
      </w:r>
      <w:r w:rsidR="004A3A23">
        <w:t>.</w:t>
      </w:r>
      <w:r w:rsidR="00FA3763">
        <w:t xml:space="preserve"> </w:t>
      </w:r>
      <w:r w:rsidR="00903273">
        <w:t xml:space="preserve">Retailers must ensure </w:t>
      </w:r>
      <w:r w:rsidR="00F86D74">
        <w:t xml:space="preserve">these policies are </w:t>
      </w:r>
      <w:r w:rsidR="004A3A23">
        <w:t>easily accessible on their website</w:t>
      </w:r>
      <w:r w:rsidR="00C47B2F">
        <w:t>,</w:t>
      </w:r>
      <w:r w:rsidR="009A3846">
        <w:t xml:space="preserve"> an</w:t>
      </w:r>
      <w:r w:rsidR="00B32C45">
        <w:t xml:space="preserve">d must </w:t>
      </w:r>
      <w:r w:rsidR="004A3A23">
        <w:t>i</w:t>
      </w:r>
      <w:r w:rsidR="0011027B">
        <w:t>nclude i</w:t>
      </w:r>
      <w:r w:rsidR="004A3A23">
        <w:t xml:space="preserve">nformation about government and non-government assistance (including </w:t>
      </w:r>
      <w:r w:rsidR="00041DA1">
        <w:t>URG</w:t>
      </w:r>
      <w:r w:rsidR="00827801">
        <w:t>s</w:t>
      </w:r>
      <w:r w:rsidR="004A3A23">
        <w:t xml:space="preserve"> and energy concessions).</w:t>
      </w:r>
      <w:r w:rsidR="004A3A23">
        <w:rPr>
          <w:rStyle w:val="FootnoteReference"/>
        </w:rPr>
        <w:footnoteReference w:id="53"/>
      </w:r>
    </w:p>
    <w:p w14:paraId="023F311C" w14:textId="3ED504D0" w:rsidR="004A3A23" w:rsidRPr="006A6C6A" w:rsidRDefault="004A3A23" w:rsidP="004A3A23">
      <w:pPr>
        <w:pStyle w:val="Heading3"/>
      </w:pPr>
      <w:bookmarkStart w:id="83" w:name="_Toc168300388"/>
      <w:r>
        <w:lastRenderedPageBreak/>
        <w:t xml:space="preserve">Context </w:t>
      </w:r>
      <w:r w:rsidR="00965A8D">
        <w:t>for c</w:t>
      </w:r>
      <w:r w:rsidR="00C16E8C">
        <w:t>onsideration</w:t>
      </w:r>
      <w:bookmarkEnd w:id="83"/>
      <w:r w:rsidR="00965A8D">
        <w:t xml:space="preserve"> </w:t>
      </w:r>
    </w:p>
    <w:p w14:paraId="7328FF3D" w14:textId="6CACF335" w:rsidR="004A3A23" w:rsidRPr="0006703E" w:rsidRDefault="004A3A23" w:rsidP="004A3A23">
      <w:r>
        <w:t xml:space="preserve">In our March 2024 </w:t>
      </w:r>
      <w:r w:rsidRPr="0037092B">
        <w:t>Victorian Energy Market Report</w:t>
      </w:r>
      <w:r>
        <w:t xml:space="preserve">, we </w:t>
      </w:r>
      <w:r w:rsidRPr="00F111A0">
        <w:t>not</w:t>
      </w:r>
      <w:r>
        <w:t>ed</w:t>
      </w:r>
      <w:r w:rsidRPr="00F111A0">
        <w:t xml:space="preserve"> a</w:t>
      </w:r>
      <w:r w:rsidRPr="0006703E">
        <w:t>n increasing number of energy c</w:t>
      </w:r>
      <w:r w:rsidR="00921452">
        <w:t>ustom</w:t>
      </w:r>
      <w:r w:rsidRPr="0006703E">
        <w:t xml:space="preserve">ers </w:t>
      </w:r>
      <w:r>
        <w:t>requesting and receiving</w:t>
      </w:r>
      <w:r w:rsidRPr="0006703E">
        <w:t xml:space="preserve"> </w:t>
      </w:r>
      <w:r w:rsidR="00041DA1">
        <w:t>URG</w:t>
      </w:r>
      <w:r w:rsidR="00827801">
        <w:t>s</w:t>
      </w:r>
      <w:r w:rsidRPr="0006703E">
        <w:t xml:space="preserve"> between July to December 2023</w:t>
      </w:r>
      <w:r>
        <w:t xml:space="preserve">, compared to the same period in 2022. </w:t>
      </w:r>
      <w:r w:rsidR="002D3654">
        <w:t>DFFH also approved m</w:t>
      </w:r>
      <w:r>
        <w:t xml:space="preserve">ore </w:t>
      </w:r>
      <w:r w:rsidR="00041DA1">
        <w:t>URG</w:t>
      </w:r>
      <w:r w:rsidR="00827801">
        <w:t>s</w:t>
      </w:r>
      <w:r>
        <w:t xml:space="preserve"> applications during the same period.</w:t>
      </w:r>
      <w:r>
        <w:rPr>
          <w:rStyle w:val="FootnoteReference"/>
        </w:rPr>
        <w:footnoteReference w:id="54"/>
      </w:r>
    </w:p>
    <w:p w14:paraId="044E6649" w14:textId="4598EC48" w:rsidR="0022022B" w:rsidRDefault="00325C03" w:rsidP="004A3A23">
      <w:r>
        <w:t>D</w:t>
      </w:r>
      <w:r w:rsidR="00D157AC" w:rsidRPr="002E5C74">
        <w:t xml:space="preserve">espite this, </w:t>
      </w:r>
      <w:r w:rsidR="004A3A23" w:rsidRPr="002E5C74">
        <w:t xml:space="preserve">there might still be barriers and implementation challenges </w:t>
      </w:r>
      <w:r>
        <w:t xml:space="preserve">preventing a </w:t>
      </w:r>
      <w:r w:rsidR="004A3A23" w:rsidRPr="002E5C74">
        <w:t xml:space="preserve">customer </w:t>
      </w:r>
      <w:r>
        <w:t xml:space="preserve">from </w:t>
      </w:r>
      <w:r w:rsidR="004A3A23" w:rsidRPr="002E5C74">
        <w:t xml:space="preserve">accessing </w:t>
      </w:r>
      <w:r w:rsidR="00041DA1">
        <w:t>URG</w:t>
      </w:r>
      <w:r w:rsidR="00827801">
        <w:t>s</w:t>
      </w:r>
      <w:r w:rsidR="00CD6B05">
        <w:t xml:space="preserve"> and </w:t>
      </w:r>
      <w:r w:rsidR="00977D00">
        <w:t xml:space="preserve">energy </w:t>
      </w:r>
      <w:r w:rsidR="00CD6B05">
        <w:t>concessions</w:t>
      </w:r>
      <w:r w:rsidR="004A3A23" w:rsidRPr="002E5C74">
        <w:t>. We</w:t>
      </w:r>
      <w:r w:rsidR="004A3A23" w:rsidRPr="002E5C74" w:rsidDel="002A14B5">
        <w:t xml:space="preserve"> </w:t>
      </w:r>
      <w:r w:rsidR="002A14B5" w:rsidRPr="002E5C74">
        <w:t xml:space="preserve">are aware </w:t>
      </w:r>
      <w:r w:rsidR="004A3A23" w:rsidRPr="002E5C74">
        <w:t xml:space="preserve">that some customers might be receiving inconsistent or insufficient </w:t>
      </w:r>
      <w:r w:rsidR="00393102">
        <w:t xml:space="preserve">help from </w:t>
      </w:r>
      <w:r w:rsidR="004A3A23" w:rsidRPr="002E5C74">
        <w:t xml:space="preserve">retailers to access </w:t>
      </w:r>
      <w:r w:rsidR="00977D00">
        <w:t xml:space="preserve">energy </w:t>
      </w:r>
      <w:r w:rsidR="004A3A23" w:rsidRPr="002E5C74">
        <w:t xml:space="preserve">concessions and </w:t>
      </w:r>
      <w:r w:rsidR="00041DA1">
        <w:t>URG</w:t>
      </w:r>
      <w:r w:rsidR="00827801">
        <w:t>s</w:t>
      </w:r>
      <w:r w:rsidR="00CD6B05">
        <w:t>.</w:t>
      </w:r>
      <w:r w:rsidR="004A3A23" w:rsidRPr="00785131">
        <w:t xml:space="preserve"> </w:t>
      </w:r>
    </w:p>
    <w:p w14:paraId="06D4C74B" w14:textId="52130095" w:rsidR="004A3A23" w:rsidRPr="0006703E" w:rsidRDefault="004A3A23" w:rsidP="004A3A23">
      <w:r>
        <w:t xml:space="preserve">For instance, as part of the </w:t>
      </w:r>
      <w:r w:rsidR="007C02A4" w:rsidRPr="007C02A4">
        <w:t>Payment Difficulty Framework</w:t>
      </w:r>
      <w:r w:rsidR="007C02A4">
        <w:t xml:space="preserve"> </w:t>
      </w:r>
      <w:r>
        <w:t xml:space="preserve">Implementation review, </w:t>
      </w:r>
      <w:r w:rsidR="00B3731F">
        <w:t xml:space="preserve">we found </w:t>
      </w:r>
      <w:r>
        <w:t xml:space="preserve">inconsistency between retailers </w:t>
      </w:r>
      <w:r w:rsidR="005046BB">
        <w:t>(</w:t>
      </w:r>
      <w:r>
        <w:t xml:space="preserve">and </w:t>
      </w:r>
      <w:r w:rsidR="00097CF4">
        <w:t xml:space="preserve">between </w:t>
      </w:r>
      <w:r w:rsidR="005046BB">
        <w:t xml:space="preserve">different </w:t>
      </w:r>
      <w:r w:rsidR="00FE2348">
        <w:t xml:space="preserve">staff </w:t>
      </w:r>
      <w:r w:rsidR="005046BB">
        <w:t xml:space="preserve">of </w:t>
      </w:r>
      <w:r w:rsidR="005D3B1B">
        <w:t xml:space="preserve">the same </w:t>
      </w:r>
      <w:r>
        <w:t>retailer</w:t>
      </w:r>
      <w:r w:rsidR="000C262A">
        <w:t>)</w:t>
      </w:r>
      <w:r>
        <w:t xml:space="preserve"> when it came to offering </w:t>
      </w:r>
      <w:r w:rsidR="00041DA1">
        <w:t>URG</w:t>
      </w:r>
      <w:r w:rsidR="00827801">
        <w:t>s</w:t>
      </w:r>
      <w:r>
        <w:t xml:space="preserve">, including reports of low awareness of </w:t>
      </w:r>
      <w:r w:rsidR="00041DA1">
        <w:t>URG</w:t>
      </w:r>
      <w:r w:rsidR="00827801">
        <w:t>s</w:t>
      </w:r>
      <w:r>
        <w:t xml:space="preserve"> within retailers.</w:t>
      </w:r>
      <w:r>
        <w:rPr>
          <w:rStyle w:val="FootnoteReference"/>
        </w:rPr>
        <w:footnoteReference w:id="55"/>
      </w:r>
    </w:p>
    <w:p w14:paraId="2BEE2CBD" w14:textId="3E0A3323" w:rsidR="004A3A23" w:rsidRDefault="004A3A23" w:rsidP="004A3A23">
      <w:r>
        <w:t xml:space="preserve">Consumer advocates have also raised concerns about different matters related to </w:t>
      </w:r>
      <w:r w:rsidR="00041DA1">
        <w:t>URG</w:t>
      </w:r>
      <w:r w:rsidR="00827801">
        <w:t>s</w:t>
      </w:r>
      <w:r>
        <w:t>:</w:t>
      </w:r>
    </w:p>
    <w:p w14:paraId="6B3713BE" w14:textId="77777777" w:rsidR="004A3A23" w:rsidRDefault="004A3A23" w:rsidP="0060528D">
      <w:pPr>
        <w:pStyle w:val="ListLetters"/>
      </w:pPr>
      <w:r w:rsidRPr="52F0228A">
        <w:rPr>
          <w:b/>
          <w:lang w:val="en-AU"/>
        </w:rPr>
        <w:t>Timeliness of applications</w:t>
      </w:r>
      <w:r w:rsidRPr="52F0228A">
        <w:rPr>
          <w:lang w:val="en-AU"/>
        </w:rPr>
        <w:t xml:space="preserve">. Customers have reported experiencing delays in grant processing. For people facing the prospect of being disconnected, timely assistance is critical. </w:t>
      </w:r>
    </w:p>
    <w:p w14:paraId="3AFD4BFF" w14:textId="2A56F0AA" w:rsidR="004A3A23" w:rsidRDefault="004A3A23" w:rsidP="0060528D">
      <w:pPr>
        <w:pStyle w:val="ListLetters"/>
      </w:pPr>
      <w:r w:rsidRPr="00C261D2">
        <w:rPr>
          <w:b/>
        </w:rPr>
        <w:t>Grant amounts</w:t>
      </w:r>
      <w:r>
        <w:t xml:space="preserve">. The effectiveness of relief grants often depends on the amount </w:t>
      </w:r>
      <w:r w:rsidR="00260D3F">
        <w:t>of the grant</w:t>
      </w:r>
      <w:r>
        <w:t xml:space="preserve">, as some households may only receive grants that alleviate a fraction of their energy bill. </w:t>
      </w:r>
      <w:r w:rsidR="00335191">
        <w:t>T</w:t>
      </w:r>
      <w:r>
        <w:t>ailoring grant amounts based on household or individual circumstances may enhance the</w:t>
      </w:r>
      <w:r w:rsidR="00260D3F">
        <w:t>ir</w:t>
      </w:r>
      <w:r>
        <w:t xml:space="preserve"> impact.</w:t>
      </w:r>
    </w:p>
    <w:p w14:paraId="225945BD" w14:textId="6CC5470C" w:rsidR="004A3A23" w:rsidRDefault="004A3A23" w:rsidP="0060528D">
      <w:pPr>
        <w:pStyle w:val="ListLetters"/>
      </w:pPr>
      <w:r w:rsidRPr="00C261D2">
        <w:rPr>
          <w:b/>
        </w:rPr>
        <w:t>Lack of awareness</w:t>
      </w:r>
      <w:r>
        <w:t xml:space="preserve">. Many eligible </w:t>
      </w:r>
      <w:r w:rsidR="00041DA1">
        <w:t>URG</w:t>
      </w:r>
      <w:r w:rsidR="00827801">
        <w:t>s</w:t>
      </w:r>
      <w:r>
        <w:t xml:space="preserve"> recipients are unaware of the grants available to them. A limited awareness of the grants can prevent access to support when it</w:t>
      </w:r>
      <w:r w:rsidR="00A50572">
        <w:t xml:space="preserve"> i</w:t>
      </w:r>
      <w:r>
        <w:t xml:space="preserve">s most needed. </w:t>
      </w:r>
    </w:p>
    <w:p w14:paraId="55D51DCE" w14:textId="237CAAB4" w:rsidR="004A3A23" w:rsidRDefault="004A3A23" w:rsidP="0060528D">
      <w:pPr>
        <w:pStyle w:val="ListLetters"/>
      </w:pPr>
      <w:r w:rsidRPr="00C261D2">
        <w:rPr>
          <w:b/>
        </w:rPr>
        <w:t>Application process</w:t>
      </w:r>
      <w:r>
        <w:t xml:space="preserve">. The </w:t>
      </w:r>
      <w:r w:rsidR="00041DA1">
        <w:t>URG</w:t>
      </w:r>
      <w:r w:rsidR="00827801">
        <w:t xml:space="preserve">s </w:t>
      </w:r>
      <w:r>
        <w:t>application process can be complex to navigate or overwhelming for some customers, as it may require extensive paperwork and eligibility documentation.</w:t>
      </w:r>
      <w:r w:rsidRPr="52F0228A">
        <w:rPr>
          <w:rStyle w:val="FootnoteReference"/>
          <w:lang w:val="en-AU"/>
        </w:rPr>
        <w:footnoteReference w:id="56"/>
      </w:r>
    </w:p>
    <w:p w14:paraId="5998E235" w14:textId="6982AB60" w:rsidR="00B3731F" w:rsidRDefault="004A3A23" w:rsidP="004A3A23">
      <w:r w:rsidRPr="002E5C74">
        <w:t>While some of these concerns</w:t>
      </w:r>
      <w:r w:rsidR="00335191" w:rsidRPr="002E5C74">
        <w:t xml:space="preserve"> raised by consumer advocates</w:t>
      </w:r>
      <w:r w:rsidRPr="002E5C74">
        <w:t xml:space="preserve"> </w:t>
      </w:r>
      <w:r w:rsidR="003224B0" w:rsidRPr="002E5C74">
        <w:t>relate to matters that are not within the</w:t>
      </w:r>
      <w:r w:rsidRPr="002E5C74">
        <w:t xml:space="preserve"> commission’s </w:t>
      </w:r>
      <w:r w:rsidR="003224B0" w:rsidRPr="002E5C74">
        <w:t>regulatory remit</w:t>
      </w:r>
      <w:r w:rsidRPr="002E5C74">
        <w:t xml:space="preserve">, existing </w:t>
      </w:r>
      <w:r w:rsidR="00041DA1">
        <w:t>URG</w:t>
      </w:r>
      <w:r w:rsidR="00827801">
        <w:t>s</w:t>
      </w:r>
      <w:r w:rsidRPr="002E5C74">
        <w:t xml:space="preserve"> </w:t>
      </w:r>
      <w:r w:rsidR="00A30773">
        <w:t xml:space="preserve">and </w:t>
      </w:r>
      <w:r w:rsidR="00977D00">
        <w:t xml:space="preserve">energy </w:t>
      </w:r>
      <w:r w:rsidR="00A30773">
        <w:t>concession</w:t>
      </w:r>
      <w:r w:rsidR="00977D00">
        <w:t>s</w:t>
      </w:r>
      <w:r w:rsidR="00A30773">
        <w:t xml:space="preserve"> </w:t>
      </w:r>
      <w:r w:rsidRPr="002E5C74">
        <w:t>obligations in the code of practice may not be consistently delivering the expected outcomes for consumers</w:t>
      </w:r>
      <w:r w:rsidRPr="00FA0C09" w:rsidDel="00F84C9C">
        <w:t>.</w:t>
      </w:r>
    </w:p>
    <w:p w14:paraId="54D05E9F" w14:textId="036E232B" w:rsidR="004A3A23" w:rsidRDefault="004A3A23" w:rsidP="004A3A23">
      <w:pPr>
        <w:pStyle w:val="Heading3"/>
      </w:pPr>
      <w:bookmarkStart w:id="85" w:name="_Toc168300389"/>
      <w:r>
        <w:t xml:space="preserve">Potential </w:t>
      </w:r>
      <w:r w:rsidR="00973F94">
        <w:t>solutions</w:t>
      </w:r>
      <w:bookmarkEnd w:id="85"/>
    </w:p>
    <w:p w14:paraId="7D4A8192" w14:textId="039BDC64" w:rsidR="000C25FD" w:rsidRDefault="000C25FD" w:rsidP="000C25FD">
      <w:r>
        <w:t>The</w:t>
      </w:r>
      <w:r w:rsidR="00EA6CF0">
        <w:t xml:space="preserve"> </w:t>
      </w:r>
      <w:r>
        <w:t xml:space="preserve">code of practice </w:t>
      </w:r>
      <w:r w:rsidR="00EA6CF0">
        <w:t xml:space="preserve">already </w:t>
      </w:r>
      <w:r>
        <w:t>include</w:t>
      </w:r>
      <w:r w:rsidR="00EA6CF0">
        <w:t>s</w:t>
      </w:r>
      <w:r>
        <w:t xml:space="preserve"> obligations for retailers to:</w:t>
      </w:r>
    </w:p>
    <w:p w14:paraId="2E59AEA8" w14:textId="586DDC79" w:rsidR="000C25FD" w:rsidRDefault="000C25FD" w:rsidP="0060528D">
      <w:pPr>
        <w:pStyle w:val="ListLetters"/>
      </w:pPr>
      <w:r w:rsidRPr="48C3C509">
        <w:rPr>
          <w:lang w:val="en-AU"/>
        </w:rPr>
        <w:lastRenderedPageBreak/>
        <w:t xml:space="preserve">provide a customer with specific advice about any government and non-government assistance (including </w:t>
      </w:r>
      <w:r w:rsidR="00041DA1" w:rsidRPr="48C3C509">
        <w:rPr>
          <w:lang w:val="en-AU"/>
        </w:rPr>
        <w:t>URG</w:t>
      </w:r>
      <w:r w:rsidR="00827801" w:rsidRPr="48C3C509">
        <w:rPr>
          <w:lang w:val="en-AU"/>
        </w:rPr>
        <w:t>s</w:t>
      </w:r>
      <w:r w:rsidRPr="48C3C509">
        <w:rPr>
          <w:lang w:val="en-AU"/>
        </w:rPr>
        <w:t xml:space="preserve"> and energy concessions) to residential customers </w:t>
      </w:r>
      <w:r w:rsidR="00234B64" w:rsidRPr="48C3C509">
        <w:rPr>
          <w:lang w:val="en-AU"/>
        </w:rPr>
        <w:t>and</w:t>
      </w:r>
    </w:p>
    <w:p w14:paraId="418E3D2C" w14:textId="791FAD8B" w:rsidR="000C25FD" w:rsidRPr="00A97275" w:rsidRDefault="000C25FD" w:rsidP="0060528D">
      <w:pPr>
        <w:pStyle w:val="ListLetters"/>
      </w:pPr>
      <w:r w:rsidRPr="48C3C509">
        <w:rPr>
          <w:lang w:val="en-AU"/>
        </w:rPr>
        <w:t xml:space="preserve">provide a customer practical assistance to complete and lodge an </w:t>
      </w:r>
      <w:r w:rsidR="00041DA1" w:rsidRPr="48C3C509">
        <w:rPr>
          <w:lang w:val="en-AU"/>
        </w:rPr>
        <w:t>URGS</w:t>
      </w:r>
      <w:r w:rsidRPr="48C3C509">
        <w:rPr>
          <w:lang w:val="en-AU"/>
        </w:rPr>
        <w:t xml:space="preserve"> application.</w:t>
      </w:r>
    </w:p>
    <w:p w14:paraId="0646B530" w14:textId="5B607BE2" w:rsidR="00B36199" w:rsidRDefault="00B3731F" w:rsidP="00B36199">
      <w:r>
        <w:t xml:space="preserve">Although </w:t>
      </w:r>
      <w:r w:rsidR="00B36199">
        <w:t xml:space="preserve">these obligations are </w:t>
      </w:r>
      <w:r>
        <w:t xml:space="preserve">already </w:t>
      </w:r>
      <w:r w:rsidR="00B36199">
        <w:t>prescriptive, we are open to stakeholder views on potential adjustments to the rules, to improve customer outcomes.</w:t>
      </w:r>
    </w:p>
    <w:p w14:paraId="14B4F7C5" w14:textId="1F7D6F1C" w:rsidR="00500256" w:rsidRDefault="00B36199" w:rsidP="00984559">
      <w:r>
        <w:t xml:space="preserve">We are also </w:t>
      </w:r>
      <w:r w:rsidR="00984559">
        <w:t xml:space="preserve">interested in </w:t>
      </w:r>
      <w:r w:rsidR="00830898">
        <w:t xml:space="preserve">further </w:t>
      </w:r>
      <w:r w:rsidR="00984559">
        <w:t xml:space="preserve">understanding </w:t>
      </w:r>
      <w:r w:rsidR="00FF5844">
        <w:t xml:space="preserve">the barriers for customers </w:t>
      </w:r>
      <w:r w:rsidR="00984559">
        <w:t>access</w:t>
      </w:r>
      <w:r w:rsidR="00FF5844">
        <w:t>ing</w:t>
      </w:r>
      <w:r w:rsidR="00984559">
        <w:t xml:space="preserve"> </w:t>
      </w:r>
      <w:r w:rsidR="00041DA1">
        <w:t>URGs</w:t>
      </w:r>
      <w:r w:rsidR="00FF5844">
        <w:t xml:space="preserve">, or for retailers to fulfil their obligations </w:t>
      </w:r>
      <w:r w:rsidR="00500256">
        <w:t xml:space="preserve">as intended. </w:t>
      </w:r>
      <w:r w:rsidR="00984559">
        <w:t xml:space="preserve">We are open </w:t>
      </w:r>
      <w:r w:rsidR="009F0BDC">
        <w:t xml:space="preserve">to </w:t>
      </w:r>
      <w:r w:rsidR="00690DBE">
        <w:t>other interventions</w:t>
      </w:r>
      <w:r w:rsidR="009F0BDC">
        <w:t xml:space="preserve"> for</w:t>
      </w:r>
      <w:r w:rsidR="00690DBE">
        <w:t xml:space="preserve"> improv</w:t>
      </w:r>
      <w:r w:rsidR="009F0BDC">
        <w:t>ing</w:t>
      </w:r>
      <w:r w:rsidR="00690DBE">
        <w:t xml:space="preserve"> </w:t>
      </w:r>
      <w:r w:rsidR="00041DA1">
        <w:t xml:space="preserve">the </w:t>
      </w:r>
      <w:r w:rsidR="00690DBE">
        <w:t>uptake</w:t>
      </w:r>
      <w:r w:rsidR="00041DA1">
        <w:t xml:space="preserve"> of URGs</w:t>
      </w:r>
      <w:r w:rsidR="00690DBE">
        <w:t xml:space="preserve">, which could include supporting retailers </w:t>
      </w:r>
      <w:r w:rsidR="004476B2">
        <w:t>to comply</w:t>
      </w:r>
      <w:r w:rsidR="00EF3BF7">
        <w:t xml:space="preserve"> or </w:t>
      </w:r>
      <w:r w:rsidR="00F476BA">
        <w:t>addressing any practical or system barriers</w:t>
      </w:r>
      <w:r w:rsidR="009F0BDC">
        <w:t xml:space="preserve">. </w:t>
      </w:r>
    </w:p>
    <w:p w14:paraId="6A6D28E3" w14:textId="104DE54D" w:rsidR="004A3A23" w:rsidRDefault="004A3A23" w:rsidP="004A3A23">
      <w:pPr>
        <w:pStyle w:val="Pull-outHeading"/>
      </w:pPr>
      <w:r w:rsidRPr="00E413F6">
        <w:t xml:space="preserve">Questions for </w:t>
      </w:r>
      <w:r>
        <w:t>stakeholders</w:t>
      </w:r>
      <w:r w:rsidR="00330662">
        <w:t>:</w:t>
      </w:r>
    </w:p>
    <w:p w14:paraId="78C68D1D" w14:textId="371714E2" w:rsidR="004A3A23" w:rsidRDefault="004A3A23" w:rsidP="004A3A23">
      <w:pPr>
        <w:pStyle w:val="Pull-outHeading"/>
        <w:numPr>
          <w:ilvl w:val="0"/>
          <w:numId w:val="49"/>
        </w:numPr>
        <w:rPr>
          <w:b w:val="0"/>
          <w:bCs w:val="0"/>
        </w:rPr>
      </w:pPr>
      <w:r w:rsidRPr="00C261D2">
        <w:rPr>
          <w:b w:val="0"/>
          <w:bCs w:val="0"/>
        </w:rPr>
        <w:t xml:space="preserve">In your experience, are </w:t>
      </w:r>
      <w:r w:rsidR="000E29CF">
        <w:rPr>
          <w:b w:val="0"/>
          <w:bCs w:val="0"/>
        </w:rPr>
        <w:t xml:space="preserve">retailers implementing </w:t>
      </w:r>
      <w:r w:rsidR="00041DA1">
        <w:rPr>
          <w:b w:val="0"/>
          <w:bCs w:val="0"/>
        </w:rPr>
        <w:t>URG</w:t>
      </w:r>
      <w:r w:rsidR="00827801">
        <w:rPr>
          <w:b w:val="0"/>
          <w:bCs w:val="0"/>
        </w:rPr>
        <w:t>s</w:t>
      </w:r>
      <w:r w:rsidRPr="00C261D2">
        <w:rPr>
          <w:b w:val="0"/>
          <w:bCs w:val="0"/>
        </w:rPr>
        <w:t xml:space="preserve"> </w:t>
      </w:r>
      <w:r w:rsidR="00977D00">
        <w:rPr>
          <w:b w:val="0"/>
          <w:bCs w:val="0"/>
        </w:rPr>
        <w:t xml:space="preserve">and energy concessions </w:t>
      </w:r>
      <w:r w:rsidRPr="00C261D2">
        <w:rPr>
          <w:b w:val="0"/>
          <w:bCs w:val="0"/>
        </w:rPr>
        <w:t>obligations as intended</w:t>
      </w:r>
      <w:r>
        <w:rPr>
          <w:b w:val="0"/>
          <w:bCs w:val="0"/>
        </w:rPr>
        <w:t xml:space="preserve">? Are there </w:t>
      </w:r>
      <w:r w:rsidR="000E29CF">
        <w:rPr>
          <w:b w:val="0"/>
          <w:bCs w:val="0"/>
        </w:rPr>
        <w:t>any barriers that need to be addressed, and if so, how?</w:t>
      </w:r>
    </w:p>
    <w:p w14:paraId="74208D04" w14:textId="0B8900F7" w:rsidR="004A3A23" w:rsidRPr="002E5C74" w:rsidRDefault="004A3A23" w:rsidP="004A3A23">
      <w:pPr>
        <w:pStyle w:val="Pull-outHeading"/>
        <w:numPr>
          <w:ilvl w:val="0"/>
          <w:numId w:val="49"/>
        </w:numPr>
        <w:rPr>
          <w:b w:val="0"/>
        </w:rPr>
      </w:pPr>
      <w:r>
        <w:rPr>
          <w:b w:val="0"/>
          <w:bCs w:val="0"/>
        </w:rPr>
        <w:t xml:space="preserve">Are there any potential adjustments to the </w:t>
      </w:r>
      <w:r w:rsidR="00041DA1">
        <w:rPr>
          <w:b w:val="0"/>
          <w:bCs w:val="0"/>
        </w:rPr>
        <w:t>URG</w:t>
      </w:r>
      <w:r w:rsidR="00827801">
        <w:rPr>
          <w:b w:val="0"/>
          <w:bCs w:val="0"/>
        </w:rPr>
        <w:t>s</w:t>
      </w:r>
      <w:r w:rsidRPr="003F64BA">
        <w:rPr>
          <w:b w:val="0"/>
          <w:bCs w:val="0"/>
        </w:rPr>
        <w:t xml:space="preserve"> </w:t>
      </w:r>
      <w:r w:rsidR="004F5DE6">
        <w:rPr>
          <w:b w:val="0"/>
          <w:bCs w:val="0"/>
        </w:rPr>
        <w:t xml:space="preserve">and </w:t>
      </w:r>
      <w:r w:rsidR="00AB6D21">
        <w:rPr>
          <w:b w:val="0"/>
          <w:bCs w:val="0"/>
        </w:rPr>
        <w:t xml:space="preserve">energy </w:t>
      </w:r>
      <w:r w:rsidR="004F5DE6">
        <w:rPr>
          <w:b w:val="0"/>
          <w:bCs w:val="0"/>
        </w:rPr>
        <w:t xml:space="preserve">concessions </w:t>
      </w:r>
      <w:r w:rsidRPr="003F64BA">
        <w:rPr>
          <w:b w:val="0"/>
          <w:bCs w:val="0"/>
        </w:rPr>
        <w:t xml:space="preserve">obligations </w:t>
      </w:r>
      <w:r>
        <w:rPr>
          <w:b w:val="0"/>
          <w:bCs w:val="0"/>
        </w:rPr>
        <w:t>that we should consider including in the code of practice?</w:t>
      </w:r>
    </w:p>
    <w:bookmarkStart w:id="86" w:name="_Toc168300390"/>
    <w:p w14:paraId="1FCEB97B" w14:textId="48A1F356" w:rsidR="004A3A23" w:rsidRPr="00C261D2" w:rsidRDefault="004A3A23" w:rsidP="004A3A23">
      <w:pPr>
        <w:pStyle w:val="Heading2"/>
        <w:spacing w:before="360"/>
        <w:rPr>
          <w:color w:val="CE0058" w:themeColor="accent4"/>
        </w:rPr>
      </w:pPr>
      <w:r w:rsidRPr="00144C73">
        <w:rPr>
          <w:b w:val="0"/>
          <w:bCs/>
          <w:noProof/>
        </w:rPr>
        <mc:AlternateContent>
          <mc:Choice Requires="wps">
            <w:drawing>
              <wp:anchor distT="45720" distB="45720" distL="114300" distR="114300" simplePos="0" relativeHeight="251658255" behindDoc="0" locked="0" layoutInCell="1" allowOverlap="1" wp14:anchorId="7005B8E8" wp14:editId="43F31FAD">
                <wp:simplePos x="0" y="0"/>
                <wp:positionH relativeFrom="margin">
                  <wp:align>left</wp:align>
                </wp:positionH>
                <wp:positionV relativeFrom="paragraph">
                  <wp:posOffset>397510</wp:posOffset>
                </wp:positionV>
                <wp:extent cx="6048375" cy="1891665"/>
                <wp:effectExtent l="0" t="0" r="28575" b="13335"/>
                <wp:wrapSquare wrapText="bothSides"/>
                <wp:docPr id="1029428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892174"/>
                        </a:xfrm>
                        <a:prstGeom prst="rect">
                          <a:avLst/>
                        </a:prstGeom>
                        <a:solidFill>
                          <a:srgbClr val="FFFFFF"/>
                        </a:solidFill>
                        <a:ln w="9525">
                          <a:solidFill>
                            <a:srgbClr val="000000"/>
                          </a:solidFill>
                          <a:miter lim="800000"/>
                          <a:headEnd/>
                          <a:tailEnd/>
                        </a:ln>
                      </wps:spPr>
                      <wps:txbx>
                        <w:txbxContent>
                          <w:p w14:paraId="6D45729C" w14:textId="50589199" w:rsidR="004A3A23" w:rsidRDefault="004A3A23" w:rsidP="004A3A23">
                            <w:r w:rsidRPr="00C261D2">
                              <w:t xml:space="preserve">The code of practice </w:t>
                            </w:r>
                            <w:r>
                              <w:t>require</w:t>
                            </w:r>
                            <w:r w:rsidR="0052169A">
                              <w:t>s</w:t>
                            </w:r>
                            <w:r>
                              <w:t xml:space="preserve"> </w:t>
                            </w:r>
                            <w:r w:rsidR="00430B8A">
                              <w:t>a</w:t>
                            </w:r>
                            <w:r>
                              <w:t xml:space="preserve"> retailer </w:t>
                            </w:r>
                            <w:r w:rsidRPr="0097219A">
                              <w:t xml:space="preserve">to </w:t>
                            </w:r>
                            <w:r w:rsidRPr="00C261D2">
                              <w:t>provide practical assistance to help a residential customer</w:t>
                            </w:r>
                            <w:r>
                              <w:t xml:space="preserve"> facing financial hardship to</w:t>
                            </w:r>
                            <w:r w:rsidRPr="00C261D2">
                              <w:t xml:space="preserve"> lower their energy costs</w:t>
                            </w:r>
                            <w:r>
                              <w:t>.</w:t>
                            </w:r>
                            <w:r w:rsidRPr="000066CC">
                              <w:t xml:space="preserve"> Lowering energy usage </w:t>
                            </w:r>
                            <w:r>
                              <w:t xml:space="preserve">and the adoption of energy efficient appliances </w:t>
                            </w:r>
                            <w:r w:rsidRPr="000066CC">
                              <w:t xml:space="preserve">can support </w:t>
                            </w:r>
                            <w:r w:rsidR="008167A3">
                              <w:t xml:space="preserve">a </w:t>
                            </w:r>
                            <w:r w:rsidRPr="000066CC">
                              <w:t>customer to reduce energy costs.</w:t>
                            </w:r>
                            <w:r w:rsidRPr="00766027">
                              <w:t xml:space="preserve"> </w:t>
                            </w:r>
                          </w:p>
                          <w:p w14:paraId="7CAEE12F" w14:textId="08B91D90" w:rsidR="004A3A23" w:rsidRPr="00C261D2" w:rsidRDefault="00F1428C" w:rsidP="004A3A23">
                            <w:pPr>
                              <w:rPr>
                                <w:color w:val="000000" w:themeColor="text1"/>
                              </w:rPr>
                            </w:pPr>
                            <w:r>
                              <w:t>We are seeking feedback on how retailers can better provide customers with tailored energy efficiency information and practical a</w:t>
                            </w:r>
                            <w:r w:rsidRPr="009F79E1">
                              <w:t xml:space="preserve">ssistance </w:t>
                            </w:r>
                            <w:r>
                              <w:t>to reduce energy usage</w:t>
                            </w:r>
                            <w:r w:rsidRPr="00D05FAB">
                              <w:t>.</w:t>
                            </w:r>
                            <w:r w:rsidRPr="009243C3">
                              <w:t xml:space="preserve"> </w:t>
                            </w:r>
                            <w:r w:rsidR="004A3A23">
                              <w:t xml:space="preserve">We are </w:t>
                            </w:r>
                            <w:r w:rsidR="0052169A">
                              <w:t xml:space="preserve">also </w:t>
                            </w:r>
                            <w:r w:rsidR="004A3A23">
                              <w:t xml:space="preserve">actively looking at </w:t>
                            </w:r>
                            <w:r>
                              <w:t xml:space="preserve">other </w:t>
                            </w:r>
                            <w:r w:rsidR="004A3A23">
                              <w:t>options</w:t>
                            </w:r>
                            <w:r>
                              <w:t>, besides a rule change,</w:t>
                            </w:r>
                            <w:r w:rsidR="004A3A23">
                              <w:t xml:space="preserve"> to support the uptake of energy efficient appliances and </w:t>
                            </w:r>
                            <w:r w:rsidR="0052169A">
                              <w:t xml:space="preserve">to </w:t>
                            </w:r>
                            <w:r w:rsidR="004A3A23">
                              <w:t>help c</w:t>
                            </w:r>
                            <w:r w:rsidR="00231E85">
                              <w:t>onsu</w:t>
                            </w:r>
                            <w:r w:rsidR="004A3A23">
                              <w:t xml:space="preserve">mers to reduce their energy usage.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5B8E8" id="_x0000_s1030" type="#_x0000_t202" style="position:absolute;margin-left:0;margin-top:31.3pt;width:476.25pt;height:148.95pt;z-index:2516582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">
                <v:textbox>
                  <w:txbxContent>
                    <w:p w14:paraId="6D45729C" w14:textId="50589199" w:rsidR="004A3A23" w:rsidRDefault="004A3A23" w:rsidP="004A3A23">
                      <w:r w:rsidRPr="00C261D2">
                        <w:t xml:space="preserve">The code of practice </w:t>
                      </w:r>
                      <w:r>
                        <w:t>require</w:t>
                      </w:r>
                      <w:r w:rsidR="0052169A">
                        <w:t>s</w:t>
                      </w:r>
                      <w:r>
                        <w:t xml:space="preserve"> </w:t>
                      </w:r>
                      <w:r w:rsidR="00430B8A">
                        <w:t>a</w:t>
                      </w:r>
                      <w:r>
                        <w:t xml:space="preserve"> retailer </w:t>
                      </w:r>
                      <w:r w:rsidRPr="0097219A">
                        <w:t xml:space="preserve">to </w:t>
                      </w:r>
                      <w:r w:rsidRPr="00C261D2">
                        <w:t>provide practical assistance to help a residential customer</w:t>
                      </w:r>
                      <w:r>
                        <w:t xml:space="preserve"> facing financial hardship to</w:t>
                      </w:r>
                      <w:r w:rsidRPr="00C261D2">
                        <w:t xml:space="preserve"> lower their energy costs</w:t>
                      </w:r>
                      <w:r>
                        <w:t>.</w:t>
                      </w:r>
                      <w:r w:rsidRPr="000066CC">
                        <w:t xml:space="preserve"> Lowering energy usage </w:t>
                      </w:r>
                      <w:r>
                        <w:t xml:space="preserve">and the adoption of energy efficient appliances </w:t>
                      </w:r>
                      <w:r w:rsidRPr="000066CC">
                        <w:t xml:space="preserve">can support </w:t>
                      </w:r>
                      <w:r w:rsidR="008167A3">
                        <w:t xml:space="preserve">a </w:t>
                      </w:r>
                      <w:r w:rsidRPr="000066CC">
                        <w:t>customer to reduce energy costs.</w:t>
                      </w:r>
                      <w:r w:rsidRPr="00766027">
                        <w:t xml:space="preserve"> </w:t>
                      </w:r>
                    </w:p>
                    <w:p w14:paraId="7CAEE12F" w14:textId="08B91D90" w:rsidR="004A3A23" w:rsidRPr="00C261D2" w:rsidRDefault="00F1428C" w:rsidP="004A3A23">
                      <w:pPr>
                        <w:rPr>
                          <w:color w:val="000000" w:themeColor="text1"/>
                        </w:rPr>
                      </w:pPr>
                      <w:r>
                        <w:t>We are seeking feedback on how retailers can better provide customers with tailored energy efficiency information and practical a</w:t>
                      </w:r>
                      <w:r w:rsidRPr="009F79E1">
                        <w:t xml:space="preserve">ssistance </w:t>
                      </w:r>
                      <w:r>
                        <w:t>to reduce energy usage</w:t>
                      </w:r>
                      <w:r w:rsidRPr="00D05FAB">
                        <w:t>.</w:t>
                      </w:r>
                      <w:r w:rsidRPr="009243C3">
                        <w:t xml:space="preserve"> </w:t>
                      </w:r>
                      <w:r w:rsidR="004A3A23">
                        <w:t xml:space="preserve">We are </w:t>
                      </w:r>
                      <w:r w:rsidR="0052169A">
                        <w:t xml:space="preserve">also </w:t>
                      </w:r>
                      <w:r w:rsidR="004A3A23">
                        <w:t xml:space="preserve">actively looking at </w:t>
                      </w:r>
                      <w:r>
                        <w:t xml:space="preserve">other </w:t>
                      </w:r>
                      <w:r w:rsidR="004A3A23">
                        <w:t>options</w:t>
                      </w:r>
                      <w:r>
                        <w:t>, besides a rule change,</w:t>
                      </w:r>
                      <w:r w:rsidR="004A3A23">
                        <w:t xml:space="preserve"> to support the uptake of energy efficient appliances and </w:t>
                      </w:r>
                      <w:r w:rsidR="0052169A">
                        <w:t xml:space="preserve">to </w:t>
                      </w:r>
                      <w:r w:rsidR="004A3A23">
                        <w:t>help c</w:t>
                      </w:r>
                      <w:r w:rsidR="00231E85">
                        <w:t>onsu</w:t>
                      </w:r>
                      <w:r w:rsidR="004A3A23">
                        <w:t xml:space="preserve">mers to reduce their energy usage. </w:t>
                      </w:r>
                    </w:p>
                  </w:txbxContent>
                </v:textbox>
                <w10:wrap type="square" anchorx="margin"/>
              </v:shape>
            </w:pict>
          </mc:Fallback>
        </mc:AlternateContent>
      </w:r>
      <w:r w:rsidRPr="00C261D2">
        <w:rPr>
          <w:color w:val="CE0058" w:themeColor="accent4"/>
        </w:rPr>
        <w:t>Assistance and information on energy efficiency</w:t>
      </w:r>
      <w:bookmarkEnd w:id="86"/>
    </w:p>
    <w:p w14:paraId="58AE743B" w14:textId="77777777" w:rsidR="004A3A23" w:rsidRPr="006A6C6A" w:rsidRDefault="004A3A23" w:rsidP="004A3A23">
      <w:pPr>
        <w:pStyle w:val="Heading3"/>
        <w:spacing w:before="360"/>
      </w:pPr>
      <w:bookmarkStart w:id="87" w:name="_Toc168300391"/>
      <w:r w:rsidRPr="006A6C6A">
        <w:t>Current requirements</w:t>
      </w:r>
      <w:bookmarkEnd w:id="87"/>
      <w:r w:rsidRPr="006A6C6A">
        <w:t xml:space="preserve"> </w:t>
      </w:r>
    </w:p>
    <w:p w14:paraId="37ADDF64" w14:textId="10A000C6" w:rsidR="004A3A23" w:rsidRDefault="004A3A23" w:rsidP="004A3A23">
      <w:r>
        <w:t xml:space="preserve">Under the </w:t>
      </w:r>
      <w:r w:rsidR="007C02A4" w:rsidRPr="007C02A4">
        <w:t>Payment Difficulty Framework</w:t>
      </w:r>
      <w:r>
        <w:t xml:space="preserve">, </w:t>
      </w:r>
      <w:r w:rsidR="000A332F">
        <w:t xml:space="preserve">a </w:t>
      </w:r>
      <w:r>
        <w:t xml:space="preserve">retailer must provide </w:t>
      </w:r>
      <w:r w:rsidRPr="00653726">
        <w:t>practical assistance to help a residential customer lower their energy costs</w:t>
      </w:r>
      <w:r>
        <w:t xml:space="preserve">. This is required as part of the tailored assistance </w:t>
      </w:r>
      <w:r w:rsidR="000A332F">
        <w:t xml:space="preserve">a </w:t>
      </w:r>
      <w:r>
        <w:t xml:space="preserve">retailer must provide to </w:t>
      </w:r>
      <w:r w:rsidR="00873EE3">
        <w:t xml:space="preserve">a </w:t>
      </w:r>
      <w:r>
        <w:t>r</w:t>
      </w:r>
      <w:r w:rsidRPr="00A676AE">
        <w:t xml:space="preserve">esidential customer who </w:t>
      </w:r>
      <w:r w:rsidR="00873EE3">
        <w:t>is</w:t>
      </w:r>
      <w:r w:rsidRPr="00A676AE">
        <w:t xml:space="preserve"> in arrears</w:t>
      </w:r>
      <w:r>
        <w:t xml:space="preserve">. It includes: </w:t>
      </w:r>
    </w:p>
    <w:p w14:paraId="245FBEA5" w14:textId="64D444C9" w:rsidR="004A3A23" w:rsidRDefault="004A3A23" w:rsidP="0060528D">
      <w:pPr>
        <w:pStyle w:val="ListLetters"/>
      </w:pPr>
      <w:r w:rsidRPr="48C3C509">
        <w:rPr>
          <w:lang w:val="en-AU"/>
        </w:rPr>
        <w:t xml:space="preserve">practical assistance to help </w:t>
      </w:r>
      <w:r w:rsidR="00873EE3" w:rsidRPr="48C3C509">
        <w:rPr>
          <w:lang w:val="en-AU"/>
        </w:rPr>
        <w:t xml:space="preserve">a </w:t>
      </w:r>
      <w:r w:rsidRPr="48C3C509">
        <w:rPr>
          <w:lang w:val="en-AU"/>
        </w:rPr>
        <w:t xml:space="preserve">residential customer who </w:t>
      </w:r>
      <w:r w:rsidR="00873EE3" w:rsidRPr="48C3C509">
        <w:rPr>
          <w:lang w:val="en-AU"/>
        </w:rPr>
        <w:t>is</w:t>
      </w:r>
      <w:r w:rsidRPr="48C3C509">
        <w:rPr>
          <w:lang w:val="en-AU"/>
        </w:rPr>
        <w:t xml:space="preserve"> in debt to reduce their use of energy, based on patte</w:t>
      </w:r>
      <w:r w:rsidR="5D3FA882" w:rsidRPr="48C3C509">
        <w:rPr>
          <w:lang w:val="en-AU"/>
        </w:rPr>
        <w:t>r</w:t>
      </w:r>
      <w:r w:rsidRPr="48C3C509">
        <w:rPr>
          <w:lang w:val="en-AU"/>
        </w:rPr>
        <w:t>n of energy use and on the circumstances of where the residential customer lives, provided there is scope for action to be taken for that purpose</w:t>
      </w:r>
      <w:r w:rsidR="004E3D8F" w:rsidRPr="48C3C509">
        <w:rPr>
          <w:lang w:val="en-AU"/>
        </w:rPr>
        <w:t xml:space="preserve">. </w:t>
      </w:r>
      <w:r w:rsidR="009009B4" w:rsidRPr="48C3C509">
        <w:rPr>
          <w:lang w:val="en-AU"/>
        </w:rPr>
        <w:t>Sup</w:t>
      </w:r>
      <w:r w:rsidRPr="48C3C509">
        <w:rPr>
          <w:lang w:val="en-AU"/>
        </w:rPr>
        <w:t xml:space="preserve"> </w:t>
      </w:r>
    </w:p>
    <w:p w14:paraId="08218614" w14:textId="16C6BC36" w:rsidR="004A3A23" w:rsidRDefault="004A3A23" w:rsidP="0060528D">
      <w:pPr>
        <w:pStyle w:val="ListLetters"/>
      </w:pPr>
      <w:r w:rsidRPr="52F0228A">
        <w:rPr>
          <w:lang w:val="en-AU"/>
        </w:rPr>
        <w:lastRenderedPageBreak/>
        <w:t>information about how the residential customer is progressing towards lowering their energy costs given at sufficient intervals for the residential customer to be able to adequately assess that progress.</w:t>
      </w:r>
      <w:r w:rsidRPr="52F0228A">
        <w:rPr>
          <w:rStyle w:val="FootnoteReference"/>
          <w:lang w:val="en-AU"/>
        </w:rPr>
        <w:footnoteReference w:id="57"/>
      </w:r>
    </w:p>
    <w:p w14:paraId="09216158" w14:textId="05C3B1DA" w:rsidR="004A3A23" w:rsidRDefault="004A3A23" w:rsidP="004A3A23">
      <w:pPr>
        <w:keepLines w:val="0"/>
      </w:pPr>
      <w:r>
        <w:t xml:space="preserve">In addition, </w:t>
      </w:r>
      <w:r w:rsidR="000A332F">
        <w:t xml:space="preserve">a </w:t>
      </w:r>
      <w:r>
        <w:t>r</w:t>
      </w:r>
      <w:r w:rsidRPr="009243C3">
        <w:t xml:space="preserve">etailer </w:t>
      </w:r>
      <w:r w:rsidR="000A332F">
        <w:t>is</w:t>
      </w:r>
      <w:r w:rsidR="000A332F" w:rsidRPr="009243C3">
        <w:t xml:space="preserve"> </w:t>
      </w:r>
      <w:r w:rsidRPr="009243C3">
        <w:t>currently required to</w:t>
      </w:r>
      <w:r>
        <w:t xml:space="preserve"> </w:t>
      </w:r>
      <w:r w:rsidRPr="009243C3">
        <w:t>have readily available information</w:t>
      </w:r>
      <w:r w:rsidR="000171E2">
        <w:t xml:space="preserve"> </w:t>
      </w:r>
      <w:r w:rsidR="000171E2" w:rsidRPr="009243C3">
        <w:t>about approaches to lowering energy costs</w:t>
      </w:r>
      <w:r w:rsidRPr="009243C3">
        <w:t xml:space="preserve"> for </w:t>
      </w:r>
      <w:r w:rsidR="000A332F">
        <w:t xml:space="preserve">a </w:t>
      </w:r>
      <w:r w:rsidRPr="009243C3">
        <w:t>residential customer about approaches to lowering energy costs</w:t>
      </w:r>
      <w:r>
        <w:t>.</w:t>
      </w:r>
      <w:r>
        <w:rPr>
          <w:rStyle w:val="FootnoteReference"/>
        </w:rPr>
        <w:footnoteReference w:id="58"/>
      </w:r>
      <w:r w:rsidRPr="009243C3">
        <w:t xml:space="preserve"> </w:t>
      </w:r>
    </w:p>
    <w:p w14:paraId="60A029A9" w14:textId="46218677" w:rsidR="004A3A23" w:rsidRDefault="004A3A23" w:rsidP="004A3A23">
      <w:pPr>
        <w:pStyle w:val="Heading3"/>
      </w:pPr>
      <w:bookmarkStart w:id="88" w:name="_Toc168300392"/>
      <w:r>
        <w:t xml:space="preserve">Context </w:t>
      </w:r>
      <w:r w:rsidR="003B587D">
        <w:t>for consi</w:t>
      </w:r>
      <w:r w:rsidR="003D132E">
        <w:t>deration</w:t>
      </w:r>
      <w:bookmarkEnd w:id="88"/>
    </w:p>
    <w:p w14:paraId="7B6B172D" w14:textId="77777777" w:rsidR="004A3A23" w:rsidRDefault="004A3A23" w:rsidP="004A3A23">
      <w:r w:rsidRPr="00174858">
        <w:t>Higher usage is a key driver of higher electricity bills for households receiving payment difficulty support.</w:t>
      </w:r>
      <w:r>
        <w:t xml:space="preserve"> Lowering energy usage and the adoption of energy efficient appliances can support customers to reduce energy costs. </w:t>
      </w:r>
    </w:p>
    <w:p w14:paraId="7E4776C3" w14:textId="301C387E" w:rsidR="004A3A23" w:rsidRDefault="004A3A23" w:rsidP="0060528D">
      <w:pPr>
        <w:keepLines w:val="0"/>
      </w:pPr>
      <w:r>
        <w:t xml:space="preserve">In our </w:t>
      </w:r>
      <w:r w:rsidR="00432D3A">
        <w:t>March 2024</w:t>
      </w:r>
      <w:r>
        <w:t xml:space="preserve"> </w:t>
      </w:r>
      <w:r w:rsidRPr="0037092B">
        <w:t>Victorian Energy Market Report</w:t>
      </w:r>
      <w:r>
        <w:t>, we stated that ‘</w:t>
      </w:r>
      <w:r w:rsidRPr="008E4285">
        <w:t>many customers who receive payment difficulty support are part of households that consume more energy from the grid than other households. This results in higher bills, even when charged at a lower effective price’</w:t>
      </w:r>
      <w:r>
        <w:t>.</w:t>
      </w:r>
      <w:r>
        <w:rPr>
          <w:rStyle w:val="FootnoteReference"/>
        </w:rPr>
        <w:footnoteReference w:id="59"/>
      </w:r>
      <w:r w:rsidR="0026543E">
        <w:t xml:space="preserve"> </w:t>
      </w:r>
      <w:r>
        <w:t xml:space="preserve">From 2018 to 2022, households on payment difficulty support used between 27 and 34 per cent more electricity than households that were not receiving payment difficulty support from </w:t>
      </w:r>
      <w:r w:rsidRPr="006F379E">
        <w:t>their</w:t>
      </w:r>
      <w:r>
        <w:t xml:space="preserve"> retailer.</w:t>
      </w:r>
      <w:r>
        <w:rPr>
          <w:rStyle w:val="FootnoteReference"/>
        </w:rPr>
        <w:footnoteReference w:id="60"/>
      </w:r>
    </w:p>
    <w:p w14:paraId="16A42428" w14:textId="45B00646" w:rsidR="004A3A23" w:rsidRDefault="004A3A23" w:rsidP="004A3A23">
      <w:r>
        <w:t xml:space="preserve">As mentioned on our </w:t>
      </w:r>
      <w:r w:rsidR="00432D3A">
        <w:t xml:space="preserve">March 2024 </w:t>
      </w:r>
      <w:r w:rsidRPr="001D2FFF">
        <w:t>Victorian Energy Market Report</w:t>
      </w:r>
      <w:r>
        <w:t>:</w:t>
      </w:r>
    </w:p>
    <w:p w14:paraId="320BDC30" w14:textId="509BCA51" w:rsidR="004A3A23" w:rsidRDefault="004A3A23" w:rsidP="0060528D">
      <w:pPr>
        <w:pStyle w:val="Quote"/>
      </w:pPr>
      <w:r>
        <w:rPr>
          <w:i/>
          <w:iCs w:val="0"/>
        </w:rPr>
        <w:t>‘</w:t>
      </w:r>
      <w:r w:rsidR="006D5013" w:rsidRPr="008E4285">
        <w:t>There</w:t>
      </w:r>
      <w:r w:rsidRPr="008E4285">
        <w:t xml:space="preserve"> are many reasons why some households use more energy from the grid than others. Some examples include low-efficiency products, housing arrangements, housing quality as well as events that contribute to a customer’s experience of vulnerability. Some customers also face barriers in reducing </w:t>
      </w:r>
      <w:r w:rsidRPr="006F379E">
        <w:t>their</w:t>
      </w:r>
      <w:r w:rsidRPr="008E4285">
        <w:t xml:space="preserve"> grid-supplied electricity consumption. For example, tenants may have difficulty installing energy efficient upgrades and solar in rented properties</w:t>
      </w:r>
      <w:r w:rsidRPr="00C261D2">
        <w:t>’</w:t>
      </w:r>
      <w:r w:rsidRPr="008E4285">
        <w:t>.</w:t>
      </w:r>
      <w:r w:rsidRPr="008E4285">
        <w:rPr>
          <w:rStyle w:val="FootnoteReference"/>
        </w:rPr>
        <w:footnoteReference w:id="61"/>
      </w:r>
    </w:p>
    <w:p w14:paraId="0C0AE61F" w14:textId="2393E87B" w:rsidR="004A3A23" w:rsidRDefault="004A3A23" w:rsidP="004A3A23">
      <w:r>
        <w:t xml:space="preserve">In 2021, in our </w:t>
      </w:r>
      <w:r w:rsidR="00E745B2" w:rsidRPr="00E745B2">
        <w:t>Payment Difficulty Framework</w:t>
      </w:r>
      <w:r>
        <w:t xml:space="preserve"> Implementation review, we noted the importance of improving appropriateness and timing of the assistance provided by retailers to customers about lowering energy usage and costs.</w:t>
      </w:r>
      <w:r>
        <w:rPr>
          <w:rStyle w:val="FootnoteReference"/>
        </w:rPr>
        <w:footnoteReference w:id="62"/>
      </w:r>
      <w:r>
        <w:t xml:space="preserve"> </w:t>
      </w:r>
    </w:p>
    <w:p w14:paraId="192AEE15" w14:textId="7C4A8355" w:rsidR="004A3A23" w:rsidRPr="006359C8" w:rsidRDefault="004A3A23" w:rsidP="004A3A23">
      <w:r>
        <w:lastRenderedPageBreak/>
        <w:t xml:space="preserve">The </w:t>
      </w:r>
      <w:r w:rsidR="00DB0B13">
        <w:t xml:space="preserve">Australian Energy Regulator </w:t>
      </w:r>
      <w:r>
        <w:t>makes a similar assessment in its Game Changer report. That is, to avoid continued debt accrual and help consumers experiencing financial hardship escape a cycle of unmanageable energy bills, it is crucial to help these consumers reduce their energy consumption through energy efficiency improvement.</w:t>
      </w:r>
      <w:r>
        <w:rPr>
          <w:rStyle w:val="FootnoteReference"/>
        </w:rPr>
        <w:footnoteReference w:id="63"/>
      </w:r>
    </w:p>
    <w:p w14:paraId="1EFC65A9" w14:textId="0CED96BB" w:rsidR="004A3A23" w:rsidRDefault="004A3A23" w:rsidP="004A3A23">
      <w:pPr>
        <w:pStyle w:val="Heading3"/>
      </w:pPr>
      <w:bookmarkStart w:id="89" w:name="_Toc168300393"/>
      <w:r>
        <w:t xml:space="preserve">Potential </w:t>
      </w:r>
      <w:r w:rsidR="00301ABC">
        <w:t>solutions</w:t>
      </w:r>
      <w:bookmarkEnd w:id="89"/>
    </w:p>
    <w:p w14:paraId="53D4C98D" w14:textId="1C904D5B" w:rsidR="004A3A23" w:rsidRDefault="004A3A23" w:rsidP="004A3A23">
      <w:r>
        <w:t xml:space="preserve">The </w:t>
      </w:r>
      <w:r w:rsidR="00E745B2" w:rsidRPr="00E745B2">
        <w:t>Payment Difficulty Framework</w:t>
      </w:r>
      <w:r>
        <w:t xml:space="preserve"> </w:t>
      </w:r>
      <w:r w:rsidR="00301ABC">
        <w:t xml:space="preserve">currently </w:t>
      </w:r>
      <w:r>
        <w:t xml:space="preserve">requires </w:t>
      </w:r>
      <w:r w:rsidR="0054573A">
        <w:t xml:space="preserve">a </w:t>
      </w:r>
      <w:r>
        <w:t xml:space="preserve">retailer to provide tailored information and practical assistance to help </w:t>
      </w:r>
      <w:r w:rsidR="0054573A">
        <w:t xml:space="preserve">a </w:t>
      </w:r>
      <w:r>
        <w:t xml:space="preserve">residential customer who </w:t>
      </w:r>
      <w:r w:rsidR="0054573A">
        <w:t xml:space="preserve">is </w:t>
      </w:r>
      <w:r>
        <w:t>in debt to reduce their energy</w:t>
      </w:r>
      <w:r w:rsidR="00D71CCF">
        <w:t xml:space="preserve"> usage</w:t>
      </w:r>
      <w:r>
        <w:t xml:space="preserve">. </w:t>
      </w:r>
      <w:r w:rsidR="00897F98">
        <w:t xml:space="preserve">Retailers must provide </w:t>
      </w:r>
      <w:r w:rsidR="007A4A6A">
        <w:t>tailor</w:t>
      </w:r>
      <w:r w:rsidR="00A25F6F">
        <w:t>ed</w:t>
      </w:r>
      <w:r w:rsidR="007A4A6A">
        <w:t xml:space="preserve"> information</w:t>
      </w:r>
      <w:r w:rsidR="00FE1866">
        <w:t>, taking into consideration a customer’s specific circumstances</w:t>
      </w:r>
      <w:r w:rsidR="00680C20">
        <w:t>.</w:t>
      </w:r>
      <w:r>
        <w:t xml:space="preserve"> </w:t>
      </w:r>
      <w:r w:rsidR="00897F98">
        <w:t>W</w:t>
      </w:r>
      <w:r>
        <w:t xml:space="preserve">e </w:t>
      </w:r>
      <w:r w:rsidR="007D6C87">
        <w:t xml:space="preserve">also </w:t>
      </w:r>
      <w:r>
        <w:t xml:space="preserve">expect </w:t>
      </w:r>
      <w:r w:rsidR="00D050F0">
        <w:t xml:space="preserve">a </w:t>
      </w:r>
      <w:r>
        <w:t xml:space="preserve">retailer to provide specific information on energy efficiency and offers available to </w:t>
      </w:r>
      <w:r w:rsidR="00D050F0">
        <w:t xml:space="preserve">a </w:t>
      </w:r>
      <w:r>
        <w:t xml:space="preserve">customer to upgrade their appliances. </w:t>
      </w:r>
    </w:p>
    <w:p w14:paraId="2589E604" w14:textId="66F44D96" w:rsidR="003B05EB" w:rsidRDefault="004A3A23" w:rsidP="00BD18FD">
      <w:r>
        <w:t>There are different options available to small customers to reduce energy usage and increase energy efficiency (such as switching to more efficient energy appliances and changing consumption patterns)</w:t>
      </w:r>
      <w:r w:rsidR="00D51EB6">
        <w:t>.</w:t>
      </w:r>
      <w:r>
        <w:rPr>
          <w:rStyle w:val="FootnoteReference"/>
        </w:rPr>
        <w:footnoteReference w:id="64"/>
      </w:r>
      <w:r>
        <w:t xml:space="preserve"> </w:t>
      </w:r>
    </w:p>
    <w:p w14:paraId="371ABC1D" w14:textId="5B40AC01" w:rsidR="00BD18FD" w:rsidRDefault="00BD18FD" w:rsidP="003B05EB">
      <w:r>
        <w:t xml:space="preserve">However, </w:t>
      </w:r>
      <w:r w:rsidR="003B05EB">
        <w:t xml:space="preserve">it may be difficult for retailers to implement solutions for a wide variety of customer needs and circumstances. </w:t>
      </w:r>
      <w:r>
        <w:t xml:space="preserve">For example, </w:t>
      </w:r>
      <w:r w:rsidR="008E3F73">
        <w:t>one type of energy efficiency advice or appliance upgrade may be useful to one customer, but ineffective for another</w:t>
      </w:r>
      <w:r w:rsidR="003B05EB">
        <w:t xml:space="preserve"> customer</w:t>
      </w:r>
      <w:r w:rsidR="008E3F73">
        <w:t>.</w:t>
      </w:r>
    </w:p>
    <w:p w14:paraId="553CC7E9" w14:textId="612FDB7C" w:rsidR="00AD3E33" w:rsidRDefault="00AD3E33" w:rsidP="003B05EB">
      <w:r>
        <w:t xml:space="preserve">More generally, we are mindful of circumstances where retailers may not be best placed to offer advice on energy efficiency. </w:t>
      </w:r>
      <w:r w:rsidR="00B03761">
        <w:rPr>
          <w:rStyle w:val="ui-provider"/>
        </w:rPr>
        <w:t>We encourage feedback on individual circumstances where this may be the case, or any other potential barriers retailers may face in sharing advice</w:t>
      </w:r>
      <w:r>
        <w:t>.</w:t>
      </w:r>
    </w:p>
    <w:p w14:paraId="1C381F91" w14:textId="75D0217F" w:rsidR="00881BAE" w:rsidRDefault="00871FF1" w:rsidP="004A3A23">
      <w:r>
        <w:t>W</w:t>
      </w:r>
      <w:r w:rsidR="004A3A23" w:rsidRPr="00C84F29">
        <w:t xml:space="preserve">e </w:t>
      </w:r>
      <w:r w:rsidR="004A3A23">
        <w:t>have started</w:t>
      </w:r>
      <w:r w:rsidR="004A3A23" w:rsidRPr="00C84F29">
        <w:t xml:space="preserve"> work</w:t>
      </w:r>
      <w:r w:rsidR="004A3A23">
        <w:t>ing</w:t>
      </w:r>
      <w:r w:rsidR="004A3A23" w:rsidRPr="00C84F29">
        <w:t xml:space="preserve"> with retailers to identify how information </w:t>
      </w:r>
      <w:r w:rsidR="004A3A23" w:rsidRPr="00862377">
        <w:t xml:space="preserve">about available support programs </w:t>
      </w:r>
      <w:r w:rsidR="004A3A23">
        <w:t xml:space="preserve">and tools (such as Home Energy Rating Assessments, the </w:t>
      </w:r>
      <w:r w:rsidR="00C15540" w:rsidRPr="00C84F29">
        <w:t>V</w:t>
      </w:r>
      <w:r w:rsidR="00C15540">
        <w:t>ictorian Energy Upgrades</w:t>
      </w:r>
      <w:r w:rsidR="00C15540" w:rsidRPr="00C84F29">
        <w:t xml:space="preserve"> </w:t>
      </w:r>
      <w:r w:rsidR="004A3A23">
        <w:t xml:space="preserve">program </w:t>
      </w:r>
      <w:r w:rsidR="004A3A23" w:rsidRPr="00C84F29">
        <w:t>and other energy efficiency schemes) may be provided to increase consumer awareness</w:t>
      </w:r>
      <w:r w:rsidR="004A3A23">
        <w:t xml:space="preserve">, </w:t>
      </w:r>
      <w:r w:rsidR="004A3A23" w:rsidRPr="00C84F29">
        <w:t>accessibility</w:t>
      </w:r>
      <w:r w:rsidR="004A3A23">
        <w:t xml:space="preserve"> and uptake of energy efficiency measures</w:t>
      </w:r>
      <w:r w:rsidR="004A3A23" w:rsidRPr="00C84F29">
        <w:t>.</w:t>
      </w:r>
      <w:r w:rsidR="007B518D">
        <w:t xml:space="preserve"> These supports can help </w:t>
      </w:r>
      <w:r w:rsidR="00FA46D6">
        <w:t>retailers give tailored energy efficiency advice to a customer.</w:t>
      </w:r>
    </w:p>
    <w:p w14:paraId="297B4982" w14:textId="77777777" w:rsidR="00791EFD" w:rsidRDefault="00791EFD" w:rsidP="004A3A23"/>
    <w:p w14:paraId="1C1E67B2" w14:textId="77777777" w:rsidR="00791EFD" w:rsidRDefault="00791EFD" w:rsidP="004A3A23"/>
    <w:p w14:paraId="47F20866" w14:textId="77777777" w:rsidR="00791EFD" w:rsidRDefault="00791EFD" w:rsidP="004A3A23"/>
    <w:p w14:paraId="473C17EE" w14:textId="77777777" w:rsidR="00791EFD" w:rsidRDefault="00791EFD" w:rsidP="004A3A23"/>
    <w:p w14:paraId="684192CB" w14:textId="03AD54B4" w:rsidR="001D0206" w:rsidRDefault="001D6481" w:rsidP="001D6481">
      <w:pPr>
        <w:pStyle w:val="Pull-outHeading"/>
      </w:pPr>
      <w:r>
        <w:lastRenderedPageBreak/>
        <w:t>Home Energy Rating Assessments</w:t>
      </w:r>
      <w:r w:rsidR="003D2BE0">
        <w:t xml:space="preserve">: </w:t>
      </w:r>
      <w:r w:rsidR="0063671B">
        <w:t>A</w:t>
      </w:r>
      <w:r>
        <w:t xml:space="preserve"> </w:t>
      </w:r>
      <w:r w:rsidR="00D471A7" w:rsidRPr="00D471A7">
        <w:t>Victorian Energy Upgrades</w:t>
      </w:r>
      <w:r w:rsidR="003D2BE0">
        <w:t xml:space="preserve"> program</w:t>
      </w:r>
      <w:r>
        <w:t xml:space="preserve"> activity</w:t>
      </w:r>
    </w:p>
    <w:p w14:paraId="3BF4B769" w14:textId="6D39C2F7" w:rsidR="00515637" w:rsidRDefault="003C55CC" w:rsidP="005A2F17">
      <w:pPr>
        <w:pStyle w:val="Pull-out"/>
      </w:pPr>
      <w:r>
        <w:t>In</w:t>
      </w:r>
      <w:r w:rsidR="00EF40D4">
        <w:t xml:space="preserve"> May 2023,</w:t>
      </w:r>
      <w:r w:rsidR="007D23B9">
        <w:t xml:space="preserve"> the </w:t>
      </w:r>
      <w:r w:rsidR="007D23B9" w:rsidDel="009B5F6E">
        <w:t>Victorian Energy Upgrades</w:t>
      </w:r>
      <w:r w:rsidR="007D23B9" w:rsidRPr="00D471A7">
        <w:rPr>
          <w:rStyle w:val="CommentReference"/>
          <w:sz w:val="22"/>
          <w:szCs w:val="22"/>
        </w:rPr>
        <w:t xml:space="preserve"> </w:t>
      </w:r>
      <w:r w:rsidR="007D23B9">
        <w:t>program introduced home energy rating assessment</w:t>
      </w:r>
      <w:r w:rsidR="0085090B">
        <w:t>s</w:t>
      </w:r>
      <w:r w:rsidR="007D23B9">
        <w:t xml:space="preserve">. </w:t>
      </w:r>
      <w:r w:rsidR="005F0875">
        <w:t xml:space="preserve">Eligible </w:t>
      </w:r>
      <w:r w:rsidR="00B2182E">
        <w:t>r</w:t>
      </w:r>
      <w:r w:rsidR="00E75F14">
        <w:t xml:space="preserve">esidential </w:t>
      </w:r>
      <w:r w:rsidR="00FB5F40">
        <w:t>customers</w:t>
      </w:r>
      <w:r w:rsidR="005A2F17">
        <w:t xml:space="preserve"> </w:t>
      </w:r>
      <w:r w:rsidR="00ED36B7">
        <w:t xml:space="preserve">can </w:t>
      </w:r>
      <w:r w:rsidR="00773398">
        <w:t>get a discount o</w:t>
      </w:r>
      <w:r w:rsidR="00367A25">
        <w:t>r</w:t>
      </w:r>
      <w:r w:rsidR="00773398">
        <w:t xml:space="preserve"> rebate </w:t>
      </w:r>
      <w:r w:rsidR="00227CAE">
        <w:t xml:space="preserve">to </w:t>
      </w:r>
      <w:r w:rsidR="00921166">
        <w:t xml:space="preserve">assess </w:t>
      </w:r>
      <w:r w:rsidR="00254010">
        <w:t>the</w:t>
      </w:r>
      <w:r w:rsidR="00D61564">
        <w:t xml:space="preserve"> energy performance of their home and its fixed appliances </w:t>
      </w:r>
      <w:r w:rsidR="00DE42E3">
        <w:t xml:space="preserve">through </w:t>
      </w:r>
      <w:r w:rsidR="19C062A9">
        <w:t>the</w:t>
      </w:r>
      <w:r w:rsidR="00DE42E3">
        <w:t xml:space="preserve"> Re</w:t>
      </w:r>
      <w:r w:rsidR="00C73EED">
        <w:t>s</w:t>
      </w:r>
      <w:r w:rsidR="00DE42E3">
        <w:t xml:space="preserve">idential Efficiency </w:t>
      </w:r>
      <w:r w:rsidR="005A2F17" w:rsidRPr="005A2F17" w:rsidDel="00C73EED">
        <w:t>Scorecard</w:t>
      </w:r>
      <w:r w:rsidR="005A2F17" w:rsidRPr="005A2F17">
        <w:t>.</w:t>
      </w:r>
      <w:r w:rsidR="009F605F">
        <w:rPr>
          <w:rStyle w:val="FootnoteReference"/>
        </w:rPr>
        <w:footnoteReference w:id="65"/>
      </w:r>
      <w:r w:rsidR="005A2F17" w:rsidRPr="005A2F17">
        <w:t xml:space="preserve"> </w:t>
      </w:r>
      <w:r w:rsidR="00367A25">
        <w:t>In some cases, these assessment</w:t>
      </w:r>
      <w:r w:rsidR="0006479C">
        <w:t>s c</w:t>
      </w:r>
      <w:r w:rsidR="00132F84">
        <w:t>an</w:t>
      </w:r>
      <w:r w:rsidR="0006479C">
        <w:t xml:space="preserve"> be free of charge. </w:t>
      </w:r>
      <w:r w:rsidR="00367A25">
        <w:t xml:space="preserve"> </w:t>
      </w:r>
    </w:p>
    <w:p w14:paraId="031E8738" w14:textId="385F989C" w:rsidR="005A2F17" w:rsidRDefault="006D2B61" w:rsidP="00B244A3">
      <w:pPr>
        <w:pStyle w:val="Pull-out"/>
      </w:pPr>
      <w:r>
        <w:t>T</w:t>
      </w:r>
      <w:r w:rsidRPr="006D2B61">
        <w:t xml:space="preserve">he assessment </w:t>
      </w:r>
      <w:r>
        <w:t>is</w:t>
      </w:r>
      <w:r w:rsidRPr="006D2B61">
        <w:t xml:space="preserve"> conducted by an accredited Scorecard assessor</w:t>
      </w:r>
      <w:r>
        <w:t xml:space="preserve">. </w:t>
      </w:r>
      <w:r w:rsidR="005A2F17" w:rsidRPr="005A2F17">
        <w:t>The assessment result i</w:t>
      </w:r>
      <w:r w:rsidR="00557C42">
        <w:t>s</w:t>
      </w:r>
      <w:r w:rsidR="005A2F17" w:rsidRPr="005A2F17">
        <w:t xml:space="preserve"> a rating </w:t>
      </w:r>
      <w:r w:rsidR="00340A87">
        <w:t xml:space="preserve">scorecard </w:t>
      </w:r>
      <w:r w:rsidR="005477E5">
        <w:t>that</w:t>
      </w:r>
      <w:r w:rsidR="005A2F17" w:rsidRPr="005A2F17">
        <w:t xml:space="preserve"> details the energy performance of the home</w:t>
      </w:r>
      <w:r w:rsidR="00B244A3">
        <w:t xml:space="preserve">. It </w:t>
      </w:r>
      <w:r w:rsidR="51D4A04A">
        <w:t>may</w:t>
      </w:r>
      <w:r w:rsidR="00B244A3">
        <w:t xml:space="preserve"> also </w:t>
      </w:r>
      <w:r w:rsidR="00515637">
        <w:t>provide</w:t>
      </w:r>
      <w:r w:rsidR="00A7587A">
        <w:t xml:space="preserve"> homeowners or tenants with</w:t>
      </w:r>
      <w:r w:rsidR="00515637">
        <w:t>:</w:t>
      </w:r>
    </w:p>
    <w:p w14:paraId="45BA809D" w14:textId="760B627E" w:rsidR="00B244A3" w:rsidRPr="00B244A3" w:rsidRDefault="00B244A3" w:rsidP="002E5C74">
      <w:pPr>
        <w:pStyle w:val="Pull-out"/>
        <w:numPr>
          <w:ilvl w:val="0"/>
          <w:numId w:val="96"/>
        </w:numPr>
      </w:pPr>
      <w:r w:rsidRPr="00B244A3">
        <w:t>possible actions th</w:t>
      </w:r>
      <w:r w:rsidR="00340A87">
        <w:t>at</w:t>
      </w:r>
      <w:r w:rsidRPr="00B244A3">
        <w:t xml:space="preserve"> c</w:t>
      </w:r>
      <w:r w:rsidR="00340A87">
        <w:t>ould be</w:t>
      </w:r>
      <w:r w:rsidRPr="00B244A3">
        <w:t xml:space="preserve"> take</w:t>
      </w:r>
      <w:r w:rsidR="00340A87">
        <w:t>n</w:t>
      </w:r>
      <w:r w:rsidRPr="00B244A3">
        <w:t xml:space="preserve"> to improve the home’s energy performance</w:t>
      </w:r>
    </w:p>
    <w:p w14:paraId="1EE4DF61" w14:textId="4DDEAFA0" w:rsidR="00B244A3" w:rsidRPr="00B244A3" w:rsidRDefault="00A7587A" w:rsidP="002E5C74">
      <w:pPr>
        <w:pStyle w:val="Pull-out"/>
        <w:numPr>
          <w:ilvl w:val="0"/>
          <w:numId w:val="96"/>
        </w:numPr>
      </w:pPr>
      <w:r>
        <w:t xml:space="preserve">information on </w:t>
      </w:r>
      <w:r w:rsidR="00B244A3">
        <w:t>t</w:t>
      </w:r>
      <w:r w:rsidR="00B244A3" w:rsidRPr="00B244A3">
        <w:t xml:space="preserve">he costs associated with any </w:t>
      </w:r>
      <w:r w:rsidR="00340A87">
        <w:t xml:space="preserve">energy efficiency </w:t>
      </w:r>
      <w:r w:rsidR="00B244A3" w:rsidRPr="00B244A3">
        <w:t>upgrades</w:t>
      </w:r>
    </w:p>
    <w:p w14:paraId="4D5A45A2" w14:textId="7BB7C883" w:rsidR="00B244A3" w:rsidRPr="00B244A3" w:rsidRDefault="00B244A3" w:rsidP="002E5C74">
      <w:pPr>
        <w:pStyle w:val="Pull-out"/>
        <w:numPr>
          <w:ilvl w:val="0"/>
          <w:numId w:val="96"/>
        </w:numPr>
      </w:pPr>
      <w:r>
        <w:t>w</w:t>
      </w:r>
      <w:r w:rsidRPr="00B244A3">
        <w:t>ho to contact to arrange an upgrade</w:t>
      </w:r>
    </w:p>
    <w:p w14:paraId="7F835652" w14:textId="66430E75" w:rsidR="001D6481" w:rsidRPr="005A2F17" w:rsidRDefault="00B244A3" w:rsidP="002E5C74">
      <w:pPr>
        <w:pStyle w:val="Pull-out"/>
        <w:numPr>
          <w:ilvl w:val="0"/>
          <w:numId w:val="96"/>
        </w:numPr>
      </w:pPr>
      <w:r>
        <w:t>t</w:t>
      </w:r>
      <w:r w:rsidRPr="00B244A3">
        <w:t xml:space="preserve">he benefits </w:t>
      </w:r>
      <w:r w:rsidR="00B63509">
        <w:t>of</w:t>
      </w:r>
      <w:r w:rsidR="009F342B">
        <w:t xml:space="preserve"> undertaking energy efficiency upgrades</w:t>
      </w:r>
      <w:r w:rsidR="00A7587A">
        <w:t>.</w:t>
      </w:r>
    </w:p>
    <w:p w14:paraId="60600DB7" w14:textId="466E6AA5" w:rsidR="005A2F17" w:rsidRDefault="00887BEF" w:rsidP="005A2F17">
      <w:pPr>
        <w:pStyle w:val="Pull-out"/>
      </w:pPr>
      <w:r>
        <w:t xml:space="preserve">The energy efficiency </w:t>
      </w:r>
      <w:r w:rsidR="00F6065E">
        <w:t xml:space="preserve">information </w:t>
      </w:r>
      <w:r>
        <w:t xml:space="preserve">provided </w:t>
      </w:r>
      <w:r w:rsidR="0044779C">
        <w:t xml:space="preserve">by the </w:t>
      </w:r>
      <w:r w:rsidR="0044779C" w:rsidRPr="006D2B61">
        <w:t>Scorecard assessor</w:t>
      </w:r>
      <w:r w:rsidR="0044779C">
        <w:t xml:space="preserve"> </w:t>
      </w:r>
      <w:r>
        <w:t xml:space="preserve">can cover </w:t>
      </w:r>
      <w:r w:rsidR="007B6A08">
        <w:t>issues relating to heating and cooling, lighting, hot water systems, air leakages</w:t>
      </w:r>
      <w:r w:rsidR="00AC6E5B">
        <w:t xml:space="preserve"> and</w:t>
      </w:r>
      <w:r w:rsidR="00CB2633">
        <w:t xml:space="preserve"> </w:t>
      </w:r>
      <w:r w:rsidR="007B6A08">
        <w:t>insulation</w:t>
      </w:r>
      <w:r w:rsidR="00AC6E5B">
        <w:t>.</w:t>
      </w:r>
      <w:r w:rsidR="00CB2633">
        <w:t xml:space="preserve"> </w:t>
      </w:r>
      <w:r w:rsidR="009436EA">
        <w:t xml:space="preserve"> </w:t>
      </w:r>
    </w:p>
    <w:p w14:paraId="54F0306E" w14:textId="1514A65E" w:rsidR="009436EA" w:rsidRDefault="00434E6C" w:rsidP="005A2F17">
      <w:pPr>
        <w:pStyle w:val="Pull-out"/>
      </w:pPr>
      <w:r>
        <w:t xml:space="preserve">The provision of </w:t>
      </w:r>
      <w:r w:rsidR="004A7750">
        <w:t>information about</w:t>
      </w:r>
      <w:r>
        <w:t xml:space="preserve"> home energy rating assessments is one way retailers can provide practical assistance to support customers </w:t>
      </w:r>
      <w:r w:rsidRPr="00CD4744">
        <w:t>who are in debt to reduce their energy usage</w:t>
      </w:r>
      <w:r>
        <w:t xml:space="preserve">. </w:t>
      </w:r>
      <w:r w:rsidR="000A577C">
        <w:t xml:space="preserve">We understand some retailers are providing this </w:t>
      </w:r>
      <w:r w:rsidR="00F50122">
        <w:t>information</w:t>
      </w:r>
      <w:r w:rsidR="000A577C">
        <w:t xml:space="preserve"> voluntarily. </w:t>
      </w:r>
      <w:r w:rsidR="009436EA">
        <w:t xml:space="preserve">In March 2024, </w:t>
      </w:r>
      <w:r w:rsidR="00633DA8">
        <w:t>we held</w:t>
      </w:r>
      <w:r w:rsidR="009436EA">
        <w:t xml:space="preserve"> an operational roundtable for the energy industry</w:t>
      </w:r>
      <w:r w:rsidR="00966342">
        <w:t>.</w:t>
      </w:r>
      <w:r w:rsidR="005441ED">
        <w:t xml:space="preserve"> W</w:t>
      </w:r>
      <w:r w:rsidR="00633DA8">
        <w:t>e</w:t>
      </w:r>
      <w:r w:rsidR="009436EA">
        <w:t xml:space="preserve"> presented potential opportunities for retailers to consider home energy rating assessments and other activities</w:t>
      </w:r>
      <w:r w:rsidR="00B473C7">
        <w:t xml:space="preserve"> covered by the </w:t>
      </w:r>
      <w:r w:rsidR="00D471A7" w:rsidRPr="00D471A7">
        <w:t xml:space="preserve">Victorian Energy Upgrades </w:t>
      </w:r>
      <w:r w:rsidR="00B473C7">
        <w:t>program</w:t>
      </w:r>
      <w:r w:rsidR="009436EA">
        <w:t xml:space="preserve">. </w:t>
      </w:r>
      <w:r w:rsidR="0091702C">
        <w:t>W</w:t>
      </w:r>
      <w:r w:rsidR="00095834">
        <w:t>e</w:t>
      </w:r>
      <w:r w:rsidR="00ED6128">
        <w:t xml:space="preserve"> also encouraged retailers to consider conducting pilots or trials for eligible customers.</w:t>
      </w:r>
    </w:p>
    <w:p w14:paraId="38147D8D" w14:textId="1A8A9E21" w:rsidR="004A3A23" w:rsidRPr="00644F19" w:rsidRDefault="003D4D7C" w:rsidP="006369C0">
      <w:pPr>
        <w:keepLines w:val="0"/>
      </w:pPr>
      <w:r>
        <w:br/>
      </w:r>
      <w:r w:rsidR="00CB58DA">
        <w:t xml:space="preserve">We are seeking feedback </w:t>
      </w:r>
      <w:r w:rsidR="00A84CEC">
        <w:t xml:space="preserve">on how retailers can better provide </w:t>
      </w:r>
      <w:r w:rsidR="002C0786">
        <w:t xml:space="preserve">customers with tailored energy efficiency </w:t>
      </w:r>
      <w:r w:rsidR="00B60913">
        <w:t xml:space="preserve">information </w:t>
      </w:r>
      <w:r w:rsidR="002C0786">
        <w:t>and practical a</w:t>
      </w:r>
      <w:r w:rsidR="002C0786" w:rsidRPr="009F79E1">
        <w:t xml:space="preserve">ssistance </w:t>
      </w:r>
      <w:r w:rsidR="002C0786">
        <w:t xml:space="preserve">to reduce </w:t>
      </w:r>
      <w:r w:rsidR="004A3A23">
        <w:t>energy usage</w:t>
      </w:r>
      <w:r w:rsidR="004A3A23" w:rsidRPr="00D05FAB">
        <w:t>.</w:t>
      </w:r>
      <w:r w:rsidR="004A3A23" w:rsidRPr="009243C3">
        <w:t xml:space="preserve"> </w:t>
      </w:r>
      <w:r w:rsidR="00B60913">
        <w:t xml:space="preserve">This could be through </w:t>
      </w:r>
      <w:r w:rsidR="00B60913">
        <w:lastRenderedPageBreak/>
        <w:t xml:space="preserve">expanding on current obligations to provide practical assistance, or by linking retailers with </w:t>
      </w:r>
      <w:r w:rsidR="00973F94">
        <w:t xml:space="preserve">existing energy efficiency programs </w:t>
      </w:r>
      <w:r w:rsidR="009C7613">
        <w:t>(</w:t>
      </w:r>
      <w:r w:rsidR="004A3A23" w:rsidRPr="009243C3">
        <w:t xml:space="preserve">such as the </w:t>
      </w:r>
      <w:r w:rsidR="00D471A7" w:rsidRPr="00D471A7">
        <w:t>Victorian Energy Upgrades</w:t>
      </w:r>
      <w:r w:rsidR="00D471A7" w:rsidRPr="00D471A7" w:rsidDel="00D471A7">
        <w:t xml:space="preserve"> </w:t>
      </w:r>
      <w:r w:rsidR="004A3A23">
        <w:t>program</w:t>
      </w:r>
      <w:r w:rsidR="001A21EF">
        <w:t>)</w:t>
      </w:r>
      <w:r w:rsidR="00973F94">
        <w:t>.</w:t>
      </w:r>
      <w:r w:rsidR="00AB3F88">
        <w:br/>
      </w:r>
    </w:p>
    <w:p w14:paraId="052167F6" w14:textId="714C32FC" w:rsidR="004A3A23" w:rsidRPr="00E413F6" w:rsidRDefault="004A3A23" w:rsidP="004A3A23">
      <w:pPr>
        <w:pStyle w:val="Pull-outHeading"/>
      </w:pPr>
      <w:r w:rsidRPr="00E413F6">
        <w:t xml:space="preserve">Questions for </w:t>
      </w:r>
      <w:r>
        <w:t>stakeholders</w:t>
      </w:r>
      <w:r w:rsidR="00330662">
        <w:t>:</w:t>
      </w:r>
    </w:p>
    <w:p w14:paraId="22880ED2" w14:textId="2003071E" w:rsidR="004A3A23" w:rsidRPr="00C261D2" w:rsidRDefault="004A3A23" w:rsidP="004A3A23">
      <w:pPr>
        <w:pStyle w:val="Pull-outHeading"/>
        <w:numPr>
          <w:ilvl w:val="0"/>
          <w:numId w:val="49"/>
        </w:numPr>
        <w:rPr>
          <w:b w:val="0"/>
          <w:bCs w:val="0"/>
        </w:rPr>
      </w:pPr>
      <w:r w:rsidRPr="00696D24">
        <w:rPr>
          <w:b w:val="0"/>
        </w:rPr>
        <w:t xml:space="preserve">Should </w:t>
      </w:r>
      <w:r>
        <w:rPr>
          <w:b w:val="0"/>
          <w:bCs w:val="0"/>
        </w:rPr>
        <w:t>the code of practice introduce</w:t>
      </w:r>
      <w:r w:rsidRPr="00696D24">
        <w:rPr>
          <w:b w:val="0"/>
        </w:rPr>
        <w:t xml:space="preserve"> more prescriptive </w:t>
      </w:r>
      <w:r w:rsidR="00973F94">
        <w:rPr>
          <w:b w:val="0"/>
        </w:rPr>
        <w:t xml:space="preserve">or expanded </w:t>
      </w:r>
      <w:r>
        <w:rPr>
          <w:b w:val="0"/>
          <w:bCs w:val="0"/>
        </w:rPr>
        <w:t xml:space="preserve">obligations </w:t>
      </w:r>
      <w:r w:rsidRPr="00696D24">
        <w:rPr>
          <w:b w:val="0"/>
        </w:rPr>
        <w:t>about how energy efficiency advice should be delivered?</w:t>
      </w:r>
      <w:r>
        <w:rPr>
          <w:b w:val="0"/>
          <w:bCs w:val="0"/>
        </w:rPr>
        <w:t xml:space="preserve"> What are the costs and benefits of these changes? </w:t>
      </w:r>
    </w:p>
    <w:p w14:paraId="58AD58D7" w14:textId="741DEF67" w:rsidR="004A3A23" w:rsidRDefault="004A3A23" w:rsidP="004A3A23">
      <w:pPr>
        <w:pStyle w:val="Pull-outHeading"/>
        <w:numPr>
          <w:ilvl w:val="0"/>
          <w:numId w:val="49"/>
        </w:numPr>
        <w:rPr>
          <w:b w:val="0"/>
        </w:rPr>
      </w:pPr>
      <w:r w:rsidRPr="00856E5D">
        <w:rPr>
          <w:b w:val="0"/>
        </w:rPr>
        <w:t>Are there other non-prescriptive alternatives to encourage</w:t>
      </w:r>
      <w:r w:rsidRPr="00DA20DF">
        <w:rPr>
          <w:b w:val="0"/>
        </w:rPr>
        <w:t xml:space="preserve"> better practice </w:t>
      </w:r>
      <w:r w:rsidRPr="00856E5D">
        <w:rPr>
          <w:b w:val="0"/>
        </w:rPr>
        <w:t>across</w:t>
      </w:r>
      <w:r w:rsidRPr="00DA20DF">
        <w:rPr>
          <w:b w:val="0"/>
        </w:rPr>
        <w:t xml:space="preserve"> retailers to connect </w:t>
      </w:r>
      <w:r w:rsidRPr="00856E5D">
        <w:rPr>
          <w:b w:val="0"/>
        </w:rPr>
        <w:t>customers</w:t>
      </w:r>
      <w:r w:rsidRPr="00DA20DF">
        <w:rPr>
          <w:b w:val="0"/>
        </w:rPr>
        <w:t xml:space="preserve"> with existing energy efficiency government programs</w:t>
      </w:r>
      <w:r w:rsidRPr="00856E5D">
        <w:rPr>
          <w:b w:val="0"/>
        </w:rPr>
        <w:t xml:space="preserve"> (</w:t>
      </w:r>
      <w:r w:rsidRPr="00DA20DF">
        <w:rPr>
          <w:b w:val="0"/>
        </w:rPr>
        <w:t xml:space="preserve">such as </w:t>
      </w:r>
      <w:r w:rsidRPr="00856E5D">
        <w:rPr>
          <w:b w:val="0"/>
        </w:rPr>
        <w:t xml:space="preserve">the </w:t>
      </w:r>
      <w:r w:rsidR="00D471A7" w:rsidRPr="00D471A7">
        <w:rPr>
          <w:b w:val="0"/>
        </w:rPr>
        <w:t>Victorian Energy Upgrades</w:t>
      </w:r>
      <w:r w:rsidR="00D471A7" w:rsidRPr="00D471A7" w:rsidDel="00D471A7">
        <w:rPr>
          <w:b w:val="0"/>
        </w:rPr>
        <w:t xml:space="preserve"> </w:t>
      </w:r>
      <w:r w:rsidRPr="00856E5D">
        <w:rPr>
          <w:b w:val="0"/>
        </w:rPr>
        <w:t>program)</w:t>
      </w:r>
      <w:r w:rsidRPr="00DA20DF">
        <w:rPr>
          <w:b w:val="0"/>
        </w:rPr>
        <w:t>?</w:t>
      </w:r>
    </w:p>
    <w:p w14:paraId="39D07847" w14:textId="0C22D633" w:rsidR="008454FA" w:rsidRDefault="008454FA">
      <w:pPr>
        <w:sectPr w:rsidR="008454FA" w:rsidSect="009677A7">
          <w:headerReference w:type="even" r:id="rId61"/>
          <w:headerReference w:type="default" r:id="rId62"/>
          <w:footerReference w:type="default" r:id="rId63"/>
          <w:headerReference w:type="first" r:id="rId64"/>
          <w:pgSz w:w="11906" w:h="16838" w:code="9"/>
          <w:pgMar w:top="1134" w:right="1134" w:bottom="1134" w:left="1134" w:header="709" w:footer="692" w:gutter="0"/>
          <w:cols w:space="708"/>
          <w:docGrid w:linePitch="360"/>
        </w:sectPr>
      </w:pPr>
    </w:p>
    <w:p w14:paraId="432C5F12" w14:textId="77777777" w:rsidR="00856E5D" w:rsidRPr="00856E5D" w:rsidRDefault="00856E5D" w:rsidP="002E5C74"/>
    <w:bookmarkEnd w:id="64"/>
    <w:p w14:paraId="307511CC" w14:textId="584F265E" w:rsidR="00922FBE" w:rsidRDefault="00922FBE" w:rsidP="00B452E1">
      <w:pPr>
        <w:pStyle w:val="Heading1"/>
        <w:sectPr w:rsidR="00922FBE" w:rsidSect="009677A7">
          <w:type w:val="continuous"/>
          <w:pgSz w:w="11906" w:h="16838" w:code="9"/>
          <w:pgMar w:top="1134" w:right="1134" w:bottom="1134" w:left="1134" w:header="709" w:footer="692" w:gutter="0"/>
          <w:cols w:space="708"/>
          <w:docGrid w:linePitch="360"/>
        </w:sectPr>
      </w:pPr>
    </w:p>
    <w:p w14:paraId="6E6080E8" w14:textId="761B0887" w:rsidR="00A672AE" w:rsidRPr="00666019" w:rsidRDefault="00930A52" w:rsidP="00B452E1">
      <w:pPr>
        <w:pStyle w:val="Heading1"/>
      </w:pPr>
      <w:bookmarkStart w:id="90" w:name="_4._Supporting_the"/>
      <w:bookmarkStart w:id="91" w:name="_Toc168300394"/>
      <w:bookmarkEnd w:id="90"/>
      <w:r w:rsidRPr="00856E5D">
        <w:lastRenderedPageBreak/>
        <w:t>4</w:t>
      </w:r>
      <w:r w:rsidR="00C61955" w:rsidRPr="00856E5D">
        <w:t>.</w:t>
      </w:r>
      <w:r w:rsidR="000E1AF4">
        <w:t xml:space="preserve"> </w:t>
      </w:r>
      <w:r w:rsidR="00E55112">
        <w:t>Supporting the choices of energy consumers</w:t>
      </w:r>
      <w:bookmarkEnd w:id="91"/>
      <w:r w:rsidR="00781C23" w:rsidRPr="00666019">
        <w:t xml:space="preserve"> </w:t>
      </w:r>
    </w:p>
    <w:p w14:paraId="272D12EF" w14:textId="7A872647" w:rsidR="0016380F" w:rsidRDefault="00781C23">
      <w:pPr>
        <w:pStyle w:val="Pull-outHeading"/>
        <w:rPr>
          <w:b w:val="0"/>
        </w:rPr>
      </w:pPr>
      <w:r w:rsidRPr="00781C23">
        <w:rPr>
          <w:b w:val="0"/>
        </w:rPr>
        <w:t xml:space="preserve">This </w:t>
      </w:r>
      <w:r w:rsidR="00427760">
        <w:rPr>
          <w:b w:val="0"/>
        </w:rPr>
        <w:t>chapter</w:t>
      </w:r>
      <w:r w:rsidRPr="00781C23">
        <w:rPr>
          <w:b w:val="0"/>
        </w:rPr>
        <w:t xml:space="preserve"> </w:t>
      </w:r>
      <w:r w:rsidR="0016380F">
        <w:rPr>
          <w:b w:val="0"/>
        </w:rPr>
        <w:t>addresses</w:t>
      </w:r>
      <w:r w:rsidRPr="00781C23">
        <w:rPr>
          <w:b w:val="0"/>
        </w:rPr>
        <w:t xml:space="preserve"> </w:t>
      </w:r>
      <w:r w:rsidR="00572B04">
        <w:rPr>
          <w:b w:val="0"/>
        </w:rPr>
        <w:t xml:space="preserve">ways to support the choices of energy consumers, which includes </w:t>
      </w:r>
      <w:r w:rsidR="004D7184">
        <w:rPr>
          <w:b w:val="0"/>
        </w:rPr>
        <w:t>reviewing</w:t>
      </w:r>
      <w:r w:rsidR="0016380F">
        <w:rPr>
          <w:b w:val="0"/>
        </w:rPr>
        <w:t>:</w:t>
      </w:r>
    </w:p>
    <w:p w14:paraId="51EA1B7C" w14:textId="77777777" w:rsidR="00061B82" w:rsidRPr="00B30AD5" w:rsidRDefault="00061B82" w:rsidP="00061B82">
      <w:pPr>
        <w:pStyle w:val="Pull-out"/>
        <w:numPr>
          <w:ilvl w:val="0"/>
          <w:numId w:val="96"/>
        </w:numPr>
      </w:pPr>
      <w:r>
        <w:t xml:space="preserve">how to </w:t>
      </w:r>
      <w:r w:rsidRPr="00B30AD5">
        <w:t>support c</w:t>
      </w:r>
      <w:r>
        <w:t>onsu</w:t>
      </w:r>
      <w:r w:rsidRPr="00B30AD5">
        <w:t xml:space="preserve">mers who </w:t>
      </w:r>
      <w:r w:rsidRPr="00C261D2">
        <w:t>want to disconnect from gas</w:t>
      </w:r>
      <w:r w:rsidRPr="00B30AD5">
        <w:t xml:space="preserve"> </w:t>
      </w:r>
    </w:p>
    <w:p w14:paraId="5DE038D6" w14:textId="77777777" w:rsidR="00C142E6" w:rsidRDefault="00C142E6" w:rsidP="00C142E6">
      <w:pPr>
        <w:pStyle w:val="Pull-out"/>
        <w:numPr>
          <w:ilvl w:val="0"/>
          <w:numId w:val="96"/>
        </w:numPr>
      </w:pPr>
      <w:r>
        <w:t>energy bill</w:t>
      </w:r>
      <w:r w:rsidRPr="00781C23">
        <w:t xml:space="preserve"> information </w:t>
      </w:r>
      <w:r>
        <w:t>requirements</w:t>
      </w:r>
      <w:r w:rsidRPr="00781C23">
        <w:t xml:space="preserve"> </w:t>
      </w:r>
    </w:p>
    <w:p w14:paraId="659430A8" w14:textId="408F4861" w:rsidR="003B0DCF" w:rsidRPr="00C261D2" w:rsidRDefault="00781C23" w:rsidP="0003221E">
      <w:pPr>
        <w:pStyle w:val="Pull-out"/>
        <w:numPr>
          <w:ilvl w:val="0"/>
          <w:numId w:val="96"/>
        </w:numPr>
        <w:rPr>
          <w:b/>
        </w:rPr>
      </w:pPr>
      <w:r w:rsidRPr="00781C23">
        <w:t xml:space="preserve">how retailers communicate and fulfil ‘best offer’ obligations </w:t>
      </w:r>
    </w:p>
    <w:p w14:paraId="5D0C11F6" w14:textId="79726B87" w:rsidR="0000225C" w:rsidRPr="00C261D2" w:rsidRDefault="0000225C" w:rsidP="00C261D2">
      <w:pPr>
        <w:pStyle w:val="Pull-out"/>
        <w:numPr>
          <w:ilvl w:val="0"/>
          <w:numId w:val="96"/>
        </w:numPr>
        <w:rPr>
          <w:b/>
        </w:rPr>
      </w:pPr>
      <w:r w:rsidRPr="00781C23">
        <w:t>the currency and accuracy of information retailers provide to Victorian Energy Compare as the independent price comparator</w:t>
      </w:r>
      <w:r>
        <w:t>.</w:t>
      </w:r>
    </w:p>
    <w:p w14:paraId="56B71304" w14:textId="77777777" w:rsidR="00C14363" w:rsidRPr="005B0D96" w:rsidRDefault="00C14363" w:rsidP="00C14363">
      <w:pPr>
        <w:pStyle w:val="Heading2"/>
        <w:keepNext w:val="0"/>
        <w:spacing w:before="360"/>
      </w:pPr>
      <w:bookmarkStart w:id="92" w:name="_Bill_information_requirements"/>
      <w:bookmarkStart w:id="93" w:name="_Toc168300395"/>
      <w:bookmarkStart w:id="94" w:name="_Toc163059314"/>
      <w:bookmarkEnd w:id="92"/>
      <w:r>
        <w:t>Supporting customers who want to disconnect from gas</w:t>
      </w:r>
      <w:bookmarkEnd w:id="93"/>
      <w:r w:rsidRPr="005B0D96">
        <w:t xml:space="preserve"> </w:t>
      </w:r>
    </w:p>
    <w:p w14:paraId="48616B9A" w14:textId="77777777" w:rsidR="00C14363" w:rsidRDefault="00C14363" w:rsidP="00C14363">
      <w:r>
        <w:rPr>
          <w:noProof/>
        </w:rPr>
        <mc:AlternateContent>
          <mc:Choice Requires="wps">
            <w:drawing>
              <wp:inline distT="45720" distB="45720" distL="114300" distR="114300" wp14:anchorId="00055CC2" wp14:editId="68C42AD5">
                <wp:extent cx="6048375" cy="1143000"/>
                <wp:effectExtent l="0" t="0" r="28575" b="19050"/>
                <wp:docPr id="676917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43000"/>
                        </a:xfrm>
                        <a:prstGeom prst="rect">
                          <a:avLst/>
                        </a:prstGeom>
                        <a:solidFill>
                          <a:srgbClr val="FFFFFF"/>
                        </a:solidFill>
                        <a:ln w="9525">
                          <a:solidFill>
                            <a:srgbClr val="000000"/>
                          </a:solidFill>
                          <a:miter lim="800000"/>
                          <a:headEnd/>
                          <a:tailEnd/>
                        </a:ln>
                      </wps:spPr>
                      <wps:txbx>
                        <w:txbxContent>
                          <w:p w14:paraId="207DE34C" w14:textId="6FF15C7A" w:rsidR="00C14363" w:rsidRPr="00C261D2" w:rsidRDefault="00C14363" w:rsidP="00C14363">
                            <w:pPr>
                              <w:rPr>
                                <w:color w:val="000000" w:themeColor="text1"/>
                              </w:rPr>
                            </w:pPr>
                            <w:r>
                              <w:t>We are considering new requirements for retailers to provide information to a customer who wants to disconnect from gas networks. This could include new rules clarifying timeframes, procedures, charges and billing arrangements related to abolishments of gas connections.</w:t>
                            </w:r>
                          </w:p>
                        </w:txbxContent>
                      </wps:txbx>
                      <wps:bodyPr rot="0" vert="horz" wrap="square" lIns="91440" tIns="45720" rIns="91440" bIns="45720" anchor="t" anchorCtr="0">
                        <a:noAutofit/>
                      </wps:bodyPr>
                    </wps:wsp>
                  </a:graphicData>
                </a:graphic>
              </wp:inline>
            </w:drawing>
          </mc:Choice>
          <mc:Fallback>
            <w:pict>
              <v:shape w14:anchorId="00055CC2" id="Text Box 2" o:spid="_x0000_s1031" type="#_x0000_t202" style="width:476.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">
                <v:textbox>
                  <w:txbxContent>
                    <w:p w14:paraId="207DE34C" w14:textId="6FF15C7A" w:rsidR="00C14363" w:rsidRPr="00C261D2" w:rsidRDefault="00C14363" w:rsidP="00C14363">
                      <w:pPr>
                        <w:rPr>
                          <w:color w:val="000000" w:themeColor="text1"/>
                        </w:rPr>
                      </w:pPr>
                      <w:r>
                        <w:t>We are considering new requirements for retailers to provide information to a customer who wants to disconnect from gas networks. This could include new rules clarifying timeframes, procedures, charges and billing arrangements related to abolishments of gas connections.</w:t>
                      </w:r>
                    </w:p>
                  </w:txbxContent>
                </v:textbox>
                <w10:anchorlock/>
              </v:shape>
            </w:pict>
          </mc:Fallback>
        </mc:AlternateContent>
      </w:r>
    </w:p>
    <w:p w14:paraId="5C69C30B" w14:textId="77777777" w:rsidR="00C14363" w:rsidRDefault="00C14363" w:rsidP="00C14363">
      <w:pPr>
        <w:pStyle w:val="Heading3"/>
      </w:pPr>
      <w:bookmarkStart w:id="95" w:name="_Toc168300396"/>
      <w:r>
        <w:t>Current requirements</w:t>
      </w:r>
      <w:bookmarkEnd w:id="95"/>
      <w:r>
        <w:t xml:space="preserve"> </w:t>
      </w:r>
    </w:p>
    <w:p w14:paraId="606C5D81" w14:textId="77777777" w:rsidR="00C14363" w:rsidRDefault="00C14363" w:rsidP="00C14363">
      <w:pPr>
        <w:keepLines w:val="0"/>
      </w:pPr>
      <w:r>
        <w:t>The code of practice currently only refers to gas disconnections in the context of a customer not paying a bill, not complying with certain requirements, or when a customer requests a disconnection. It does not refer to the abolishment of gas connections, which involves the permanent removal of gas meters and the capping or removal service lines to a property.</w:t>
      </w:r>
    </w:p>
    <w:p w14:paraId="384BF5E8" w14:textId="77777777" w:rsidR="00C14363" w:rsidRDefault="00C14363" w:rsidP="00C14363">
      <w:pPr>
        <w:keepLines w:val="0"/>
      </w:pPr>
      <w:r>
        <w:t xml:space="preserve">In June 2023, the </w:t>
      </w:r>
      <w:r w:rsidRPr="007078CA">
        <w:t>Australian Energy Regulator</w:t>
      </w:r>
      <w:r>
        <w:t xml:space="preserve"> decided to lower the fees that Victorian gas distributors may charge a customer for abolishing their gas connection.</w:t>
      </w:r>
      <w:r>
        <w:rPr>
          <w:rStyle w:val="FootnoteReference"/>
        </w:rPr>
        <w:footnoteReference w:id="66"/>
      </w:r>
      <w:r>
        <w:t xml:space="preserve"> However, legislation and the current code of practice do not distinguish between disconnections and abolishments.</w:t>
      </w:r>
    </w:p>
    <w:p w14:paraId="5525892A" w14:textId="77777777" w:rsidR="00C14363" w:rsidRDefault="00C14363" w:rsidP="00C14363">
      <w:pPr>
        <w:keepLines w:val="0"/>
      </w:pPr>
      <w:r>
        <w:lastRenderedPageBreak/>
        <w:t>Retailers have no requirements in the code of practice related to gas abolishments. This is because historically, abolishments have been requested by few customers, usually when demolishing or rebuilding a property.</w:t>
      </w:r>
    </w:p>
    <w:p w14:paraId="1C0BFFD4" w14:textId="77777777" w:rsidR="00C14363" w:rsidRDefault="00C14363" w:rsidP="00C14363">
      <w:pPr>
        <w:keepLines w:val="0"/>
      </w:pPr>
      <w:r>
        <w:t xml:space="preserve">There are also no requirements in the current code of practice related to potential future changes in the type of gas that may be provided to a customer. This would occur, for example, if hydrogen is blended with natural gas in a distribution system. </w:t>
      </w:r>
    </w:p>
    <w:p w14:paraId="13622D41" w14:textId="77777777" w:rsidR="00C14363" w:rsidRDefault="00C14363" w:rsidP="00C14363">
      <w:pPr>
        <w:pStyle w:val="Heading3"/>
      </w:pPr>
      <w:bookmarkStart w:id="96" w:name="_Toc168300397"/>
      <w:r>
        <w:t>Context for change</w:t>
      </w:r>
      <w:bookmarkEnd w:id="96"/>
    </w:p>
    <w:p w14:paraId="386EC3CC" w14:textId="77777777" w:rsidR="00C14363" w:rsidRDefault="00C14363" w:rsidP="00C14363">
      <w:pPr>
        <w:keepLines w:val="0"/>
      </w:pPr>
      <w:r>
        <w:t>The regulatory and policy environment for gas networks has changed in recent years. We have recently modernised rules that apply to Victorian gas distributors to support the long-term interests of consumers, namely the net-zero transition.</w:t>
      </w:r>
      <w:r>
        <w:rPr>
          <w:rStyle w:val="FootnoteReference"/>
        </w:rPr>
        <w:footnoteReference w:id="67"/>
      </w:r>
      <w:r>
        <w:t xml:space="preserve"> More broadly:</w:t>
      </w:r>
    </w:p>
    <w:p w14:paraId="0C5A30E5" w14:textId="5B5A8D93" w:rsidR="00C14363" w:rsidRDefault="00C14363" w:rsidP="00E63705">
      <w:pPr>
        <w:pStyle w:val="ListLetters"/>
      </w:pPr>
      <w:r>
        <w:t>The Victorian Government has made a broader commitment to climate action and reducing greenhouse gas emissions. The current target</w:t>
      </w:r>
      <w:r w:rsidR="002D7B0A">
        <w:t xml:space="preserve"> </w:t>
      </w:r>
      <w:r w:rsidR="13A6D111">
        <w:t xml:space="preserve">is </w:t>
      </w:r>
      <w:r>
        <w:t>net-zero emissions by 2045.</w:t>
      </w:r>
      <w:r w:rsidRPr="52F0228A">
        <w:rPr>
          <w:rStyle w:val="FootnoteReference"/>
          <w:lang w:val="en-AU"/>
        </w:rPr>
        <w:footnoteReference w:id="68"/>
      </w:r>
      <w:r>
        <w:t xml:space="preserve"> </w:t>
      </w:r>
    </w:p>
    <w:p w14:paraId="7B12751D" w14:textId="77777777" w:rsidR="00C14363" w:rsidRDefault="00C14363" w:rsidP="00E63705">
      <w:pPr>
        <w:pStyle w:val="ListLetters"/>
      </w:pPr>
      <w:r>
        <w:t xml:space="preserve">The Victorian Government implemented a plan to </w:t>
      </w:r>
      <w:hyperlink r:id="rId65" w:history="1">
        <w:r w:rsidRPr="00BA4387">
          <w:rPr>
            <w:rStyle w:val="Hyperlink"/>
          </w:rPr>
          <w:t>phase out gas for new homes</w:t>
        </w:r>
      </w:hyperlink>
      <w:r>
        <w:t xml:space="preserve"> by amending Victorian Planning Provisions.</w:t>
      </w:r>
      <w:r w:rsidRPr="52F0228A">
        <w:rPr>
          <w:rStyle w:val="FootnoteReference"/>
          <w:lang w:val="en-AU"/>
        </w:rPr>
        <w:footnoteReference w:id="69"/>
      </w:r>
      <w:r>
        <w:t xml:space="preserve"> The changes mean that new homes and subdivisions which require a planning permit are prohibited from connecting to gas if the planning permit application was lodged after 1 January 2024. </w:t>
      </w:r>
    </w:p>
    <w:p w14:paraId="0E23D505" w14:textId="77777777" w:rsidR="00C14363" w:rsidRDefault="00C14363" w:rsidP="00E63705">
      <w:pPr>
        <w:pStyle w:val="ListLetters"/>
      </w:pPr>
      <w:r>
        <w:t xml:space="preserve">The new 7-star efficiency standards for new homes has come into effect on 1 May 2024 as part of an amendment to the </w:t>
      </w:r>
      <w:hyperlink r:id="rId66" w:history="1">
        <w:r w:rsidRPr="00DA2960">
          <w:rPr>
            <w:rStyle w:val="Hyperlink"/>
          </w:rPr>
          <w:t>National Construction Code</w:t>
        </w:r>
      </w:hyperlink>
      <w:r>
        <w:t>.</w:t>
      </w:r>
      <w:r w:rsidRPr="52F0228A">
        <w:rPr>
          <w:rStyle w:val="FootnoteReference"/>
          <w:lang w:val="en-AU"/>
        </w:rPr>
        <w:footnoteReference w:id="70"/>
      </w:r>
      <w:r>
        <w:t xml:space="preserve"> These new standards require new home builds to meet higher energy efficiency standards based on thermal efficiency (energy required to heat or cool the house) and annual energy use.</w:t>
      </w:r>
    </w:p>
    <w:p w14:paraId="0FAFE17C" w14:textId="77777777" w:rsidR="00C14363" w:rsidRDefault="00C14363" w:rsidP="00E63705">
      <w:pPr>
        <w:pStyle w:val="ListLetters"/>
      </w:pPr>
      <w:r>
        <w:t>There are several incentives for a customer to install efficient electric appliances such as heat pumps, reverse cycle air conditioners and electric induction cooktops. The Victorian Energy Upgrades program offers incentives of up to $3,600 to install efficient electric appliances such as heat pumps, reverse cycle air conditioners and electric cooktops.</w:t>
      </w:r>
      <w:r w:rsidRPr="52F0228A">
        <w:rPr>
          <w:rStyle w:val="FootnoteReference"/>
          <w:lang w:val="en-AU"/>
        </w:rPr>
        <w:footnoteReference w:id="71"/>
      </w:r>
    </w:p>
    <w:p w14:paraId="6969FC28" w14:textId="7B68AF51" w:rsidR="00C14363" w:rsidRDefault="00C14363" w:rsidP="00C14363">
      <w:pPr>
        <w:keepLines w:val="0"/>
      </w:pPr>
      <w:r>
        <w:t xml:space="preserve">However, a customer who wishes to permanently disconnect from gas networks lacks clear information about the options, charges, timeframes and processes for requesting disconnections or </w:t>
      </w:r>
      <w:r>
        <w:lastRenderedPageBreak/>
        <w:t>abolishment.</w:t>
      </w:r>
      <w:r>
        <w:rPr>
          <w:rStyle w:val="FootnoteReference"/>
        </w:rPr>
        <w:footnoteReference w:id="72"/>
      </w:r>
      <w:r>
        <w:t xml:space="preserve"> </w:t>
      </w:r>
      <w:r w:rsidR="00003A88">
        <w:t>The lack of clarity may be compound</w:t>
      </w:r>
      <w:r w:rsidR="000D7776">
        <w:t>ed</w:t>
      </w:r>
      <w:r w:rsidR="00003A88">
        <w:t xml:space="preserve"> for </w:t>
      </w:r>
      <w:r w:rsidR="007231D9">
        <w:t>culturally and linguistically diverse (CALD) communities</w:t>
      </w:r>
      <w:r w:rsidR="00B0509C">
        <w:t xml:space="preserve">. </w:t>
      </w:r>
    </w:p>
    <w:p w14:paraId="21FB6785" w14:textId="7BE96556" w:rsidR="00C14363" w:rsidRDefault="00C14363" w:rsidP="00C14363">
      <w:pPr>
        <w:keepLines w:val="0"/>
      </w:pPr>
      <w:r>
        <w:t xml:space="preserve">As an increasing number of </w:t>
      </w:r>
      <w:r w:rsidR="007630D7">
        <w:t xml:space="preserve">Victorian </w:t>
      </w:r>
      <w:r>
        <w:t>customers are expected to reduce or stop using gas in the coming years, there is an opportunity to improve processes and information to assist a customer in this transition.</w:t>
      </w:r>
      <w:r w:rsidR="00373ABB">
        <w:t xml:space="preserve"> </w:t>
      </w:r>
      <w:r w:rsidR="00BE1E0F">
        <w:t xml:space="preserve">The Australian Energy Market Operator (AEMO) </w:t>
      </w:r>
      <w:r w:rsidR="00E86A95">
        <w:t>modelled</w:t>
      </w:r>
      <w:r w:rsidR="00A17FA6">
        <w:t xml:space="preserve"> that annual </w:t>
      </w:r>
      <w:r w:rsidR="005874BB">
        <w:t>system</w:t>
      </w:r>
      <w:r w:rsidR="00A17FA6">
        <w:t xml:space="preserve"> </w:t>
      </w:r>
      <w:r w:rsidR="00E86A95">
        <w:t xml:space="preserve">gas </w:t>
      </w:r>
      <w:r w:rsidR="00A17FA6">
        <w:t>consumption will decrease by 9.6% from 2024</w:t>
      </w:r>
      <w:r w:rsidR="0054210D">
        <w:t xml:space="preserve"> to </w:t>
      </w:r>
      <w:r w:rsidR="00A17FA6">
        <w:t>2028.</w:t>
      </w:r>
      <w:r w:rsidR="00A17FA6" w:rsidRPr="00373ABB">
        <w:rPr>
          <w:rStyle w:val="FootnoteReference"/>
        </w:rPr>
        <w:t xml:space="preserve"> </w:t>
      </w:r>
      <w:r w:rsidR="00373ABB" w:rsidRPr="58FABF29">
        <w:rPr>
          <w:rStyle w:val="FootnoteReference"/>
        </w:rPr>
        <w:footnoteReference w:id="73"/>
      </w:r>
    </w:p>
    <w:p w14:paraId="44BF1CC0" w14:textId="77777777" w:rsidR="00C14363" w:rsidRDefault="00C14363" w:rsidP="00C14363">
      <w:pPr>
        <w:keepLines w:val="0"/>
      </w:pPr>
      <w:r>
        <w:t xml:space="preserve">We took a first step in this direction in our new </w:t>
      </w:r>
      <w:hyperlink r:id="rId67" w:history="1">
        <w:r w:rsidRPr="007A1262">
          <w:t>Gas Distribution Code of Practice</w:t>
        </w:r>
      </w:hyperlink>
      <w:r>
        <w:t>.</w:t>
      </w:r>
      <w:r w:rsidRPr="12E284B1">
        <w:rPr>
          <w:rStyle w:val="FootnoteReference"/>
        </w:rPr>
        <w:footnoteReference w:id="74"/>
      </w:r>
      <w:r>
        <w:t xml:space="preserve"> As part of that review, we have introduced definitions of ‘disconnection’ and ‘abolishment’ and we will require a gas distributor to:</w:t>
      </w:r>
    </w:p>
    <w:p w14:paraId="72BEDDDE" w14:textId="77777777" w:rsidR="00C14363" w:rsidRDefault="00C14363" w:rsidP="00E63705">
      <w:pPr>
        <w:pStyle w:val="ListLetters"/>
      </w:pPr>
      <w:r>
        <w:t>abolish a customer’s gas connection at the direction of a retailer (when requested by a customer)</w:t>
      </w:r>
    </w:p>
    <w:p w14:paraId="1F5291F9" w14:textId="36EA7FC6" w:rsidR="00C14363" w:rsidRDefault="00C14363" w:rsidP="00E63705">
      <w:pPr>
        <w:pStyle w:val="ListLetters"/>
      </w:pPr>
      <w:r w:rsidRPr="48C3C509">
        <w:rPr>
          <w:lang w:val="en-AU"/>
        </w:rPr>
        <w:t xml:space="preserve">provide information on their website about the processes, timeframes and applicable charges for disconnection and abolishment </w:t>
      </w:r>
    </w:p>
    <w:p w14:paraId="3DB6CEE8" w14:textId="77777777" w:rsidR="00C14363" w:rsidRDefault="00C14363" w:rsidP="00E63705">
      <w:pPr>
        <w:pStyle w:val="ListLetters"/>
      </w:pPr>
      <w:r>
        <w:t>use best endeavours to abolish a gas connection within 20 business days of receiving a direction to do so.</w:t>
      </w:r>
    </w:p>
    <w:p w14:paraId="263C5FCB" w14:textId="4941F17E" w:rsidR="00C14363" w:rsidRDefault="00151882" w:rsidP="00C14363">
      <w:r>
        <w:t xml:space="preserve">A customer who wishes to disconnect from </w:t>
      </w:r>
      <w:r w:rsidR="0051471D">
        <w:t xml:space="preserve">the gas network will generally communicate with their retailer </w:t>
      </w:r>
      <w:r w:rsidR="0002515E">
        <w:t>in relation to processes and information (rather than the</w:t>
      </w:r>
      <w:r w:rsidR="5041F368">
        <w:t>ir</w:t>
      </w:r>
      <w:r w:rsidR="0002515E">
        <w:t xml:space="preserve"> gas distributor). </w:t>
      </w:r>
      <w:r w:rsidR="00C14363">
        <w:t xml:space="preserve">Often </w:t>
      </w:r>
      <w:r w:rsidR="000D7776">
        <w:t>a retailer’s</w:t>
      </w:r>
      <w:r w:rsidR="00C14363">
        <w:t xml:space="preserve"> information and disconnection processes have not been updated to reflect the increasing numbers of customers who may request an abolishment due to electrifying their appliances (as opposed to demolishing or rebuilding their home).</w:t>
      </w:r>
      <w:r w:rsidR="00173B2A">
        <w:br/>
      </w:r>
      <w:r w:rsidR="00173B2A">
        <w:br/>
      </w:r>
      <w:r w:rsidR="00C14363">
        <w:t>Additionally, we note recent changes to the NERR requir</w:t>
      </w:r>
      <w:r w:rsidR="000D7776">
        <w:t>e</w:t>
      </w:r>
      <w:r w:rsidR="00C14363">
        <w:t xml:space="preserve"> a retailer to:</w:t>
      </w:r>
    </w:p>
    <w:p w14:paraId="7533B95F" w14:textId="77777777" w:rsidR="00C14363" w:rsidRDefault="00C14363" w:rsidP="00E63705">
      <w:pPr>
        <w:pStyle w:val="ListLetters"/>
      </w:pPr>
      <w:r>
        <w:t xml:space="preserve">update the terms and conditions of market retail contracts so that a customer can find information on their distributor’s website about the type of gas supplied to their premises </w:t>
      </w:r>
    </w:p>
    <w:p w14:paraId="5C5B6E6A" w14:textId="77777777" w:rsidR="00C14363" w:rsidRDefault="00C14363" w:rsidP="00EC3B30">
      <w:pPr>
        <w:pStyle w:val="ListLetters"/>
      </w:pPr>
      <w:r>
        <w:lastRenderedPageBreak/>
        <w:t>notify a customer who requests historical billing data that the customer can find information about changes to the type of gas that may be supplied and the date of any change to the type of gas on their distributor’s website.</w:t>
      </w:r>
      <w:r w:rsidRPr="52F0228A">
        <w:rPr>
          <w:rStyle w:val="FootnoteReference"/>
          <w:lang w:val="en-AU"/>
        </w:rPr>
        <w:footnoteReference w:id="75"/>
      </w:r>
    </w:p>
    <w:p w14:paraId="3AA7D0EB" w14:textId="77777777" w:rsidR="00C14363" w:rsidRDefault="00C14363" w:rsidP="00932CB0">
      <w:pPr>
        <w:keepLines w:val="0"/>
      </w:pPr>
      <w:r>
        <w:t>These rules apply in other jurisdictions, but do not apply in Victoria.</w:t>
      </w:r>
    </w:p>
    <w:p w14:paraId="53069D3D" w14:textId="77777777" w:rsidR="00C14363" w:rsidRDefault="00C14363" w:rsidP="00C14363">
      <w:pPr>
        <w:pStyle w:val="Heading3"/>
      </w:pPr>
      <w:bookmarkStart w:id="97" w:name="_Toc168300398"/>
      <w:r>
        <w:t>Potential changes</w:t>
      </w:r>
      <w:bookmarkEnd w:id="97"/>
      <w:r>
        <w:t xml:space="preserve"> </w:t>
      </w:r>
    </w:p>
    <w:p w14:paraId="3FCB0D25" w14:textId="77777777" w:rsidR="00C14363" w:rsidRPr="00A57025" w:rsidRDefault="00C14363" w:rsidP="00C14363">
      <w:pPr>
        <w:spacing w:after="120"/>
        <w:rPr>
          <w:color w:val="CE0058" w:themeColor="accent4"/>
        </w:rPr>
      </w:pPr>
      <w:r>
        <w:rPr>
          <w:b/>
          <w:color w:val="CE0058" w:themeColor="accent4"/>
        </w:rPr>
        <w:t>Provision of information</w:t>
      </w:r>
      <w:r w:rsidRPr="00A57025">
        <w:rPr>
          <w:b/>
          <w:color w:val="CE0058" w:themeColor="accent4"/>
        </w:rPr>
        <w:t xml:space="preserve"> on disconnection</w:t>
      </w:r>
      <w:r>
        <w:rPr>
          <w:b/>
          <w:color w:val="CE0058" w:themeColor="accent4"/>
        </w:rPr>
        <w:t xml:space="preserve"> and abolishment</w:t>
      </w:r>
    </w:p>
    <w:p w14:paraId="2D7C61A9" w14:textId="3B321FE5" w:rsidR="00A32212" w:rsidRDefault="00C14363" w:rsidP="00C14363">
      <w:pPr>
        <w:keepLines w:val="0"/>
        <w:ind w:left="-23" w:right="-23"/>
        <w:rPr>
          <w:rFonts w:ascii="Arial" w:eastAsia="Arial" w:hAnsi="Arial" w:cs="Arial"/>
        </w:rPr>
      </w:pPr>
      <w:r>
        <w:rPr>
          <w:rFonts w:ascii="Arial" w:eastAsia="Arial" w:hAnsi="Arial" w:cs="Arial"/>
        </w:rPr>
        <w:t>We consider that it may be appropriate to introduce new provision of information requirements for retailers relating to disconnections and abolishments. These would align with the new requirements for gas distributors</w:t>
      </w:r>
      <w:r w:rsidR="00C00CFB">
        <w:rPr>
          <w:rFonts w:ascii="Arial" w:eastAsia="Arial" w:hAnsi="Arial" w:cs="Arial"/>
        </w:rPr>
        <w:t xml:space="preserve"> and</w:t>
      </w:r>
      <w:r>
        <w:rPr>
          <w:rFonts w:ascii="Arial" w:eastAsia="Arial" w:hAnsi="Arial" w:cs="Arial"/>
        </w:rPr>
        <w:t xml:space="preserve"> </w:t>
      </w:r>
      <w:r w:rsidR="003F4391">
        <w:rPr>
          <w:rFonts w:ascii="Arial" w:eastAsia="Arial" w:hAnsi="Arial" w:cs="Arial"/>
        </w:rPr>
        <w:t>ensure</w:t>
      </w:r>
      <w:r>
        <w:rPr>
          <w:rFonts w:ascii="Arial" w:eastAsia="Arial" w:hAnsi="Arial" w:cs="Arial"/>
        </w:rPr>
        <w:t xml:space="preserve"> that a customer has access to clear information from </w:t>
      </w:r>
      <w:r w:rsidRPr="00516190">
        <w:rPr>
          <w:rFonts w:ascii="Arial" w:eastAsia="Arial" w:hAnsi="Arial" w:cs="Arial"/>
        </w:rPr>
        <w:t>their</w:t>
      </w:r>
      <w:r>
        <w:rPr>
          <w:rFonts w:ascii="Arial" w:eastAsia="Arial" w:hAnsi="Arial" w:cs="Arial"/>
        </w:rPr>
        <w:t xml:space="preserve"> retailer as well as from </w:t>
      </w:r>
      <w:r w:rsidRPr="00516190">
        <w:rPr>
          <w:rFonts w:ascii="Arial" w:eastAsia="Arial" w:hAnsi="Arial" w:cs="Arial"/>
        </w:rPr>
        <w:t xml:space="preserve">their </w:t>
      </w:r>
      <w:r>
        <w:rPr>
          <w:rFonts w:ascii="Arial" w:eastAsia="Arial" w:hAnsi="Arial" w:cs="Arial"/>
        </w:rPr>
        <w:t>gas distributor.</w:t>
      </w:r>
      <w:r w:rsidR="22D7C48C" w:rsidRPr="6E30C16B">
        <w:rPr>
          <w:rFonts w:ascii="Arial" w:eastAsia="Arial" w:hAnsi="Arial" w:cs="Arial"/>
        </w:rPr>
        <w:t xml:space="preserve"> </w:t>
      </w:r>
    </w:p>
    <w:p w14:paraId="7E66A39E" w14:textId="77777777" w:rsidR="009A2285" w:rsidRDefault="00262AC9" w:rsidP="00C14363">
      <w:pPr>
        <w:keepLines w:val="0"/>
        <w:ind w:left="-23" w:right="-23"/>
        <w:rPr>
          <w:rFonts w:ascii="Arial" w:eastAsia="Arial" w:hAnsi="Arial" w:cs="Arial"/>
        </w:rPr>
      </w:pPr>
      <w:r>
        <w:rPr>
          <w:rFonts w:ascii="Arial" w:eastAsia="Arial" w:hAnsi="Arial" w:cs="Arial"/>
        </w:rPr>
        <w:t>W</w:t>
      </w:r>
      <w:r w:rsidR="00D42DA8">
        <w:rPr>
          <w:rFonts w:ascii="Arial" w:eastAsia="Arial" w:hAnsi="Arial" w:cs="Arial"/>
        </w:rPr>
        <w:t>e are considering</w:t>
      </w:r>
      <w:r>
        <w:rPr>
          <w:rFonts w:ascii="Arial" w:eastAsia="Arial" w:hAnsi="Arial" w:cs="Arial"/>
        </w:rPr>
        <w:t xml:space="preserve"> </w:t>
      </w:r>
      <w:r w:rsidR="00066814">
        <w:rPr>
          <w:rFonts w:ascii="Arial" w:eastAsia="Arial" w:hAnsi="Arial" w:cs="Arial"/>
        </w:rPr>
        <w:t>new</w:t>
      </w:r>
      <w:r w:rsidR="00186F04">
        <w:rPr>
          <w:rFonts w:ascii="Arial" w:eastAsia="Arial" w:hAnsi="Arial" w:cs="Arial"/>
        </w:rPr>
        <w:t xml:space="preserve"> requirements for </w:t>
      </w:r>
      <w:r>
        <w:rPr>
          <w:rFonts w:ascii="Arial" w:eastAsia="Arial" w:hAnsi="Arial" w:cs="Arial"/>
        </w:rPr>
        <w:t>information to be provided in</w:t>
      </w:r>
      <w:r w:rsidRPr="007E21B4" w:rsidDel="00D67004">
        <w:rPr>
          <w:rFonts w:ascii="Arial" w:eastAsia="Arial" w:hAnsi="Arial" w:cs="Arial"/>
        </w:rPr>
        <w:t xml:space="preserve"> clear, simple and concise language and in a format that makes it easy for a customer to understand</w:t>
      </w:r>
      <w:r>
        <w:rPr>
          <w:rFonts w:ascii="Arial" w:eastAsia="Arial" w:hAnsi="Arial" w:cs="Arial"/>
        </w:rPr>
        <w:t xml:space="preserve">. This will align with </w:t>
      </w:r>
      <w:r w:rsidR="00066814">
        <w:rPr>
          <w:rFonts w:ascii="Arial" w:eastAsia="Arial" w:hAnsi="Arial" w:cs="Arial"/>
        </w:rPr>
        <w:t>obligation</w:t>
      </w:r>
      <w:r w:rsidR="00D063A5">
        <w:rPr>
          <w:rFonts w:ascii="Arial" w:eastAsia="Arial" w:hAnsi="Arial" w:cs="Arial"/>
        </w:rPr>
        <w:t>s</w:t>
      </w:r>
      <w:r>
        <w:rPr>
          <w:rFonts w:ascii="Arial" w:eastAsia="Arial" w:hAnsi="Arial" w:cs="Arial"/>
        </w:rPr>
        <w:t xml:space="preserve"> in the Gas Distribution Code of Practice.</w:t>
      </w:r>
      <w:r>
        <w:rPr>
          <w:rStyle w:val="FootnoteReference"/>
          <w:rFonts w:ascii="Arial" w:eastAsia="Arial" w:hAnsi="Arial" w:cs="Arial"/>
        </w:rPr>
        <w:footnoteReference w:id="76"/>
      </w:r>
      <w:r>
        <w:rPr>
          <w:rFonts w:ascii="Arial" w:eastAsia="Arial" w:hAnsi="Arial" w:cs="Arial"/>
        </w:rPr>
        <w:t xml:space="preserve"> </w:t>
      </w:r>
    </w:p>
    <w:p w14:paraId="5BF5F6E8" w14:textId="5CF0EF19" w:rsidR="00C14363" w:rsidRDefault="00DE46FD" w:rsidP="00C14363">
      <w:pPr>
        <w:keepLines w:val="0"/>
        <w:ind w:left="-23" w:right="-23"/>
        <w:rPr>
          <w:rFonts w:ascii="Arial" w:eastAsia="Arial" w:hAnsi="Arial" w:cs="Arial"/>
        </w:rPr>
      </w:pPr>
      <w:r w:rsidRPr="007E21B4" w:rsidDel="00D67004">
        <w:rPr>
          <w:rFonts w:ascii="Arial" w:eastAsia="Arial" w:hAnsi="Arial" w:cs="Arial"/>
        </w:rPr>
        <w:t xml:space="preserve">If requested by a customer from a culturally and linguistically diverse background, </w:t>
      </w:r>
      <w:r w:rsidR="00D36774">
        <w:rPr>
          <w:rFonts w:ascii="Arial" w:eastAsia="Arial" w:hAnsi="Arial" w:cs="Arial"/>
        </w:rPr>
        <w:t xml:space="preserve">we are also proposing that </w:t>
      </w:r>
      <w:r w:rsidRPr="007E21B4" w:rsidDel="00D67004">
        <w:rPr>
          <w:rFonts w:ascii="Arial" w:eastAsia="Arial" w:hAnsi="Arial" w:cs="Arial"/>
        </w:rPr>
        <w:t xml:space="preserve">the retailer </w:t>
      </w:r>
      <w:r w:rsidRPr="4790ED91">
        <w:rPr>
          <w:rFonts w:ascii="Arial" w:eastAsia="Arial" w:hAnsi="Arial" w:cs="Arial"/>
        </w:rPr>
        <w:t>would need to use its</w:t>
      </w:r>
      <w:r w:rsidRPr="007E21B4" w:rsidDel="00D67004">
        <w:rPr>
          <w:rFonts w:ascii="Arial" w:eastAsia="Arial" w:hAnsi="Arial" w:cs="Arial"/>
        </w:rPr>
        <w:t xml:space="preserve"> best endeavours to provide the information in a language other than English as requested by the customer.</w:t>
      </w:r>
      <w:r w:rsidR="009A2285">
        <w:rPr>
          <w:rFonts w:ascii="Arial" w:eastAsia="Arial" w:hAnsi="Arial" w:cs="Arial"/>
        </w:rPr>
        <w:t xml:space="preserve"> </w:t>
      </w:r>
      <w:r w:rsidR="00C14363">
        <w:rPr>
          <w:rFonts w:ascii="Arial" w:eastAsia="Arial" w:hAnsi="Arial" w:cs="Arial"/>
        </w:rPr>
        <w:t>Such provision of information requirements could include providing information on websites and through customer service agents on:</w:t>
      </w:r>
    </w:p>
    <w:p w14:paraId="060E0F4E" w14:textId="141B0D53" w:rsidR="00C14363" w:rsidRPr="001460A6" w:rsidRDefault="00C14363" w:rsidP="002E138E">
      <w:pPr>
        <w:pStyle w:val="ListLetters"/>
      </w:pPr>
      <w:r w:rsidRPr="48C3C509">
        <w:rPr>
          <w:lang w:val="en-AU"/>
        </w:rPr>
        <w:t>the different forms of cessation of supply (disconnection and abolishment), including a description of what each involves, procedures and timeframes</w:t>
      </w:r>
    </w:p>
    <w:p w14:paraId="646DE1D3" w14:textId="0104F78E" w:rsidR="00C14363" w:rsidRPr="001460A6" w:rsidRDefault="00C14363" w:rsidP="002E138E">
      <w:pPr>
        <w:pStyle w:val="ListLetters"/>
      </w:pPr>
      <w:r w:rsidRPr="48C3C509">
        <w:rPr>
          <w:lang w:val="en-AU"/>
        </w:rPr>
        <w:t>applicable charges for a residential customer for disconnection, abolishment and reconnection</w:t>
      </w:r>
    </w:p>
    <w:p w14:paraId="667D4839" w14:textId="134650BB" w:rsidR="00C14363" w:rsidRPr="001460A6" w:rsidRDefault="00C14363" w:rsidP="002E138E">
      <w:pPr>
        <w:pStyle w:val="ListLetters"/>
      </w:pPr>
      <w:r w:rsidRPr="48C3C509">
        <w:rPr>
          <w:lang w:val="en-AU"/>
        </w:rPr>
        <w:t xml:space="preserve">the circumstances in which a disconnection may happen and in which abolishment is required </w:t>
      </w:r>
    </w:p>
    <w:p w14:paraId="7B8E6AD4" w14:textId="7A45DA81" w:rsidR="00D67004" w:rsidRPr="00ED34D4" w:rsidRDefault="00C14363" w:rsidP="00D2365F">
      <w:pPr>
        <w:pStyle w:val="ListLetters"/>
        <w:rPr>
          <w:rFonts w:ascii="Arial" w:eastAsia="Arial" w:hAnsi="Arial" w:cs="Arial"/>
          <w:lang w:val="en-AU"/>
        </w:rPr>
      </w:pPr>
      <w:r>
        <w:t xml:space="preserve">the rights of a </w:t>
      </w:r>
      <w:r w:rsidRPr="00C261D2">
        <w:t>customer</w:t>
      </w:r>
      <w:r>
        <w:t xml:space="preserve"> seeking a </w:t>
      </w:r>
      <w:r w:rsidRPr="00C261D2">
        <w:t>disconnection</w:t>
      </w:r>
      <w:r>
        <w:t xml:space="preserve">, </w:t>
      </w:r>
      <w:r w:rsidRPr="00C261D2">
        <w:t>reconnection</w:t>
      </w:r>
      <w:r>
        <w:t xml:space="preserve">, or an </w:t>
      </w:r>
      <w:r w:rsidRPr="00C261D2">
        <w:t>abolishment</w:t>
      </w:r>
      <w:r>
        <w:t xml:space="preserve"> of a </w:t>
      </w:r>
      <w:r w:rsidRPr="00C261D2">
        <w:t xml:space="preserve">customer’s </w:t>
      </w:r>
      <w:r>
        <w:t xml:space="preserve">gas </w:t>
      </w:r>
      <w:r w:rsidRPr="00C261D2">
        <w:t>connection</w:t>
      </w:r>
      <w:r>
        <w:t>.</w:t>
      </w:r>
    </w:p>
    <w:p w14:paraId="36039CB9" w14:textId="01F4067E" w:rsidR="00300D84" w:rsidRDefault="00C14363" w:rsidP="00C14363">
      <w:pPr>
        <w:spacing w:after="120"/>
        <w:rPr>
          <w:rFonts w:ascii="Arial" w:eastAsia="Arial" w:hAnsi="Arial" w:cs="Arial"/>
        </w:rPr>
      </w:pPr>
      <w:r>
        <w:t xml:space="preserve">We consider that </w:t>
      </w:r>
      <w:r w:rsidR="009408A4">
        <w:t>these information requirements</w:t>
      </w:r>
      <w:r>
        <w:t xml:space="preserve"> would </w:t>
      </w:r>
      <w:r>
        <w:rPr>
          <w:rFonts w:ascii="Arial" w:eastAsia="Arial" w:hAnsi="Arial" w:cs="Arial"/>
        </w:rPr>
        <w:t xml:space="preserve">improve </w:t>
      </w:r>
      <w:r w:rsidRPr="335B2D07">
        <w:rPr>
          <w:rFonts w:ascii="Arial" w:eastAsia="Arial" w:hAnsi="Arial" w:cs="Arial"/>
        </w:rPr>
        <w:t xml:space="preserve">clarity for </w:t>
      </w:r>
      <w:r>
        <w:rPr>
          <w:rFonts w:ascii="Arial" w:eastAsia="Arial" w:hAnsi="Arial" w:cs="Arial"/>
        </w:rPr>
        <w:t xml:space="preserve">the </w:t>
      </w:r>
      <w:r w:rsidRPr="335B2D07">
        <w:rPr>
          <w:rFonts w:ascii="Arial" w:eastAsia="Arial" w:hAnsi="Arial" w:cs="Arial"/>
        </w:rPr>
        <w:t>customer</w:t>
      </w:r>
      <w:r w:rsidRPr="6D7836C3">
        <w:rPr>
          <w:rFonts w:ascii="Arial" w:eastAsia="Arial" w:hAnsi="Arial" w:cs="Arial"/>
        </w:rPr>
        <w:t xml:space="preserve"> and</w:t>
      </w:r>
      <w:r w:rsidRPr="335B2D07">
        <w:rPr>
          <w:rFonts w:ascii="Arial" w:eastAsia="Arial" w:hAnsi="Arial" w:cs="Arial"/>
        </w:rPr>
        <w:t xml:space="preserve"> </w:t>
      </w:r>
      <w:r>
        <w:rPr>
          <w:rFonts w:ascii="Arial" w:eastAsia="Arial" w:hAnsi="Arial" w:cs="Arial"/>
        </w:rPr>
        <w:t>increase the timeliness of the completion of these requests. It would also</w:t>
      </w:r>
      <w:r w:rsidRPr="6D7836C3">
        <w:rPr>
          <w:rFonts w:ascii="Arial" w:eastAsia="Arial" w:hAnsi="Arial" w:cs="Arial"/>
        </w:rPr>
        <w:t xml:space="preserve"> </w:t>
      </w:r>
      <w:r w:rsidRPr="335B2D07">
        <w:rPr>
          <w:rFonts w:ascii="Arial" w:eastAsia="Arial" w:hAnsi="Arial" w:cs="Arial"/>
        </w:rPr>
        <w:t xml:space="preserve">minimise consumer harm </w:t>
      </w:r>
      <w:r>
        <w:rPr>
          <w:rFonts w:ascii="Arial" w:eastAsia="Arial" w:hAnsi="Arial" w:cs="Arial"/>
        </w:rPr>
        <w:t>and potential complaints</w:t>
      </w:r>
      <w:r w:rsidRPr="335B2D07">
        <w:rPr>
          <w:rFonts w:ascii="Arial" w:eastAsia="Arial" w:hAnsi="Arial" w:cs="Arial"/>
        </w:rPr>
        <w:t xml:space="preserve"> caused by confusing processes and </w:t>
      </w:r>
      <w:r w:rsidRPr="43CD450E">
        <w:rPr>
          <w:rFonts w:ascii="Arial" w:eastAsia="Arial" w:hAnsi="Arial" w:cs="Arial"/>
        </w:rPr>
        <w:t>charges</w:t>
      </w:r>
      <w:r w:rsidRPr="335B2D07">
        <w:rPr>
          <w:rFonts w:ascii="Arial" w:eastAsia="Arial" w:hAnsi="Arial" w:cs="Arial"/>
        </w:rPr>
        <w:t>.</w:t>
      </w:r>
    </w:p>
    <w:p w14:paraId="34A3A622" w14:textId="77777777" w:rsidR="0002515E" w:rsidRDefault="0002515E" w:rsidP="00C14363">
      <w:pPr>
        <w:rPr>
          <w:rFonts w:ascii="Arial" w:eastAsia="Arial" w:hAnsi="Arial" w:cs="Arial"/>
        </w:rPr>
      </w:pPr>
    </w:p>
    <w:p w14:paraId="5FCA09D3" w14:textId="0627F8FA" w:rsidR="00C14363" w:rsidRDefault="0002515E" w:rsidP="00C14363">
      <w:pPr>
        <w:spacing w:after="120"/>
        <w:rPr>
          <w:b/>
          <w:color w:val="CE0058" w:themeColor="accent4"/>
        </w:rPr>
      </w:pPr>
      <w:r>
        <w:rPr>
          <w:b/>
          <w:color w:val="CE0058" w:themeColor="accent4"/>
        </w:rPr>
        <w:lastRenderedPageBreak/>
        <w:t xml:space="preserve">Billing </w:t>
      </w:r>
      <w:r w:rsidR="00C14363">
        <w:rPr>
          <w:b/>
          <w:color w:val="CE0058" w:themeColor="accent4"/>
        </w:rPr>
        <w:t>arrangements and clarity on additional abolishment charges</w:t>
      </w:r>
    </w:p>
    <w:p w14:paraId="64E7DEAF" w14:textId="77777777" w:rsidR="00C14363" w:rsidRDefault="00C14363" w:rsidP="00C14363">
      <w:pPr>
        <w:spacing w:after="120"/>
        <w:rPr>
          <w:rFonts w:ascii="Arial" w:eastAsia="Arial" w:hAnsi="Arial" w:cs="Arial"/>
        </w:rPr>
      </w:pPr>
      <w:r>
        <w:rPr>
          <w:rFonts w:ascii="Arial" w:eastAsia="Arial" w:hAnsi="Arial" w:cs="Arial"/>
        </w:rPr>
        <w:t xml:space="preserve">A customer who has stopped using gas and no longer has an account with a gas retailer may face difficulties requesting an abolishment. New rules may increase a customer’s awareness of the process for requesting an abolishment before closing </w:t>
      </w:r>
      <w:r w:rsidRPr="00516190">
        <w:rPr>
          <w:rFonts w:ascii="Arial" w:eastAsia="Arial" w:hAnsi="Arial" w:cs="Arial"/>
        </w:rPr>
        <w:t>their</w:t>
      </w:r>
      <w:r>
        <w:rPr>
          <w:rFonts w:ascii="Arial" w:eastAsia="Arial" w:hAnsi="Arial" w:cs="Arial"/>
        </w:rPr>
        <w:t xml:space="preserve"> gas account.</w:t>
      </w:r>
    </w:p>
    <w:p w14:paraId="2E56C328" w14:textId="0BAAC52B" w:rsidR="00C14363" w:rsidRDefault="37BFD871" w:rsidP="00C14363">
      <w:pPr>
        <w:spacing w:after="120"/>
        <w:rPr>
          <w:rFonts w:ascii="Arial" w:eastAsia="Arial" w:hAnsi="Arial" w:cs="Arial"/>
        </w:rPr>
      </w:pPr>
      <w:r w:rsidRPr="774758B8">
        <w:rPr>
          <w:rFonts w:ascii="Arial" w:eastAsia="Arial" w:hAnsi="Arial" w:cs="Arial"/>
        </w:rPr>
        <w:t xml:space="preserve"> </w:t>
      </w:r>
      <w:r w:rsidR="2EE4C015" w:rsidRPr="1431B520">
        <w:rPr>
          <w:rFonts w:ascii="Arial" w:eastAsia="Arial" w:hAnsi="Arial" w:cs="Arial"/>
        </w:rPr>
        <w:t xml:space="preserve">We are aware of </w:t>
      </w:r>
      <w:r w:rsidR="00E11C61">
        <w:rPr>
          <w:rFonts w:ascii="Arial" w:eastAsia="Arial" w:hAnsi="Arial" w:cs="Arial"/>
        </w:rPr>
        <w:t>customers</w:t>
      </w:r>
      <w:r w:rsidR="2EE4C015" w:rsidRPr="1431B520">
        <w:rPr>
          <w:rFonts w:ascii="Arial" w:eastAsia="Arial" w:hAnsi="Arial" w:cs="Arial"/>
        </w:rPr>
        <w:t xml:space="preserve"> </w:t>
      </w:r>
      <w:r w:rsidR="2EE4C015" w:rsidRPr="356E7E71">
        <w:rPr>
          <w:rFonts w:ascii="Arial" w:eastAsia="Arial" w:hAnsi="Arial" w:cs="Arial"/>
        </w:rPr>
        <w:t xml:space="preserve">continuing to </w:t>
      </w:r>
      <w:r w:rsidR="6568802B" w:rsidRPr="6554465F">
        <w:rPr>
          <w:rFonts w:ascii="Arial" w:eastAsia="Arial" w:hAnsi="Arial" w:cs="Arial"/>
        </w:rPr>
        <w:t xml:space="preserve">receive </w:t>
      </w:r>
      <w:r w:rsidR="6568802B" w:rsidRPr="4E74B33C">
        <w:rPr>
          <w:rFonts w:ascii="Arial" w:eastAsia="Arial" w:hAnsi="Arial" w:cs="Arial"/>
        </w:rPr>
        <w:t>correspondence and being</w:t>
      </w:r>
      <w:r w:rsidR="2EE4C015" w:rsidRPr="356E7E71">
        <w:rPr>
          <w:rFonts w:ascii="Arial" w:eastAsia="Arial" w:hAnsi="Arial" w:cs="Arial"/>
        </w:rPr>
        <w:t xml:space="preserve"> billed </w:t>
      </w:r>
      <w:r w:rsidR="6568802B" w:rsidRPr="7794237C">
        <w:rPr>
          <w:rFonts w:ascii="Arial" w:eastAsia="Arial" w:hAnsi="Arial" w:cs="Arial"/>
        </w:rPr>
        <w:t xml:space="preserve">by retailers for </w:t>
      </w:r>
      <w:r w:rsidR="2EE4C015" w:rsidRPr="356E7E71">
        <w:rPr>
          <w:rFonts w:ascii="Arial" w:eastAsia="Arial" w:hAnsi="Arial" w:cs="Arial"/>
        </w:rPr>
        <w:t xml:space="preserve">the gas </w:t>
      </w:r>
      <w:r w:rsidR="2EE4C015" w:rsidRPr="4FF83E3F">
        <w:rPr>
          <w:rFonts w:ascii="Arial" w:eastAsia="Arial" w:hAnsi="Arial" w:cs="Arial"/>
        </w:rPr>
        <w:t xml:space="preserve">daily service charge after </w:t>
      </w:r>
      <w:r w:rsidR="4B4B8ACA" w:rsidRPr="7794237C">
        <w:rPr>
          <w:rFonts w:ascii="Arial" w:eastAsia="Arial" w:hAnsi="Arial" w:cs="Arial"/>
        </w:rPr>
        <w:t>they have stopped using gas and have closed</w:t>
      </w:r>
      <w:r w:rsidRPr="774758B8">
        <w:rPr>
          <w:rFonts w:ascii="Arial" w:eastAsia="Arial" w:hAnsi="Arial" w:cs="Arial"/>
        </w:rPr>
        <w:t xml:space="preserve"> their </w:t>
      </w:r>
      <w:r w:rsidR="4B4B8ACA" w:rsidRPr="7794237C">
        <w:rPr>
          <w:rFonts w:ascii="Arial" w:eastAsia="Arial" w:hAnsi="Arial" w:cs="Arial"/>
        </w:rPr>
        <w:t xml:space="preserve">account with the </w:t>
      </w:r>
      <w:r w:rsidR="4B4B8ACA" w:rsidRPr="20ACA351">
        <w:rPr>
          <w:rFonts w:ascii="Arial" w:eastAsia="Arial" w:hAnsi="Arial" w:cs="Arial"/>
        </w:rPr>
        <w:t>retailer.</w:t>
      </w:r>
      <w:r w:rsidRPr="774758B8">
        <w:rPr>
          <w:rFonts w:ascii="Arial" w:eastAsia="Arial" w:hAnsi="Arial" w:cs="Arial"/>
        </w:rPr>
        <w:t xml:space="preserve"> </w:t>
      </w:r>
      <w:r w:rsidR="00C14363" w:rsidRPr="261574A3">
        <w:rPr>
          <w:rFonts w:ascii="Arial" w:eastAsia="Arial" w:hAnsi="Arial" w:cs="Arial"/>
        </w:rPr>
        <w:t>In</w:t>
      </w:r>
      <w:r w:rsidR="00C14363">
        <w:rPr>
          <w:rFonts w:ascii="Arial" w:eastAsia="Arial" w:hAnsi="Arial" w:cs="Arial"/>
        </w:rPr>
        <w:t xml:space="preserve"> addition, in some cases, there may be difficulties related to billing for abolishment requests when premise</w:t>
      </w:r>
      <w:r w:rsidR="00D92E65">
        <w:rPr>
          <w:rFonts w:ascii="Arial" w:eastAsia="Arial" w:hAnsi="Arial" w:cs="Arial"/>
        </w:rPr>
        <w:t>s</w:t>
      </w:r>
      <w:r w:rsidR="00C14363">
        <w:rPr>
          <w:rFonts w:ascii="Arial" w:eastAsia="Arial" w:hAnsi="Arial" w:cs="Arial"/>
        </w:rPr>
        <w:t xml:space="preserve"> </w:t>
      </w:r>
      <w:r w:rsidR="455E499E" w:rsidRPr="482BB0A4">
        <w:rPr>
          <w:rFonts w:ascii="Arial" w:eastAsia="Arial" w:hAnsi="Arial" w:cs="Arial"/>
        </w:rPr>
        <w:t>are</w:t>
      </w:r>
      <w:r w:rsidR="00C14363">
        <w:rPr>
          <w:rFonts w:ascii="Arial" w:eastAsia="Arial" w:hAnsi="Arial" w:cs="Arial"/>
        </w:rPr>
        <w:t xml:space="preserve"> occupied by a tenant. We consider that new rules may help address some of these </w:t>
      </w:r>
      <w:r w:rsidR="00C14363" w:rsidRPr="58FABF29">
        <w:rPr>
          <w:rFonts w:ascii="Arial" w:eastAsia="Arial" w:hAnsi="Arial" w:cs="Arial"/>
        </w:rPr>
        <w:t>issues.</w:t>
      </w:r>
    </w:p>
    <w:p w14:paraId="5189985E" w14:textId="77777777" w:rsidR="00C14363" w:rsidRDefault="00C14363" w:rsidP="00C14363">
      <w:pPr>
        <w:spacing w:after="120"/>
        <w:rPr>
          <w:rFonts w:ascii="Arial" w:eastAsia="Arial" w:hAnsi="Arial" w:cs="Arial"/>
        </w:rPr>
      </w:pPr>
      <w:r>
        <w:rPr>
          <w:rFonts w:ascii="Arial" w:eastAsia="Arial" w:hAnsi="Arial" w:cs="Arial"/>
        </w:rPr>
        <w:t>A customer may also benefit from more clarity on any additional charges that a retailer may be adding to the standard charge for abolishment set by gas distributors and the Australian Energy Regulator.</w:t>
      </w:r>
    </w:p>
    <w:p w14:paraId="26A728E3" w14:textId="77777777" w:rsidR="00C14363" w:rsidRDefault="00C14363" w:rsidP="00C14363">
      <w:pPr>
        <w:spacing w:after="120"/>
        <w:rPr>
          <w:b/>
          <w:color w:val="CE0058" w:themeColor="accent4"/>
        </w:rPr>
      </w:pPr>
      <w:r>
        <w:rPr>
          <w:b/>
          <w:color w:val="CE0058" w:themeColor="accent4"/>
        </w:rPr>
        <w:t>N</w:t>
      </w:r>
      <w:r w:rsidRPr="001F3112">
        <w:rPr>
          <w:b/>
          <w:color w:val="CE0058" w:themeColor="accent4"/>
        </w:rPr>
        <w:t xml:space="preserve">otifying customers of timeframes and completion of </w:t>
      </w:r>
      <w:r w:rsidRPr="493BC808">
        <w:rPr>
          <w:b/>
          <w:bCs/>
          <w:color w:val="CE0058" w:themeColor="accent4"/>
        </w:rPr>
        <w:t>disconnection or abolishment</w:t>
      </w:r>
      <w:r w:rsidRPr="001F3112">
        <w:rPr>
          <w:b/>
          <w:color w:val="CE0058" w:themeColor="accent4"/>
        </w:rPr>
        <w:t xml:space="preserve"> works</w:t>
      </w:r>
    </w:p>
    <w:p w14:paraId="75D86507" w14:textId="77777777" w:rsidR="00C14363" w:rsidRDefault="00C14363" w:rsidP="00C14363">
      <w:pPr>
        <w:spacing w:after="120"/>
        <w:rPr>
          <w:rFonts w:ascii="Arial" w:eastAsia="Arial" w:hAnsi="Arial" w:cs="Arial"/>
        </w:rPr>
      </w:pPr>
      <w:r>
        <w:rPr>
          <w:rFonts w:ascii="Arial" w:eastAsia="Arial" w:hAnsi="Arial" w:cs="Arial"/>
        </w:rPr>
        <w:t xml:space="preserve">Our revised Gas Distribution Code of Practice sets a timeframe for gas distributors to abolish gas connections when requested. However, there are currently no timeframes for a retailer to pass on requests from a customer to </w:t>
      </w:r>
      <w:r w:rsidRPr="00516190">
        <w:rPr>
          <w:rFonts w:ascii="Arial" w:eastAsia="Arial" w:hAnsi="Arial" w:cs="Arial"/>
        </w:rPr>
        <w:t>their</w:t>
      </w:r>
      <w:r>
        <w:rPr>
          <w:rFonts w:ascii="Arial" w:eastAsia="Arial" w:hAnsi="Arial" w:cs="Arial"/>
        </w:rPr>
        <w:t xml:space="preserve"> gas distributor. Nor are there any requirements for a retailer to notify a customer of such timeframes, or when an abolishment is completed.</w:t>
      </w:r>
    </w:p>
    <w:p w14:paraId="09A8B236" w14:textId="77777777" w:rsidR="00C14363" w:rsidRPr="00805516" w:rsidRDefault="00C14363" w:rsidP="00C14363">
      <w:pPr>
        <w:spacing w:after="120"/>
      </w:pPr>
      <w:r>
        <w:rPr>
          <w:rFonts w:ascii="Arial" w:eastAsia="Arial" w:hAnsi="Arial" w:cs="Arial"/>
        </w:rPr>
        <w:t xml:space="preserve">We are considering introducing rules on notifying a customer of timeframes and completion of </w:t>
      </w:r>
      <w:r w:rsidRPr="6F229B67">
        <w:rPr>
          <w:rFonts w:ascii="Arial" w:eastAsia="Arial" w:hAnsi="Arial" w:cs="Arial"/>
        </w:rPr>
        <w:t>disconnection or abolishment works.</w:t>
      </w:r>
      <w:r>
        <w:rPr>
          <w:rFonts w:ascii="Arial" w:eastAsia="Arial" w:hAnsi="Arial" w:cs="Arial"/>
        </w:rPr>
        <w:t xml:space="preserve"> The intention is to improve the process for a customer, and to provide them more clarity and certainty about the date from which they will no longer be subject to any gas charges.</w:t>
      </w:r>
    </w:p>
    <w:p w14:paraId="27C96E0D" w14:textId="77777777" w:rsidR="00C14363" w:rsidRPr="00A57025" w:rsidRDefault="00C14363" w:rsidP="00C14363">
      <w:pPr>
        <w:keepNext/>
        <w:spacing w:after="120"/>
        <w:rPr>
          <w:b/>
          <w:color w:val="CE0058" w:themeColor="accent4"/>
        </w:rPr>
      </w:pPr>
      <w:r w:rsidRPr="00A57025">
        <w:rPr>
          <w:b/>
          <w:color w:val="CE0058" w:themeColor="accent4"/>
        </w:rPr>
        <w:t>Information on the type of gas supplied</w:t>
      </w:r>
    </w:p>
    <w:p w14:paraId="758FB78B" w14:textId="77777777" w:rsidR="00C14363" w:rsidRDefault="00C14363" w:rsidP="00C14363">
      <w:pPr>
        <w:keepNext/>
      </w:pPr>
      <w:r>
        <w:t xml:space="preserve">We are also considering changes to the code of practice to align it with the recent amendments to the NERR. These amendments require a retailer to direct a customer to </w:t>
      </w:r>
      <w:r w:rsidRPr="008933B1">
        <w:t>their</w:t>
      </w:r>
      <w:r>
        <w:t xml:space="preserve"> distributor’s website in relation to changes to the type of gas that may be supplied to the customer’s premises, including how it affects historical billing data.</w:t>
      </w:r>
      <w:r>
        <w:br/>
      </w:r>
    </w:p>
    <w:p w14:paraId="258152FF" w14:textId="77777777" w:rsidR="00C14363" w:rsidRDefault="00C14363" w:rsidP="00C14363">
      <w:pPr>
        <w:pStyle w:val="Pull-outHeading"/>
        <w:rPr>
          <w:b w:val="0"/>
          <w:bCs w:val="0"/>
        </w:rPr>
      </w:pPr>
      <w:r w:rsidRPr="00AB4302">
        <w:t xml:space="preserve">Questions for stakeholders: </w:t>
      </w:r>
    </w:p>
    <w:p w14:paraId="6D59D215" w14:textId="77777777" w:rsidR="00C14363" w:rsidRDefault="00C14363" w:rsidP="00C14363">
      <w:pPr>
        <w:pStyle w:val="Pull-outHeading"/>
        <w:numPr>
          <w:ilvl w:val="0"/>
          <w:numId w:val="49"/>
        </w:numPr>
        <w:rPr>
          <w:b w:val="0"/>
          <w:bCs w:val="0"/>
        </w:rPr>
      </w:pPr>
      <w:r>
        <w:rPr>
          <w:b w:val="0"/>
          <w:bCs w:val="0"/>
        </w:rPr>
        <w:t xml:space="preserve">Do you see a need for improving processes and information for a customer who wants to disconnect from or abolish </w:t>
      </w:r>
      <w:r w:rsidRPr="008933B1">
        <w:rPr>
          <w:b w:val="0"/>
        </w:rPr>
        <w:t>their</w:t>
      </w:r>
      <w:r>
        <w:rPr>
          <w:b w:val="0"/>
          <w:bCs w:val="0"/>
        </w:rPr>
        <w:t xml:space="preserve"> gas connections?</w:t>
      </w:r>
    </w:p>
    <w:p w14:paraId="29DD5A7A" w14:textId="77777777" w:rsidR="00C14363" w:rsidRDefault="00C14363" w:rsidP="00C14363">
      <w:pPr>
        <w:pStyle w:val="Pull-outHeading"/>
        <w:numPr>
          <w:ilvl w:val="0"/>
          <w:numId w:val="49"/>
        </w:numPr>
        <w:rPr>
          <w:b w:val="0"/>
          <w:bCs w:val="0"/>
        </w:rPr>
      </w:pPr>
      <w:r>
        <w:rPr>
          <w:b w:val="0"/>
          <w:bCs w:val="0"/>
        </w:rPr>
        <w:t>Do you have any views on our proposed provision-of-information requirements related to disconnections and abolishments?</w:t>
      </w:r>
    </w:p>
    <w:p w14:paraId="2BE4D50F" w14:textId="77777777" w:rsidR="00C14363" w:rsidRDefault="00C14363" w:rsidP="00C14363">
      <w:pPr>
        <w:pStyle w:val="Pull-outHeading"/>
        <w:numPr>
          <w:ilvl w:val="0"/>
          <w:numId w:val="49"/>
        </w:numPr>
        <w:rPr>
          <w:b w:val="0"/>
          <w:bCs w:val="0"/>
        </w:rPr>
      </w:pPr>
      <w:r>
        <w:rPr>
          <w:b w:val="0"/>
          <w:bCs w:val="0"/>
        </w:rPr>
        <w:lastRenderedPageBreak/>
        <w:t xml:space="preserve">Do you have any views on whether there is a need for new rules on timeframes and notification requirements for </w:t>
      </w:r>
      <w:r w:rsidRPr="00425EF2">
        <w:rPr>
          <w:b w:val="0"/>
          <w:bCs w:val="0"/>
        </w:rPr>
        <w:t>abolishing gas connections?</w:t>
      </w:r>
    </w:p>
    <w:p w14:paraId="04CE7905" w14:textId="4045C8B8" w:rsidR="00C14363" w:rsidRPr="00330662" w:rsidRDefault="00C14363" w:rsidP="00C14363">
      <w:pPr>
        <w:pStyle w:val="Pull-outHeading"/>
        <w:numPr>
          <w:ilvl w:val="0"/>
          <w:numId w:val="49"/>
        </w:numPr>
        <w:rPr>
          <w:b w:val="0"/>
        </w:rPr>
      </w:pPr>
      <w:r>
        <w:rPr>
          <w:b w:val="0"/>
          <w:bCs w:val="0"/>
        </w:rPr>
        <w:t>To strengthen protections for a customer</w:t>
      </w:r>
      <w:r w:rsidR="5B1BD0A2">
        <w:rPr>
          <w:b w:val="0"/>
          <w:bCs w:val="0"/>
        </w:rPr>
        <w:t xml:space="preserve"> wanting to disconnect from gas</w:t>
      </w:r>
      <w:r>
        <w:rPr>
          <w:b w:val="0"/>
          <w:bCs w:val="0"/>
        </w:rPr>
        <w:t>, are there any other obligations on a retailer we should consider introducing in the code of practice?</w:t>
      </w:r>
    </w:p>
    <w:bookmarkStart w:id="98" w:name="_Bill_information_requirements_1"/>
    <w:bookmarkStart w:id="99" w:name="_Toc168300399"/>
    <w:bookmarkEnd w:id="98"/>
    <w:p w14:paraId="41DE5853" w14:textId="10E8AF2A" w:rsidR="0036668D" w:rsidRDefault="00305466" w:rsidP="0036668D">
      <w:pPr>
        <w:pStyle w:val="Heading2"/>
        <w:keepNext w:val="0"/>
        <w:spacing w:before="480"/>
      </w:pPr>
      <w:r w:rsidRPr="00144C73">
        <w:rPr>
          <w:b w:val="0"/>
          <w:bCs/>
          <w:noProof/>
        </w:rPr>
        <mc:AlternateContent>
          <mc:Choice Requires="wps">
            <w:drawing>
              <wp:anchor distT="45720" distB="45720" distL="114300" distR="114300" simplePos="0" relativeHeight="251658240" behindDoc="0" locked="0" layoutInCell="1" allowOverlap="1" wp14:anchorId="1F1A9530" wp14:editId="557FF2FF">
                <wp:simplePos x="0" y="0"/>
                <wp:positionH relativeFrom="margin">
                  <wp:align>right</wp:align>
                </wp:positionH>
                <wp:positionV relativeFrom="paragraph">
                  <wp:posOffset>574040</wp:posOffset>
                </wp:positionV>
                <wp:extent cx="6048375" cy="1428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28750"/>
                        </a:xfrm>
                        <a:prstGeom prst="rect">
                          <a:avLst/>
                        </a:prstGeom>
                        <a:solidFill>
                          <a:srgbClr val="FFFFFF"/>
                        </a:solidFill>
                        <a:ln w="9525">
                          <a:solidFill>
                            <a:srgbClr val="000000"/>
                          </a:solidFill>
                          <a:miter lim="800000"/>
                          <a:headEnd/>
                          <a:tailEnd/>
                        </a:ln>
                      </wps:spPr>
                      <wps:txbx>
                        <w:txbxContent>
                          <w:p w14:paraId="070D0E42" w14:textId="2B6088DC" w:rsidR="00305466" w:rsidRPr="00C261D2" w:rsidRDefault="00305466" w:rsidP="00305466">
                            <w:pPr>
                              <w:rPr>
                                <w:color w:val="000000" w:themeColor="text1"/>
                              </w:rPr>
                            </w:pPr>
                            <w:r w:rsidRPr="00C261D2">
                              <w:rPr>
                                <w:color w:val="000000" w:themeColor="text1"/>
                              </w:rPr>
                              <w:t>Energy bills should support c</w:t>
                            </w:r>
                            <w:r w:rsidR="00C90D03">
                              <w:rPr>
                                <w:color w:val="000000" w:themeColor="text1"/>
                              </w:rPr>
                              <w:t>onsu</w:t>
                            </w:r>
                            <w:r w:rsidRPr="00C261D2">
                              <w:rPr>
                                <w:color w:val="000000" w:themeColor="text1"/>
                              </w:rPr>
                              <w:t xml:space="preserve">mers to understand where and how they use energy, cost breakdowns, and how to access support and best offers.  </w:t>
                            </w:r>
                          </w:p>
                          <w:p w14:paraId="43920DE6" w14:textId="2000A2B5" w:rsidR="00144C73" w:rsidRPr="00C261D2" w:rsidRDefault="007E6BCB" w:rsidP="00305466">
                            <w:pPr>
                              <w:rPr>
                                <w:color w:val="000000" w:themeColor="text1"/>
                              </w:rPr>
                            </w:pPr>
                            <w:r>
                              <w:rPr>
                                <w:color w:val="000000" w:themeColor="text1"/>
                              </w:rPr>
                              <w:t>W</w:t>
                            </w:r>
                            <w:r w:rsidR="00305466" w:rsidRPr="00C261D2">
                              <w:rPr>
                                <w:color w:val="000000" w:themeColor="text1"/>
                              </w:rPr>
                              <w:t xml:space="preserve">e are assessing whether </w:t>
                            </w:r>
                            <w:r w:rsidR="00F84C6C">
                              <w:rPr>
                                <w:color w:val="000000" w:themeColor="text1"/>
                              </w:rPr>
                              <w:t xml:space="preserve">the information </w:t>
                            </w:r>
                            <w:r w:rsidR="00117FAE">
                              <w:rPr>
                                <w:color w:val="000000" w:themeColor="text1"/>
                              </w:rPr>
                              <w:t xml:space="preserve">required </w:t>
                            </w:r>
                            <w:r w:rsidR="00F84C6C">
                              <w:rPr>
                                <w:color w:val="000000" w:themeColor="text1"/>
                              </w:rPr>
                              <w:t xml:space="preserve">on </w:t>
                            </w:r>
                            <w:r w:rsidR="00117FAE">
                              <w:rPr>
                                <w:color w:val="000000" w:themeColor="text1"/>
                              </w:rPr>
                              <w:t>energy bills is</w:t>
                            </w:r>
                            <w:r w:rsidR="00305466" w:rsidRPr="00C261D2">
                              <w:rPr>
                                <w:color w:val="000000" w:themeColor="text1"/>
                              </w:rPr>
                              <w:t xml:space="preserve"> sufficiently easy to understand and facilitating customer engagement as intended. We present three potential options for improving bill</w:t>
                            </w:r>
                            <w:r w:rsidR="00305466" w:rsidRPr="00C261D2">
                              <w:rPr>
                                <w:b/>
                                <w:color w:val="000000" w:themeColor="text1"/>
                              </w:rPr>
                              <w:t xml:space="preserve"> </w:t>
                            </w:r>
                            <w:r w:rsidR="00305466" w:rsidRPr="00C261D2">
                              <w:rPr>
                                <w:color w:val="000000" w:themeColor="text1"/>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A9530" id="_x0000_s1032" type="#_x0000_t202" style="position:absolute;margin-left:425.05pt;margin-top:45.2pt;width:476.25pt;height:11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NFwIAACcEAAAOAAAAZHJzL2Uyb0RvYy54bWysk99v2yAQx98n7X9AvC92sqRJrThVly7T&#10;pO6H1O0PwBjHaJhjB4md/fU9SJpG3fYyjQfEcfDl7nPH8mboDNsr9BpsycejnDNlJdTabkv+/dvm&#10;zYI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">
                <v:textbox>
                  <w:txbxContent>
                    <w:p w14:paraId="070D0E42" w14:textId="2B6088DC" w:rsidR="00305466" w:rsidRPr="00C261D2" w:rsidRDefault="00305466" w:rsidP="00305466">
                      <w:pPr>
                        <w:rPr>
                          <w:color w:val="000000" w:themeColor="text1"/>
                        </w:rPr>
                      </w:pPr>
                      <w:r w:rsidRPr="00C261D2">
                        <w:rPr>
                          <w:color w:val="000000" w:themeColor="text1"/>
                        </w:rPr>
                        <w:t>Energy bills should support c</w:t>
                      </w:r>
                      <w:r w:rsidR="00C90D03">
                        <w:rPr>
                          <w:color w:val="000000" w:themeColor="text1"/>
                        </w:rPr>
                        <w:t>onsu</w:t>
                      </w:r>
                      <w:r w:rsidRPr="00C261D2">
                        <w:rPr>
                          <w:color w:val="000000" w:themeColor="text1"/>
                        </w:rPr>
                        <w:t xml:space="preserve">mers to understand where and how they use energy, cost breakdowns, and how to access support and best offers.  </w:t>
                      </w:r>
                    </w:p>
                    <w:p w14:paraId="43920DE6" w14:textId="2000A2B5" w:rsidR="00144C73" w:rsidRPr="00C261D2" w:rsidRDefault="007E6BCB" w:rsidP="00305466">
                      <w:pPr>
                        <w:rPr>
                          <w:color w:val="000000" w:themeColor="text1"/>
                        </w:rPr>
                      </w:pPr>
                      <w:r>
                        <w:rPr>
                          <w:color w:val="000000" w:themeColor="text1"/>
                        </w:rPr>
                        <w:t>W</w:t>
                      </w:r>
                      <w:r w:rsidR="00305466" w:rsidRPr="00C261D2">
                        <w:rPr>
                          <w:color w:val="000000" w:themeColor="text1"/>
                        </w:rPr>
                        <w:t xml:space="preserve">e are assessing whether </w:t>
                      </w:r>
                      <w:r w:rsidR="00F84C6C">
                        <w:rPr>
                          <w:color w:val="000000" w:themeColor="text1"/>
                        </w:rPr>
                        <w:t xml:space="preserve">the information </w:t>
                      </w:r>
                      <w:r w:rsidR="00117FAE">
                        <w:rPr>
                          <w:color w:val="000000" w:themeColor="text1"/>
                        </w:rPr>
                        <w:t xml:space="preserve">required </w:t>
                      </w:r>
                      <w:r w:rsidR="00F84C6C">
                        <w:rPr>
                          <w:color w:val="000000" w:themeColor="text1"/>
                        </w:rPr>
                        <w:t xml:space="preserve">on </w:t>
                      </w:r>
                      <w:r w:rsidR="00117FAE">
                        <w:rPr>
                          <w:color w:val="000000" w:themeColor="text1"/>
                        </w:rPr>
                        <w:t>energy bills is</w:t>
                      </w:r>
                      <w:r w:rsidR="00305466" w:rsidRPr="00C261D2">
                        <w:rPr>
                          <w:color w:val="000000" w:themeColor="text1"/>
                        </w:rPr>
                        <w:t xml:space="preserve"> sufficiently easy to understand and facilitating customer engagement as intended. We present three potential options for improving bill</w:t>
                      </w:r>
                      <w:r w:rsidR="00305466" w:rsidRPr="00C261D2">
                        <w:rPr>
                          <w:b/>
                          <w:color w:val="000000" w:themeColor="text1"/>
                        </w:rPr>
                        <w:t xml:space="preserve"> </w:t>
                      </w:r>
                      <w:r w:rsidR="00305466" w:rsidRPr="00C261D2">
                        <w:rPr>
                          <w:color w:val="000000" w:themeColor="text1"/>
                        </w:rPr>
                        <w:t>information.</w:t>
                      </w:r>
                    </w:p>
                  </w:txbxContent>
                </v:textbox>
                <w10:wrap type="square" anchorx="margin"/>
              </v:shape>
            </w:pict>
          </mc:Fallback>
        </mc:AlternateContent>
      </w:r>
      <w:r w:rsidR="0036668D" w:rsidRPr="00BA531F">
        <w:t>Bill information requirements</w:t>
      </w:r>
      <w:bookmarkEnd w:id="94"/>
      <w:bookmarkEnd w:id="99"/>
      <w:r w:rsidR="0036668D" w:rsidRPr="00BA531F">
        <w:t xml:space="preserve"> </w:t>
      </w:r>
    </w:p>
    <w:p w14:paraId="09EF3329" w14:textId="77777777" w:rsidR="0036668D" w:rsidRDefault="0036668D" w:rsidP="00C261D2">
      <w:pPr>
        <w:pStyle w:val="Heading3"/>
        <w:spacing w:before="360"/>
      </w:pPr>
      <w:bookmarkStart w:id="100" w:name="_Toc163059315"/>
      <w:bookmarkStart w:id="101" w:name="_Toc168300400"/>
      <w:r>
        <w:t>Current requirements</w:t>
      </w:r>
      <w:bookmarkEnd w:id="100"/>
      <w:bookmarkEnd w:id="101"/>
      <w:r>
        <w:t xml:space="preserve"> </w:t>
      </w:r>
    </w:p>
    <w:p w14:paraId="388A588D" w14:textId="77777777" w:rsidR="0036668D" w:rsidRDefault="0036668D" w:rsidP="0036668D">
      <w:r>
        <w:t>Under the current rules, a retailer must prepare electricity and gas bills that conform to a small customer’s retail contract.</w:t>
      </w:r>
      <w:r>
        <w:rPr>
          <w:rStyle w:val="FootnoteReference"/>
        </w:rPr>
        <w:footnoteReference w:id="77"/>
      </w:r>
      <w:r>
        <w:t xml:space="preserve"> </w:t>
      </w:r>
    </w:p>
    <w:p w14:paraId="2E73FCF4" w14:textId="77777777" w:rsidR="0036668D" w:rsidRDefault="0036668D" w:rsidP="0036668D">
      <w:r>
        <w:t xml:space="preserve">These bills must include a variety of information including but not limited to: </w:t>
      </w:r>
    </w:p>
    <w:p w14:paraId="32BBED6A" w14:textId="54E1E59E" w:rsidR="0036668D" w:rsidRDefault="0036668D" w:rsidP="002E138E">
      <w:pPr>
        <w:pStyle w:val="ListLetters"/>
      </w:pPr>
      <w:r w:rsidRPr="48C3C509">
        <w:rPr>
          <w:lang w:val="en-AU"/>
        </w:rPr>
        <w:t xml:space="preserve">customer identifying data </w:t>
      </w:r>
    </w:p>
    <w:p w14:paraId="6E8FCE00" w14:textId="77777777" w:rsidR="0036668D" w:rsidRDefault="0036668D" w:rsidP="002E138E">
      <w:pPr>
        <w:pStyle w:val="ListLetters"/>
      </w:pPr>
      <w:r>
        <w:t>applicable charges</w:t>
      </w:r>
    </w:p>
    <w:p w14:paraId="1DDED5AE" w14:textId="77777777" w:rsidR="0036668D" w:rsidRDefault="0036668D" w:rsidP="002E138E">
      <w:pPr>
        <w:pStyle w:val="ListLetters"/>
      </w:pPr>
      <w:r>
        <w:t>tariffs and meter readings</w:t>
      </w:r>
    </w:p>
    <w:p w14:paraId="08B83B79" w14:textId="77777777" w:rsidR="0036668D" w:rsidRDefault="0036668D" w:rsidP="002E138E">
      <w:pPr>
        <w:pStyle w:val="ListLetters"/>
      </w:pPr>
      <w:r>
        <w:t>consumption data</w:t>
      </w:r>
    </w:p>
    <w:p w14:paraId="1ECE3A78" w14:textId="77777777" w:rsidR="0036668D" w:rsidRDefault="0036668D" w:rsidP="002E138E">
      <w:pPr>
        <w:pStyle w:val="ListLetters"/>
      </w:pPr>
      <w:r>
        <w:t>available payment methods</w:t>
      </w:r>
    </w:p>
    <w:p w14:paraId="68A5D932" w14:textId="77777777" w:rsidR="0036668D" w:rsidRDefault="0036668D" w:rsidP="002E138E">
      <w:pPr>
        <w:pStyle w:val="ListLetters"/>
      </w:pPr>
      <w:r>
        <w:t>details of any credits or security deposits (if applicable)</w:t>
      </w:r>
    </w:p>
    <w:p w14:paraId="3D8A3792" w14:textId="77777777" w:rsidR="0036668D" w:rsidRDefault="0036668D" w:rsidP="002E138E">
      <w:pPr>
        <w:pStyle w:val="ListLetters"/>
      </w:pPr>
      <w:r>
        <w:t>details of interpreter services</w:t>
      </w:r>
    </w:p>
    <w:p w14:paraId="7A829ECC" w14:textId="54B1C8BF" w:rsidR="0036668D" w:rsidRDefault="0036668D" w:rsidP="002E138E">
      <w:pPr>
        <w:pStyle w:val="ListLetters"/>
      </w:pPr>
      <w:r>
        <w:t xml:space="preserve">telephone numbers for enquiries and complaint lines, in addition to information about the price comparator and how to use it </w:t>
      </w:r>
    </w:p>
    <w:p w14:paraId="0012F23F" w14:textId="293019AD" w:rsidR="0036668D" w:rsidRDefault="0036668D" w:rsidP="002E138E">
      <w:pPr>
        <w:pStyle w:val="ListLetters"/>
      </w:pPr>
      <w:r>
        <w:lastRenderedPageBreak/>
        <w:t xml:space="preserve">bill benchmarking information and reference to the </w:t>
      </w:r>
      <w:r w:rsidR="001F4CE9">
        <w:t>Victorian Default Offer (</w:t>
      </w:r>
      <w:r>
        <w:t>VDO</w:t>
      </w:r>
      <w:r w:rsidR="001F4CE9">
        <w:t>)</w:t>
      </w:r>
      <w:r>
        <w:t xml:space="preserve"> (for electricity bills only).</w:t>
      </w:r>
      <w:r w:rsidRPr="52F0228A">
        <w:rPr>
          <w:rStyle w:val="FootnoteReference"/>
          <w:lang w:val="en-AU"/>
        </w:rPr>
        <w:footnoteReference w:id="78"/>
      </w:r>
      <w:r>
        <w:t xml:space="preserve"> </w:t>
      </w:r>
    </w:p>
    <w:p w14:paraId="71E4115B" w14:textId="77777777" w:rsidR="0036668D" w:rsidRPr="00882B71" w:rsidRDefault="0036668D" w:rsidP="0036668D">
      <w:pPr>
        <w:pStyle w:val="Heading3"/>
      </w:pPr>
      <w:bookmarkStart w:id="102" w:name="_Toc163059316"/>
      <w:bookmarkStart w:id="103" w:name="_Toc168300401"/>
      <w:r>
        <w:t>Context for change</w:t>
      </w:r>
      <w:bookmarkEnd w:id="102"/>
      <w:bookmarkEnd w:id="103"/>
      <w:r>
        <w:t xml:space="preserve"> </w:t>
      </w:r>
    </w:p>
    <w:p w14:paraId="63E2164E" w14:textId="50320A91" w:rsidR="0036668D" w:rsidRDefault="0036668D" w:rsidP="0036668D">
      <w:r>
        <w:t>We have heard that information on energy bills may be too complex for consumers. This can result in consumers not reading the bill</w:t>
      </w:r>
      <w:r w:rsidR="00A62713">
        <w:t>,</w:t>
      </w:r>
      <w:r>
        <w:t xml:space="preserve"> or </w:t>
      </w:r>
      <w:r w:rsidR="0015200E">
        <w:t xml:space="preserve">not </w:t>
      </w:r>
      <w:r>
        <w:t>noticing important information such as the best offer message</w:t>
      </w:r>
      <w:r w:rsidR="0015200E">
        <w:t>,</w:t>
      </w:r>
      <w:r>
        <w:t xml:space="preserve"> or how to contact support services </w:t>
      </w:r>
      <w:r w:rsidR="007E3234">
        <w:t>like</w:t>
      </w:r>
      <w:r>
        <w:t xml:space="preserve"> </w:t>
      </w:r>
      <w:r w:rsidR="00C825FD">
        <w:t>the Energy and Water Ombudsman Victoria (</w:t>
      </w:r>
      <w:r>
        <w:t>EWOV</w:t>
      </w:r>
      <w:r w:rsidR="00C825FD">
        <w:t>)</w:t>
      </w:r>
      <w:r>
        <w:t xml:space="preserve">. In some cases, </w:t>
      </w:r>
      <w:r w:rsidR="00052DD9">
        <w:t>a customer</w:t>
      </w:r>
      <w:r>
        <w:t xml:space="preserve"> may be </w:t>
      </w:r>
      <w:r w:rsidR="008D790E">
        <w:t>un</w:t>
      </w:r>
      <w:r>
        <w:t xml:space="preserve">aware of how to contact their retailer </w:t>
      </w:r>
      <w:r w:rsidR="006053EF">
        <w:t>regarding</w:t>
      </w:r>
      <w:r w:rsidR="00B82FED">
        <w:t xml:space="preserve"> their</w:t>
      </w:r>
      <w:r>
        <w:t xml:space="preserve"> bills, </w:t>
      </w:r>
      <w:r w:rsidR="00F0578D">
        <w:t>and</w:t>
      </w:r>
      <w:r>
        <w:t xml:space="preserve"> resort to scanning the internet or reading letters to find this information.</w:t>
      </w:r>
      <w:r>
        <w:rPr>
          <w:rStyle w:val="FootnoteReference"/>
        </w:rPr>
        <w:footnoteReference w:id="79"/>
      </w:r>
      <w:r>
        <w:t xml:space="preserve"> </w:t>
      </w:r>
    </w:p>
    <w:p w14:paraId="737E9BBA" w14:textId="7533767A" w:rsidR="0036668D" w:rsidRDefault="0036668D" w:rsidP="0036668D">
      <w:pPr>
        <w:keepLines w:val="0"/>
      </w:pPr>
      <w:r>
        <w:t>Given the increasing electrification of households</w:t>
      </w:r>
      <w:r w:rsidR="006C1368">
        <w:t>,</w:t>
      </w:r>
      <w:r>
        <w:t xml:space="preserve"> small business</w:t>
      </w:r>
      <w:r w:rsidR="006C1368">
        <w:t>es</w:t>
      </w:r>
      <w:r>
        <w:t xml:space="preserve"> and the changing regulatory requirements for gas markets, gas bills play a key role in clarifying complex information for </w:t>
      </w:r>
      <w:r w:rsidR="0087001E">
        <w:t>consumers</w:t>
      </w:r>
      <w:r>
        <w:t xml:space="preserve">. However, this is not </w:t>
      </w:r>
      <w:r w:rsidR="0077430B">
        <w:t xml:space="preserve">currently </w:t>
      </w:r>
      <w:r>
        <w:t xml:space="preserve">the case. </w:t>
      </w:r>
      <w:r w:rsidR="000A2E7B">
        <w:t>Clearer, more accessible billing information is required to assist c</w:t>
      </w:r>
      <w:r w:rsidR="002972AD">
        <w:t>onsu</w:t>
      </w:r>
      <w:r w:rsidR="000A2E7B">
        <w:t xml:space="preserve">mers understand price changes </w:t>
      </w:r>
      <w:r w:rsidR="005A5F6E">
        <w:t>and easily</w:t>
      </w:r>
      <w:r w:rsidR="00D23266">
        <w:t xml:space="preserve"> </w:t>
      </w:r>
      <w:r w:rsidR="00B51DE2">
        <w:t xml:space="preserve">identify issues or anomalies </w:t>
      </w:r>
      <w:r w:rsidR="000A2E7B">
        <w:t xml:space="preserve">with their service. </w:t>
      </w:r>
      <w:r w:rsidR="00D23266">
        <w:t>To this end</w:t>
      </w:r>
      <w:r w:rsidR="005D0996">
        <w:t xml:space="preserve">, </w:t>
      </w:r>
      <w:r>
        <w:t xml:space="preserve">EWOV recognised the following quarterly trends </w:t>
      </w:r>
      <w:r w:rsidR="00B51DE2">
        <w:t>in November 2023</w:t>
      </w:r>
      <w:r w:rsidR="00B24880">
        <w:t xml:space="preserve"> that point</w:t>
      </w:r>
      <w:r w:rsidR="00E41F77">
        <w:t xml:space="preserve"> </w:t>
      </w:r>
      <w:r w:rsidR="00D23266">
        <w:t xml:space="preserve">to increasing </w:t>
      </w:r>
      <w:r w:rsidR="00B24880">
        <w:t xml:space="preserve">gas </w:t>
      </w:r>
      <w:r w:rsidR="00D23266">
        <w:t>bill complexity</w:t>
      </w:r>
      <w:r w:rsidR="00A92971">
        <w:t>:</w:t>
      </w:r>
    </w:p>
    <w:p w14:paraId="5B293644" w14:textId="2917EFD9" w:rsidR="0036668D" w:rsidRDefault="00033598" w:rsidP="00490D22">
      <w:pPr>
        <w:pStyle w:val="ListLetters"/>
      </w:pPr>
      <w:r>
        <w:t>c</w:t>
      </w:r>
      <w:r w:rsidR="0036668D">
        <w:t>ases related to a billing error increased 80</w:t>
      </w:r>
      <w:r w:rsidR="00D7345A">
        <w:t xml:space="preserve"> per cent</w:t>
      </w:r>
      <w:r w:rsidR="0036668D">
        <w:t xml:space="preserve"> from the last quarter </w:t>
      </w:r>
    </w:p>
    <w:p w14:paraId="5713A6BE" w14:textId="722C3B04" w:rsidR="0036668D" w:rsidRDefault="00033598" w:rsidP="00490D22">
      <w:pPr>
        <w:pStyle w:val="ListLetters"/>
      </w:pPr>
      <w:r>
        <w:t>c</w:t>
      </w:r>
      <w:r w:rsidR="0036668D">
        <w:t>ases relating to a billing tariff issue increased 150</w:t>
      </w:r>
      <w:r w:rsidR="006E5DFC">
        <w:t xml:space="preserve"> per cent</w:t>
      </w:r>
      <w:r w:rsidR="0036668D">
        <w:t xml:space="preserve"> from the last quarter</w:t>
      </w:r>
      <w:r>
        <w:t xml:space="preserve"> </w:t>
      </w:r>
    </w:p>
    <w:p w14:paraId="27F0B146" w14:textId="33B78A0D" w:rsidR="0036668D" w:rsidRDefault="00033598" w:rsidP="00490D22">
      <w:pPr>
        <w:pStyle w:val="ListLetters"/>
      </w:pPr>
      <w:r>
        <w:t>c</w:t>
      </w:r>
      <w:r w:rsidR="0036668D">
        <w:t>ases relating to billing estimation issues increased 109</w:t>
      </w:r>
      <w:r w:rsidR="006E5DFC">
        <w:t xml:space="preserve"> per cent</w:t>
      </w:r>
      <w:r w:rsidR="0036668D">
        <w:t xml:space="preserve"> from the last quarter.</w:t>
      </w:r>
      <w:r w:rsidR="00554A4C" w:rsidRPr="52F0228A">
        <w:rPr>
          <w:rStyle w:val="FootnoteReference"/>
          <w:lang w:val="en-AU"/>
        </w:rPr>
        <w:footnoteReference w:id="80"/>
      </w:r>
      <w:r w:rsidR="0036668D">
        <w:t xml:space="preserve"> </w:t>
      </w:r>
    </w:p>
    <w:p w14:paraId="57CD93A2" w14:textId="0B860F62" w:rsidR="0036668D" w:rsidRDefault="00A96703" w:rsidP="0036668D">
      <w:pPr>
        <w:keepLines w:val="0"/>
      </w:pPr>
      <w:r>
        <w:t xml:space="preserve">For </w:t>
      </w:r>
      <w:r w:rsidR="00B926E0">
        <w:t>a customer</w:t>
      </w:r>
      <w:r>
        <w:t>, e</w:t>
      </w:r>
      <w:r w:rsidR="0036668D">
        <w:t>nergy bills are not the only means of communicati</w:t>
      </w:r>
      <w:r>
        <w:t>ng wit</w:t>
      </w:r>
      <w:r w:rsidR="0048234A">
        <w:t xml:space="preserve">h </w:t>
      </w:r>
      <w:r w:rsidR="0036668D">
        <w:t>their retailer. Bill information obligations are intended to support consumers in understanding how their energy service works, what they</w:t>
      </w:r>
      <w:r w:rsidR="00A45250">
        <w:t>’re</w:t>
      </w:r>
      <w:r w:rsidR="0036668D">
        <w:t xml:space="preserve"> pay</w:t>
      </w:r>
      <w:r w:rsidR="00A45250">
        <w:t>ing</w:t>
      </w:r>
      <w:r w:rsidR="0036668D">
        <w:t xml:space="preserve"> for those services</w:t>
      </w:r>
      <w:r w:rsidR="000C659F">
        <w:t>,</w:t>
      </w:r>
      <w:r w:rsidR="0036668D">
        <w:t xml:space="preserve"> and to identify any problems with the service. </w:t>
      </w:r>
    </w:p>
    <w:p w14:paraId="04A59974" w14:textId="683646EC" w:rsidR="0036668D" w:rsidRDefault="0036668D" w:rsidP="0036668D">
      <w:pPr>
        <w:keepLines w:val="0"/>
      </w:pPr>
      <w:r>
        <w:t>We recognise that ‘useful information’ in respect of billing information varies across c</w:t>
      </w:r>
      <w:r w:rsidR="0087001E">
        <w:t>onsu</w:t>
      </w:r>
      <w:r>
        <w:t xml:space="preserve">mer types. For example, some </w:t>
      </w:r>
      <w:r w:rsidR="0087001E">
        <w:t xml:space="preserve">consumers </w:t>
      </w:r>
      <w:r>
        <w:t xml:space="preserve">may engage with their bill to understand seasonal usage trends and breakdowns. In contrast, other </w:t>
      </w:r>
      <w:r w:rsidR="0087001E">
        <w:t xml:space="preserve">consumers </w:t>
      </w:r>
      <w:r>
        <w:t xml:space="preserve">may follow the link in an email to pay their </w:t>
      </w:r>
      <w:r>
        <w:lastRenderedPageBreak/>
        <w:t xml:space="preserve">bill and not open the detailed bill at all. This means any changes to billing information would need to be proportionate and </w:t>
      </w:r>
      <w:r w:rsidR="002B048F">
        <w:t>beneficial</w:t>
      </w:r>
      <w:r>
        <w:t xml:space="preserve"> beyond current use. </w:t>
      </w:r>
    </w:p>
    <w:p w14:paraId="5FFCA452" w14:textId="67F2C1E4" w:rsidR="0036668D" w:rsidRDefault="0036668D" w:rsidP="00C261D2">
      <w:pPr>
        <w:keepLines w:val="0"/>
        <w:spacing w:after="360"/>
      </w:pPr>
      <w:r>
        <w:t xml:space="preserve">We note that in September 2023, version two of the </w:t>
      </w:r>
      <w:r w:rsidDel="009A51CA">
        <w:t xml:space="preserve">Australian Energy </w:t>
      </w:r>
      <w:r w:rsidR="007078CA" w:rsidRPr="007078CA">
        <w:t>Regulator</w:t>
      </w:r>
      <w:r>
        <w:t xml:space="preserve">’s </w:t>
      </w:r>
      <w:hyperlink r:id="rId68" w:history="1">
        <w:r w:rsidRPr="00953DCA">
          <w:rPr>
            <w:rStyle w:val="Hyperlink"/>
          </w:rPr>
          <w:t>Better Bills Guideline</w:t>
        </w:r>
      </w:hyperlink>
      <w:r>
        <w:t xml:space="preserve"> came into effect. The </w:t>
      </w:r>
      <w:r w:rsidRPr="00FA0423">
        <w:t xml:space="preserve">Better Bills Guideline </w:t>
      </w:r>
      <w:r w:rsidR="00644A54">
        <w:t>is regulated under</w:t>
      </w:r>
      <w:r>
        <w:t xml:space="preserve"> the</w:t>
      </w:r>
      <w:r w:rsidR="007C3B1E">
        <w:t xml:space="preserve"> NERR</w:t>
      </w:r>
      <w:r w:rsidR="00FD1725">
        <w:t>. The NERR</w:t>
      </w:r>
      <w:r>
        <w:t xml:space="preserve"> govern</w:t>
      </w:r>
      <w:r w:rsidR="00330350">
        <w:t>s</w:t>
      </w:r>
      <w:r>
        <w:t xml:space="preserve"> the sale and supply of </w:t>
      </w:r>
      <w:r w:rsidR="00FE482C">
        <w:t>e</w:t>
      </w:r>
      <w:r>
        <w:t>lectricity and gas from retailers to distributors</w:t>
      </w:r>
      <w:r w:rsidR="00FF5C5C">
        <w:t xml:space="preserve">, </w:t>
      </w:r>
      <w:r w:rsidR="00AD0E27">
        <w:t>which passes on</w:t>
      </w:r>
      <w:r>
        <w:t xml:space="preserve"> to consumers in New South Wales, Queensland, South Australia, Tasmania and Australian Capital Territory. While the </w:t>
      </w:r>
      <w:r w:rsidRPr="00FA0423">
        <w:t xml:space="preserve">Better Bills Guideline </w:t>
      </w:r>
      <w:r>
        <w:t xml:space="preserve">does not apply to retailers operating within the Victorian energy retail market, we </w:t>
      </w:r>
      <w:r w:rsidR="0041042D">
        <w:t>suggest that</w:t>
      </w:r>
      <w:r>
        <w:t xml:space="preserve"> an opportunity for alignment may exist through this review. </w:t>
      </w:r>
    </w:p>
    <w:p w14:paraId="7A38CBEE" w14:textId="06F8FE04" w:rsidR="0036668D" w:rsidRPr="00E471A6" w:rsidRDefault="0036668D" w:rsidP="0036668D">
      <w:pPr>
        <w:pStyle w:val="Pull-out"/>
        <w:rPr>
          <w:b/>
          <w:bCs/>
        </w:rPr>
      </w:pPr>
      <w:r w:rsidRPr="00E471A6">
        <w:rPr>
          <w:b/>
          <w:bCs/>
        </w:rPr>
        <w:t>The A</w:t>
      </w:r>
      <w:r w:rsidR="00465D29">
        <w:rPr>
          <w:b/>
          <w:bCs/>
        </w:rPr>
        <w:t xml:space="preserve">ustralian Energy Regulator’s </w:t>
      </w:r>
      <w:r w:rsidRPr="00E471A6" w:rsidDel="00465D29">
        <w:rPr>
          <w:b/>
          <w:bCs/>
        </w:rPr>
        <w:t>B</w:t>
      </w:r>
      <w:r w:rsidRPr="00E471A6">
        <w:rPr>
          <w:b/>
          <w:bCs/>
        </w:rPr>
        <w:t>etter Bills Guideline</w:t>
      </w:r>
    </w:p>
    <w:p w14:paraId="6FF46A1C" w14:textId="1935A151" w:rsidR="0036668D" w:rsidRPr="00E471A6" w:rsidRDefault="0036668D" w:rsidP="0036668D">
      <w:pPr>
        <w:pStyle w:val="Pull-out"/>
      </w:pPr>
      <w:r>
        <w:t>The A</w:t>
      </w:r>
      <w:r w:rsidR="00465D29">
        <w:t>ustralian Energy Regulator’s</w:t>
      </w:r>
      <w:r w:rsidDel="00465D29">
        <w:t xml:space="preserve"> </w:t>
      </w:r>
      <w:r w:rsidRPr="00C11584">
        <w:t>Better Bills Guideline</w:t>
      </w:r>
      <w:r>
        <w:t xml:space="preserve"> works on the notion that clear and simple energy bills can build consumer trust in their retailer and help them make more confident decisions </w:t>
      </w:r>
      <w:r w:rsidR="005A4B9C">
        <w:t xml:space="preserve">when engaging </w:t>
      </w:r>
      <w:r w:rsidR="004B1656">
        <w:t>with</w:t>
      </w:r>
      <w:r>
        <w:t xml:space="preserve"> the energy market. </w:t>
      </w:r>
      <w:r w:rsidR="001C21AB">
        <w:t>T</w:t>
      </w:r>
      <w:r>
        <w:t>he guideline</w:t>
      </w:r>
      <w:r w:rsidRPr="00C11584">
        <w:t xml:space="preserve"> </w:t>
      </w:r>
      <w:r>
        <w:t xml:space="preserve">requires a tiered approach when </w:t>
      </w:r>
      <w:r w:rsidR="00482E47">
        <w:t>presenting</w:t>
      </w:r>
      <w:r>
        <w:t xml:space="preserve"> information </w:t>
      </w:r>
      <w:r w:rsidR="00482E47">
        <w:t>on</w:t>
      </w:r>
      <w:r>
        <w:t xml:space="preserve"> an energy bill. This </w:t>
      </w:r>
      <w:r w:rsidR="008E73C3">
        <w:t xml:space="preserve">aims to </w:t>
      </w:r>
      <w:r>
        <w:t xml:space="preserve">ensure the most important information is prominent and the bill itself is easy to </w:t>
      </w:r>
      <w:r w:rsidR="001940B3">
        <w:t>understand</w:t>
      </w:r>
      <w:r>
        <w:t xml:space="preserve">: </w:t>
      </w:r>
    </w:p>
    <w:p w14:paraId="0E97AFBB" w14:textId="538C2A23" w:rsidR="0036668D" w:rsidRDefault="0036668D" w:rsidP="0036668D">
      <w:pPr>
        <w:pStyle w:val="Pull-out"/>
      </w:pPr>
      <w:r w:rsidRPr="00C261D2">
        <w:rPr>
          <w:b/>
          <w:i/>
        </w:rPr>
        <w:t>Tier 1 (first page or upfront)</w:t>
      </w:r>
      <w:r>
        <w:t xml:space="preserve"> – critical information including customer details, amount due</w:t>
      </w:r>
      <w:r w:rsidR="00631A3E">
        <w:t>,</w:t>
      </w:r>
      <w:r>
        <w:t xml:space="preserve"> due date, payment methods, key contact information (including the relevant energy ombudsman), link to the energy </w:t>
      </w:r>
      <w:r w:rsidR="00663A1F">
        <w:t xml:space="preserve">offer </w:t>
      </w:r>
      <w:r w:rsidR="00336CA4">
        <w:t>comparison website</w:t>
      </w:r>
      <w:r>
        <w:t xml:space="preserve"> and better offer messaging. An energy retailer can also include information related to natural disasters, pandemics and emergencies. </w:t>
      </w:r>
    </w:p>
    <w:p w14:paraId="6C3D60A3" w14:textId="77777777" w:rsidR="0036668D" w:rsidRDefault="0036668D" w:rsidP="0036668D">
      <w:pPr>
        <w:pStyle w:val="Pull-out"/>
      </w:pPr>
      <w:r w:rsidRPr="00C261D2">
        <w:rPr>
          <w:b/>
          <w:i/>
        </w:rPr>
        <w:t>Tier 2 (second page or after Tier 1)</w:t>
      </w:r>
      <w:r>
        <w:t xml:space="preserve"> – includes information on the plan, tariffs, charges and contact information for the customer to access additional supports like interpreter services. </w:t>
      </w:r>
    </w:p>
    <w:p w14:paraId="523E3CEA" w14:textId="51BB7FE1" w:rsidR="00230F6E" w:rsidRDefault="0036668D" w:rsidP="00C261D2">
      <w:pPr>
        <w:pStyle w:val="Pull-out"/>
      </w:pPr>
      <w:r w:rsidRPr="00C261D2">
        <w:rPr>
          <w:b/>
          <w:i/>
        </w:rPr>
        <w:t>Additional information (after Tier 1 and 2)</w:t>
      </w:r>
      <w:r w:rsidRPr="00D823F2">
        <w:rPr>
          <w:b/>
          <w:bCs/>
        </w:rPr>
        <w:t xml:space="preserve"> </w:t>
      </w:r>
      <w:r>
        <w:t>– any other information the retailer may want to add.</w:t>
      </w:r>
      <w:r>
        <w:rPr>
          <w:rStyle w:val="FootnoteReference"/>
        </w:rPr>
        <w:footnoteReference w:id="81"/>
      </w:r>
    </w:p>
    <w:p w14:paraId="3E8E8F84" w14:textId="7505FBB6" w:rsidR="00AD6377" w:rsidRDefault="00D0367D" w:rsidP="00C261D2">
      <w:pPr>
        <w:keepLines w:val="0"/>
        <w:spacing w:after="360"/>
      </w:pPr>
      <w:r>
        <w:t xml:space="preserve">We note that </w:t>
      </w:r>
      <w:r w:rsidR="000A27A6">
        <w:t xml:space="preserve">retailers </w:t>
      </w:r>
      <w:r w:rsidR="00683D8F">
        <w:t>will</w:t>
      </w:r>
      <w:r w:rsidR="000A27A6">
        <w:t xml:space="preserve"> </w:t>
      </w:r>
      <w:r w:rsidR="007968EE">
        <w:t xml:space="preserve">need to update their systems and processes if we make </w:t>
      </w:r>
      <w:r w:rsidR="0090395C">
        <w:t xml:space="preserve">any change to </w:t>
      </w:r>
      <w:r w:rsidR="000A27A6">
        <w:t>bill information obligations</w:t>
      </w:r>
      <w:r w:rsidR="007968EE">
        <w:t>. Th</w:t>
      </w:r>
      <w:r w:rsidR="00284E34">
        <w:t xml:space="preserve">ese costs would ultimately be passed on to customers. </w:t>
      </w:r>
      <w:r w:rsidR="0028378E">
        <w:t xml:space="preserve">When deciding </w:t>
      </w:r>
      <w:r w:rsidR="00914BE6">
        <w:t xml:space="preserve">the effectiveness of </w:t>
      </w:r>
      <w:r w:rsidR="0028378E">
        <w:t>a</w:t>
      </w:r>
      <w:r w:rsidR="003D1A4C">
        <w:t>ny potential change</w:t>
      </w:r>
      <w:r w:rsidR="0028378E">
        <w:t>s</w:t>
      </w:r>
      <w:r w:rsidR="003D1A4C">
        <w:t xml:space="preserve"> to the content of bills</w:t>
      </w:r>
      <w:r w:rsidR="0028378E">
        <w:t xml:space="preserve">, we will </w:t>
      </w:r>
      <w:r>
        <w:t>assess</w:t>
      </w:r>
      <w:r w:rsidR="0028378E">
        <w:t xml:space="preserve"> whether</w:t>
      </w:r>
      <w:r w:rsidR="00C43ACA">
        <w:t xml:space="preserve"> </w:t>
      </w:r>
      <w:r w:rsidR="008F00F8">
        <w:t>simplifying</w:t>
      </w:r>
      <w:r w:rsidR="00C43ACA">
        <w:t xml:space="preserve"> and </w:t>
      </w:r>
      <w:r w:rsidR="008F00F8">
        <w:t>clarifying</w:t>
      </w:r>
      <w:r w:rsidR="0028378E">
        <w:t xml:space="preserve"> </w:t>
      </w:r>
      <w:r w:rsidR="00C43ACA">
        <w:t xml:space="preserve">information on bills </w:t>
      </w:r>
      <w:r w:rsidR="008F00F8">
        <w:t xml:space="preserve">would </w:t>
      </w:r>
      <w:r w:rsidR="006F65FA">
        <w:t xml:space="preserve">increase engagement and improve how </w:t>
      </w:r>
      <w:r w:rsidR="007E7312">
        <w:t xml:space="preserve">customers </w:t>
      </w:r>
      <w:r w:rsidR="0092267A">
        <w:t>interact with energy bills.</w:t>
      </w:r>
      <w:r w:rsidR="00DA0537">
        <w:t xml:space="preserve"> </w:t>
      </w:r>
      <w:r w:rsidR="000355B7">
        <w:t xml:space="preserve">We will also need to balance the benefit of </w:t>
      </w:r>
      <w:r w:rsidR="00845684">
        <w:t xml:space="preserve">requiring retailers </w:t>
      </w:r>
      <w:r w:rsidR="00845684">
        <w:lastRenderedPageBreak/>
        <w:t xml:space="preserve">to make changes, against the increased costs retailers may face in </w:t>
      </w:r>
      <w:r w:rsidR="00C03135">
        <w:t xml:space="preserve">circumstances where we are aware that not all </w:t>
      </w:r>
      <w:r w:rsidR="009E4EB5">
        <w:t xml:space="preserve">customers </w:t>
      </w:r>
      <w:r w:rsidR="00C03135">
        <w:t xml:space="preserve">engage with their energy bills. </w:t>
      </w:r>
    </w:p>
    <w:p w14:paraId="70F9BECB" w14:textId="35F2CC26" w:rsidR="0036668D" w:rsidRPr="001B04BB" w:rsidRDefault="0036668D" w:rsidP="00C261D2">
      <w:pPr>
        <w:pStyle w:val="Heading3"/>
        <w:spacing w:before="360"/>
        <w:rPr>
          <w:b w:val="0"/>
        </w:rPr>
      </w:pPr>
      <w:bookmarkStart w:id="104" w:name="_Toc163059317"/>
      <w:bookmarkStart w:id="105" w:name="_Toc168300402"/>
      <w:r>
        <w:t>Potential changes</w:t>
      </w:r>
      <w:bookmarkEnd w:id="104"/>
      <w:bookmarkEnd w:id="105"/>
      <w:r>
        <w:t xml:space="preserve"> </w:t>
      </w:r>
    </w:p>
    <w:p w14:paraId="7B2FF670" w14:textId="24561606" w:rsidR="00A72D67" w:rsidRDefault="0036668D" w:rsidP="0036668D">
      <w:r>
        <w:t xml:space="preserve">We have identified three potential options for improving the way </w:t>
      </w:r>
      <w:r w:rsidR="00200FFE">
        <w:t>that</w:t>
      </w:r>
      <w:r>
        <w:t xml:space="preserve"> bills are developed and communicated. These include: </w:t>
      </w:r>
    </w:p>
    <w:p w14:paraId="4A250AE3" w14:textId="546E5E2A" w:rsidR="00A72D67" w:rsidRPr="00801DBA" w:rsidRDefault="009375DD" w:rsidP="00AE5316">
      <w:pPr>
        <w:keepLines w:val="0"/>
        <w:spacing w:after="120"/>
        <w:rPr>
          <w:b/>
          <w:color w:val="CE0058" w:themeColor="accent4"/>
        </w:rPr>
      </w:pPr>
      <w:r w:rsidRPr="00801DBA">
        <w:rPr>
          <w:b/>
          <w:color w:val="CE0058" w:themeColor="accent4"/>
        </w:rPr>
        <w:t xml:space="preserve">Option 1: </w:t>
      </w:r>
      <w:r w:rsidR="0036668D" w:rsidRPr="00801DBA">
        <w:rPr>
          <w:b/>
          <w:color w:val="CE0058" w:themeColor="accent4"/>
        </w:rPr>
        <w:t xml:space="preserve">Alignment of bills with the </w:t>
      </w:r>
      <w:r w:rsidR="007078CA" w:rsidRPr="00801DBA">
        <w:rPr>
          <w:b/>
          <w:color w:val="CE0058" w:themeColor="accent4"/>
        </w:rPr>
        <w:t>Australian Energy Regulator</w:t>
      </w:r>
      <w:r w:rsidR="0036668D" w:rsidRPr="00801DBA">
        <w:rPr>
          <w:b/>
          <w:color w:val="CE0058" w:themeColor="accent4"/>
        </w:rPr>
        <w:t xml:space="preserve"> Better Bills Guideline </w:t>
      </w:r>
    </w:p>
    <w:p w14:paraId="0A771EB2" w14:textId="291F554A" w:rsidR="0036668D" w:rsidRPr="00C261D2" w:rsidRDefault="0036668D" w:rsidP="00C261D2">
      <w:pPr>
        <w:keepLines w:val="0"/>
        <w:spacing w:after="120"/>
        <w:rPr>
          <w:b/>
          <w:color w:val="CE0058" w:themeColor="accent4"/>
        </w:rPr>
      </w:pPr>
      <w:r>
        <w:t xml:space="preserve">We see potential value in aligning Victoria’s energy bills with the </w:t>
      </w:r>
      <w:r w:rsidR="007078CA" w:rsidRPr="007078CA">
        <w:t>Australian Energy Regulator</w:t>
      </w:r>
      <w:r>
        <w:t xml:space="preserve">’s </w:t>
      </w:r>
      <w:r w:rsidRPr="00C11584">
        <w:t>Better Bills Guideline</w:t>
      </w:r>
      <w:r>
        <w:t xml:space="preserve">, including the positioning and prioritisation of information. This could help in maximising awareness of available government supports such as energy concessions through energy bills. </w:t>
      </w:r>
    </w:p>
    <w:p w14:paraId="16E14BFD" w14:textId="689AD6AA" w:rsidR="0036668D" w:rsidRDefault="0036668D" w:rsidP="00C261D2">
      <w:pPr>
        <w:keepLines w:val="0"/>
        <w:spacing w:after="240"/>
      </w:pPr>
      <w:r>
        <w:t xml:space="preserve">Implementing additional requirements from the </w:t>
      </w:r>
      <w:r w:rsidR="007078CA" w:rsidRPr="007078CA">
        <w:t>Australian Energy Regulator</w:t>
      </w:r>
      <w:r>
        <w:t xml:space="preserve">’s Better Bills Guideline could help </w:t>
      </w:r>
      <w:r w:rsidR="0087001E">
        <w:t xml:space="preserve">consumers </w:t>
      </w:r>
      <w:r>
        <w:t xml:space="preserve">to better comprehend their bills, through simple language and appropriate presentation. However, we are conscious of the potential costs involved for retailers who operate exclusively, or primarily, in Victoria and these would require further assessment. For those retailers operating in NERR states or territories, aligning obligations with the </w:t>
      </w:r>
      <w:r w:rsidR="007078CA" w:rsidRPr="007078CA">
        <w:t>Australian Energy Regulator</w:t>
      </w:r>
      <w:r>
        <w:t xml:space="preserve">’s </w:t>
      </w:r>
      <w:r w:rsidRPr="009D0C53">
        <w:t xml:space="preserve">Better Bills Guideline </w:t>
      </w:r>
      <w:r>
        <w:t xml:space="preserve">could help reduce regulatory burden (and therefore costs). </w:t>
      </w:r>
    </w:p>
    <w:p w14:paraId="5C2CDAA9" w14:textId="756CD900" w:rsidR="0036668D" w:rsidRPr="00801DBA" w:rsidRDefault="009375DD" w:rsidP="00AE5316">
      <w:pPr>
        <w:spacing w:after="120"/>
        <w:rPr>
          <w:b/>
          <w:color w:val="CE0058" w:themeColor="accent4"/>
        </w:rPr>
      </w:pPr>
      <w:r w:rsidRPr="00801DBA">
        <w:rPr>
          <w:b/>
          <w:color w:val="CE0058" w:themeColor="accent4"/>
        </w:rPr>
        <w:t xml:space="preserve">Option 2: </w:t>
      </w:r>
      <w:r w:rsidR="0036668D" w:rsidRPr="00801DBA">
        <w:rPr>
          <w:b/>
          <w:color w:val="CE0058" w:themeColor="accent4"/>
        </w:rPr>
        <w:t xml:space="preserve">Inclusion of EWOV details on the front page of bills </w:t>
      </w:r>
    </w:p>
    <w:p w14:paraId="3FCD769D" w14:textId="172A174B" w:rsidR="0036668D" w:rsidRDefault="0036668D" w:rsidP="00C261D2">
      <w:pPr>
        <w:keepLines w:val="0"/>
        <w:spacing w:after="240"/>
      </w:pPr>
      <w:r>
        <w:t>Alternatively, if there is specific information that would benefit energy consumers, we may make specific amendments to existing rules. For example, introducing a requirement to prominently display details of how to contact EWOV, as an extension of the existing obligation to include a telephone number for complaints.</w:t>
      </w:r>
      <w:r>
        <w:rPr>
          <w:rStyle w:val="FootnoteReference"/>
        </w:rPr>
        <w:footnoteReference w:id="82"/>
      </w:r>
      <w:r>
        <w:t xml:space="preserve"> This would help elevate awareness of EWOV’s existence for the people who need </w:t>
      </w:r>
      <w:r w:rsidR="009E62C5">
        <w:t>its</w:t>
      </w:r>
      <w:r>
        <w:t xml:space="preserve"> support the most. We note that the inclusion of ombudsman details is standard practice, even in states not governed by the NERR.</w:t>
      </w:r>
      <w:r>
        <w:rPr>
          <w:rStyle w:val="FootnoteReference"/>
        </w:rPr>
        <w:footnoteReference w:id="83"/>
      </w:r>
      <w:r>
        <w:t xml:space="preserve"> </w:t>
      </w:r>
    </w:p>
    <w:p w14:paraId="3765C572" w14:textId="77777777" w:rsidR="00D41C53" w:rsidRDefault="00D41C53" w:rsidP="00C261D2">
      <w:pPr>
        <w:keepLines w:val="0"/>
        <w:spacing w:after="240"/>
      </w:pPr>
    </w:p>
    <w:p w14:paraId="1EEC4113" w14:textId="77777777" w:rsidR="00D41C53" w:rsidRDefault="00D41C53" w:rsidP="00C261D2">
      <w:pPr>
        <w:keepLines w:val="0"/>
        <w:spacing w:after="240"/>
      </w:pPr>
    </w:p>
    <w:p w14:paraId="32F77D1D" w14:textId="77777777" w:rsidR="00D41C53" w:rsidRDefault="00D41C53" w:rsidP="00AE5316">
      <w:pPr>
        <w:spacing w:after="120"/>
        <w:rPr>
          <w:b/>
          <w:color w:val="CE0058" w:themeColor="accent4"/>
        </w:rPr>
      </w:pPr>
    </w:p>
    <w:p w14:paraId="484C2A1E" w14:textId="0338BEAC" w:rsidR="0036668D" w:rsidRPr="00801DBA" w:rsidRDefault="009375DD" w:rsidP="00AE5316">
      <w:pPr>
        <w:spacing w:after="120"/>
        <w:rPr>
          <w:b/>
          <w:color w:val="CE0058" w:themeColor="accent4"/>
        </w:rPr>
      </w:pPr>
      <w:r w:rsidRPr="00801DBA">
        <w:rPr>
          <w:b/>
          <w:color w:val="CE0058" w:themeColor="accent4"/>
        </w:rPr>
        <w:lastRenderedPageBreak/>
        <w:t xml:space="preserve">Option 3: </w:t>
      </w:r>
      <w:r w:rsidR="0036668D" w:rsidRPr="00801DBA">
        <w:rPr>
          <w:b/>
          <w:color w:val="CE0058" w:themeColor="accent4"/>
        </w:rPr>
        <w:t xml:space="preserve">Addressing bill communication requirements </w:t>
      </w:r>
    </w:p>
    <w:p w14:paraId="2CF8ACDF" w14:textId="204D4F4F" w:rsidR="0036668D" w:rsidRDefault="0036668D" w:rsidP="0036668D">
      <w:pPr>
        <w:keepLines w:val="0"/>
      </w:pPr>
      <w:r>
        <w:t>We have also heard, in relation to the Energy Assistance Program</w:t>
      </w:r>
      <w:r w:rsidR="00697572">
        <w:t>,</w:t>
      </w:r>
      <w:r>
        <w:t xml:space="preserve"> of a significant increase in requests for accessing best offers and other entitlements due to a preference for email billing.</w:t>
      </w:r>
      <w:r w:rsidR="005318FD">
        <w:rPr>
          <w:rStyle w:val="FootnoteReference"/>
        </w:rPr>
        <w:footnoteReference w:id="84"/>
      </w:r>
      <w:r>
        <w:t xml:space="preserve"> </w:t>
      </w:r>
    </w:p>
    <w:p w14:paraId="734C700F" w14:textId="3766FF9F" w:rsidR="004C7EC5" w:rsidRPr="00AE29F8" w:rsidRDefault="0036668D" w:rsidP="0036668D">
      <w:pPr>
        <w:keepLines w:val="0"/>
      </w:pPr>
      <w:r>
        <w:t>Given</w:t>
      </w:r>
      <w:r w:rsidR="00DF6532">
        <w:t xml:space="preserve"> that</w:t>
      </w:r>
      <w:r>
        <w:t xml:space="preserve"> many retailers send bills with a summary and payment link in the email, there is an increase in </w:t>
      </w:r>
      <w:r w:rsidR="0008579D">
        <w:t xml:space="preserve">reported </w:t>
      </w:r>
      <w:r>
        <w:t xml:space="preserve">cases where consumers are not aware of or physically see the ‘best offer’ as it is not in the email text. This creates an additional barrier to accessing best offers. As such, we may seek to review not only billing information requirements but requirements on the transmittal of bills (aligned to a customer’s preferred communication type). </w:t>
      </w:r>
    </w:p>
    <w:p w14:paraId="11D6ADD0" w14:textId="77777777" w:rsidR="0036668D" w:rsidRPr="00C03BAF" w:rsidRDefault="0036668D" w:rsidP="0036668D">
      <w:pPr>
        <w:pStyle w:val="Pull-outHeading"/>
      </w:pPr>
      <w:r w:rsidRPr="005D3300">
        <w:t xml:space="preserve">Questions for stakeholders: </w:t>
      </w:r>
    </w:p>
    <w:p w14:paraId="1BA48FC0" w14:textId="1F158A86" w:rsidR="0036668D" w:rsidRPr="00191A1B" w:rsidRDefault="0036668D" w:rsidP="0036668D">
      <w:pPr>
        <w:pStyle w:val="Pull-outHeading"/>
        <w:numPr>
          <w:ilvl w:val="0"/>
          <w:numId w:val="49"/>
        </w:numPr>
        <w:rPr>
          <w:b w:val="0"/>
          <w:bCs w:val="0"/>
        </w:rPr>
      </w:pPr>
      <w:r w:rsidRPr="00191A1B">
        <w:rPr>
          <w:b w:val="0"/>
          <w:bCs w:val="0"/>
        </w:rPr>
        <w:t xml:space="preserve">Do you see a need for full alignment of energy bills with the </w:t>
      </w:r>
      <w:r w:rsidR="007078CA" w:rsidRPr="007078CA">
        <w:rPr>
          <w:b w:val="0"/>
          <w:bCs w:val="0"/>
        </w:rPr>
        <w:t>Australian Energy Regulator</w:t>
      </w:r>
      <w:r>
        <w:rPr>
          <w:b w:val="0"/>
          <w:bCs w:val="0"/>
        </w:rPr>
        <w:t>’s</w:t>
      </w:r>
      <w:r w:rsidRPr="00191A1B">
        <w:rPr>
          <w:b w:val="0"/>
          <w:bCs w:val="0"/>
        </w:rPr>
        <w:t xml:space="preserve"> Better Bills Guideline? If so, what do you think would be the key benefits? </w:t>
      </w:r>
    </w:p>
    <w:p w14:paraId="132B869B" w14:textId="2EC9367E" w:rsidR="0036668D" w:rsidRPr="00191A1B" w:rsidRDefault="0036668D" w:rsidP="0036668D">
      <w:pPr>
        <w:pStyle w:val="Pull-outHeading"/>
        <w:numPr>
          <w:ilvl w:val="0"/>
          <w:numId w:val="49"/>
        </w:numPr>
        <w:rPr>
          <w:b w:val="0"/>
          <w:bCs w:val="0"/>
        </w:rPr>
      </w:pPr>
      <w:r w:rsidRPr="00191A1B">
        <w:rPr>
          <w:b w:val="0"/>
          <w:bCs w:val="0"/>
        </w:rPr>
        <w:t xml:space="preserve">Do you think the inclusion of details for the Energy and Water Ombudsman Victoria (EWOV) would be of benefit to billing information?  </w:t>
      </w:r>
    </w:p>
    <w:p w14:paraId="07D79139" w14:textId="77777777" w:rsidR="0036668D" w:rsidRDefault="0036668D" w:rsidP="0036668D">
      <w:pPr>
        <w:pStyle w:val="Pull-outHeading"/>
        <w:numPr>
          <w:ilvl w:val="0"/>
          <w:numId w:val="49"/>
        </w:numPr>
        <w:rPr>
          <w:b w:val="0"/>
          <w:bCs w:val="0"/>
        </w:rPr>
      </w:pPr>
      <w:r>
        <w:rPr>
          <w:b w:val="0"/>
          <w:bCs w:val="0"/>
        </w:rPr>
        <w:t xml:space="preserve">Do you support the need for prescribed requirements related to bill communications? Are there any practical implementation issues we should consider? </w:t>
      </w:r>
    </w:p>
    <w:bookmarkStart w:id="106" w:name="_Toc163059318"/>
    <w:bookmarkStart w:id="107" w:name="_Toc168300403"/>
    <w:p w14:paraId="5F254F72" w14:textId="42341872" w:rsidR="001D2CAB" w:rsidRPr="00F3170A" w:rsidRDefault="00E30717" w:rsidP="00E30717">
      <w:pPr>
        <w:pStyle w:val="Heading2"/>
        <w:keepNext w:val="0"/>
        <w:spacing w:before="360"/>
      </w:pPr>
      <w:r w:rsidRPr="00144C73">
        <w:rPr>
          <w:noProof/>
        </w:rPr>
        <mc:AlternateContent>
          <mc:Choice Requires="wps">
            <w:drawing>
              <wp:anchor distT="45720" distB="45720" distL="114300" distR="114300" simplePos="0" relativeHeight="251658241" behindDoc="0" locked="0" layoutInCell="1" allowOverlap="1" wp14:anchorId="4725AFFD" wp14:editId="69FED895">
                <wp:simplePos x="0" y="0"/>
                <wp:positionH relativeFrom="margin">
                  <wp:align>left</wp:align>
                </wp:positionH>
                <wp:positionV relativeFrom="paragraph">
                  <wp:posOffset>533400</wp:posOffset>
                </wp:positionV>
                <wp:extent cx="6048375" cy="1390650"/>
                <wp:effectExtent l="0" t="0" r="28575" b="19050"/>
                <wp:wrapSquare wrapText="bothSides"/>
                <wp:docPr id="1255754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390650"/>
                        </a:xfrm>
                        <a:prstGeom prst="rect">
                          <a:avLst/>
                        </a:prstGeom>
                        <a:solidFill>
                          <a:srgbClr val="FFFFFF"/>
                        </a:solidFill>
                        <a:ln w="9525">
                          <a:solidFill>
                            <a:srgbClr val="000000"/>
                          </a:solidFill>
                          <a:miter lim="800000"/>
                          <a:headEnd/>
                          <a:tailEnd/>
                        </a:ln>
                      </wps:spPr>
                      <wps:txbx>
                        <w:txbxContent>
                          <w:p w14:paraId="1939570A" w14:textId="54A06F34" w:rsidR="00F3170A" w:rsidRPr="00F3170A" w:rsidRDefault="00F3170A" w:rsidP="00F3170A">
                            <w:r w:rsidRPr="00C261D2">
                              <w:t xml:space="preserve">We intend to review how best offer messaging is presented on customer bills as part of the above </w:t>
                            </w:r>
                            <w:hyperlink w:anchor="_Bill_information_requirements_1" w:history="1">
                              <w:r w:rsidR="00ED34B1" w:rsidRPr="00ED34B1">
                                <w:rPr>
                                  <w:rStyle w:val="Hyperlink"/>
                                </w:rPr>
                                <w:t>bill information requirements</w:t>
                              </w:r>
                            </w:hyperlink>
                            <w:r w:rsidRPr="00C261D2">
                              <w:t xml:space="preserve">. However, there are </w:t>
                            </w:r>
                            <w:r w:rsidR="003527B7">
                              <w:t>additional</w:t>
                            </w:r>
                            <w:r w:rsidRPr="00C261D2">
                              <w:t xml:space="preserve"> areas we </w:t>
                            </w:r>
                            <w:r w:rsidR="00F27950">
                              <w:t>could</w:t>
                            </w:r>
                            <w:r w:rsidRPr="00C261D2">
                              <w:t xml:space="preserve"> address to support improved accessibility and availability of best offers. We assess those areas in this section, including the relevanc</w:t>
                            </w:r>
                            <w:r w:rsidR="0021603A">
                              <w:t>e</w:t>
                            </w:r>
                            <w:r w:rsidRPr="00C261D2">
                              <w:t xml:space="preserve"> of discounts retailers apply and contract terms &amp; conditions around best offers. </w:t>
                            </w:r>
                          </w:p>
                          <w:p w14:paraId="43FE7860" w14:textId="32110F85" w:rsidR="00F3170A" w:rsidRPr="00C261D2" w:rsidRDefault="00F3170A" w:rsidP="00F3170A">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5AFFD" id="_x0000_s1033" type="#_x0000_t202" style="position:absolute;margin-left:0;margin-top:42pt;width:476.25pt;height:109.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">
                <v:textbox>
                  <w:txbxContent>
                    <w:p w14:paraId="1939570A" w14:textId="54A06F34" w:rsidR="00F3170A" w:rsidRPr="00F3170A" w:rsidRDefault="00F3170A" w:rsidP="00F3170A">
                      <w:r w:rsidRPr="00C261D2">
                        <w:t xml:space="preserve">We intend to review how best offer messaging is presented on customer bills as part of the above </w:t>
                      </w:r>
                      <w:hyperlink w:anchor="_Bill_information_requirements_1" w:history="1">
                        <w:r w:rsidR="00ED34B1" w:rsidRPr="00ED34B1">
                          <w:rPr>
                            <w:rStyle w:val="Hyperlink"/>
                          </w:rPr>
                          <w:t>bill information requirements</w:t>
                        </w:r>
                      </w:hyperlink>
                      <w:r w:rsidRPr="00C261D2">
                        <w:t xml:space="preserve">. However, there are </w:t>
                      </w:r>
                      <w:r w:rsidR="003527B7">
                        <w:t>additional</w:t>
                      </w:r>
                      <w:r w:rsidRPr="00C261D2">
                        <w:t xml:space="preserve"> areas we </w:t>
                      </w:r>
                      <w:r w:rsidR="00F27950">
                        <w:t>could</w:t>
                      </w:r>
                      <w:r w:rsidRPr="00C261D2">
                        <w:t xml:space="preserve"> address to support improved accessibility and availability of best offers. We assess those areas in this section, including the relevanc</w:t>
                      </w:r>
                      <w:r w:rsidR="0021603A">
                        <w:t>e</w:t>
                      </w:r>
                      <w:r w:rsidRPr="00C261D2">
                        <w:t xml:space="preserve"> of discounts retailers apply and contract terms &amp; conditions around best offers. </w:t>
                      </w:r>
                    </w:p>
                    <w:p w14:paraId="43FE7860" w14:textId="32110F85" w:rsidR="00F3170A" w:rsidRPr="00C261D2" w:rsidRDefault="00F3170A" w:rsidP="00F3170A">
                      <w:pPr>
                        <w:rPr>
                          <w:color w:val="000000" w:themeColor="text1"/>
                        </w:rPr>
                      </w:pPr>
                    </w:p>
                  </w:txbxContent>
                </v:textbox>
                <w10:wrap type="square" anchorx="margin"/>
              </v:shape>
            </w:pict>
          </mc:Fallback>
        </mc:AlternateContent>
      </w:r>
      <w:r w:rsidR="001D2CAB" w:rsidRPr="00EF7A1D">
        <w:t>Best offer obligations</w:t>
      </w:r>
      <w:bookmarkEnd w:id="106"/>
      <w:bookmarkEnd w:id="107"/>
      <w:r w:rsidR="001D2CAB" w:rsidRPr="00EF7A1D">
        <w:t xml:space="preserve"> </w:t>
      </w:r>
    </w:p>
    <w:p w14:paraId="09EC3482" w14:textId="6B4248B1" w:rsidR="00522DF3" w:rsidRDefault="00522DF3" w:rsidP="00C261D2">
      <w:pPr>
        <w:pStyle w:val="Heading3"/>
        <w:spacing w:before="360"/>
      </w:pPr>
      <w:bookmarkStart w:id="108" w:name="_Toc163059319"/>
      <w:bookmarkStart w:id="109" w:name="_Toc168300404"/>
      <w:r>
        <w:lastRenderedPageBreak/>
        <w:t>Current requirements</w:t>
      </w:r>
      <w:bookmarkEnd w:id="108"/>
      <w:bookmarkEnd w:id="109"/>
      <w:r>
        <w:t xml:space="preserve"> </w:t>
      </w:r>
      <w:bookmarkStart w:id="110" w:name="_Billing_transparency_and"/>
      <w:bookmarkEnd w:id="110"/>
    </w:p>
    <w:p w14:paraId="74D0537C" w14:textId="187000DD" w:rsidR="00557A35" w:rsidRDefault="001459EC" w:rsidP="00C261D2">
      <w:pPr>
        <w:spacing w:before="120"/>
      </w:pPr>
      <w:r>
        <w:t>Energy retailers must tell c</w:t>
      </w:r>
      <w:r w:rsidR="00332134">
        <w:t>ustomers</w:t>
      </w:r>
      <w:r>
        <w:t xml:space="preserve"> how much they could save by switching to the best energy plan they offer. </w:t>
      </w:r>
      <w:r w:rsidR="00557A35">
        <w:t xml:space="preserve">The ‘best energy offer’ is based on how much energy a customer has used over the past year and may be less than the independently set </w:t>
      </w:r>
      <w:r w:rsidR="008F655E">
        <w:t>V</w:t>
      </w:r>
      <w:r w:rsidR="00557A35">
        <w:t>D</w:t>
      </w:r>
      <w:r w:rsidR="00816F6F">
        <w:t>O</w:t>
      </w:r>
      <w:r w:rsidR="00557A35">
        <w:t xml:space="preserve">. </w:t>
      </w:r>
      <w:r w:rsidR="003E3679">
        <w:t xml:space="preserve">‘Best offer’ information is required on electricity </w:t>
      </w:r>
      <w:r w:rsidR="00276C80">
        <w:t xml:space="preserve">bills </w:t>
      </w:r>
      <w:r w:rsidR="0028235E">
        <w:t>at least once every three months and on</w:t>
      </w:r>
      <w:r w:rsidR="003E3679">
        <w:t xml:space="preserve"> gas bills at least once every four months</w:t>
      </w:r>
      <w:r w:rsidR="00E27F00">
        <w:t>.</w:t>
      </w:r>
      <w:r w:rsidR="00E27F00">
        <w:rPr>
          <w:rStyle w:val="FootnoteReference"/>
        </w:rPr>
        <w:footnoteReference w:id="85"/>
      </w:r>
      <w:r w:rsidR="003E3679">
        <w:t xml:space="preserve"> </w:t>
      </w:r>
    </w:p>
    <w:p w14:paraId="0EAA3074" w14:textId="16AA6E42" w:rsidR="00220440" w:rsidRDefault="00220440" w:rsidP="00805DD6">
      <w:r>
        <w:t xml:space="preserve">In general, </w:t>
      </w:r>
      <w:r w:rsidR="00F66CDD">
        <w:t xml:space="preserve">the determination of best offers </w:t>
      </w:r>
      <w:r w:rsidR="00732CC0">
        <w:t>involves the following</w:t>
      </w:r>
      <w:r w:rsidR="00FF5BF1">
        <w:t>:</w:t>
      </w:r>
    </w:p>
    <w:p w14:paraId="66714233" w14:textId="7B7416E1" w:rsidR="00B303AE" w:rsidRDefault="00CA78B8" w:rsidP="00AB672B">
      <w:pPr>
        <w:pStyle w:val="ListParagraph"/>
        <w:numPr>
          <w:ilvl w:val="0"/>
          <w:numId w:val="37"/>
        </w:numPr>
      </w:pPr>
      <w:r w:rsidRPr="00EA0591">
        <w:rPr>
          <w:b/>
        </w:rPr>
        <w:t>Calculation of the deemed best offer</w:t>
      </w:r>
      <w:r>
        <w:t xml:space="preserve"> </w:t>
      </w:r>
      <w:r w:rsidR="00B303AE">
        <w:t>which must be either</w:t>
      </w:r>
      <w:r w:rsidR="007C6055">
        <w:t>:</w:t>
      </w:r>
    </w:p>
    <w:p w14:paraId="20309143" w14:textId="5A6E69C8" w:rsidR="00D56CA2" w:rsidRDefault="00170F30" w:rsidP="00AB672B">
      <w:pPr>
        <w:pStyle w:val="ListParagraph"/>
        <w:numPr>
          <w:ilvl w:val="0"/>
          <w:numId w:val="84"/>
        </w:numPr>
      </w:pPr>
      <w:r>
        <w:t>the plan that a retailer offers which:</w:t>
      </w:r>
    </w:p>
    <w:p w14:paraId="1A633932" w14:textId="2E3DB80B" w:rsidR="00170F30" w:rsidRDefault="00170F30" w:rsidP="00AB672B">
      <w:pPr>
        <w:pStyle w:val="ListParagraph"/>
        <w:numPr>
          <w:ilvl w:val="0"/>
          <w:numId w:val="85"/>
        </w:numPr>
      </w:pPr>
      <w:r>
        <w:t xml:space="preserve">is the lowest cost generally available plan or </w:t>
      </w:r>
      <w:r w:rsidR="00C4513F">
        <w:t>VDO</w:t>
      </w:r>
      <w:r>
        <w:t xml:space="preserve"> applicable to a small customer </w:t>
      </w:r>
      <w:r w:rsidR="00971A95">
        <w:t>considering</w:t>
      </w:r>
      <w:r w:rsidR="004A21CA">
        <w:t xml:space="preserve"> their annual usage history </w:t>
      </w:r>
    </w:p>
    <w:p w14:paraId="55F1907E" w14:textId="2EBD0D9D" w:rsidR="002C5556" w:rsidRDefault="006707A6" w:rsidP="00AB672B">
      <w:pPr>
        <w:pStyle w:val="ListParagraph"/>
        <w:numPr>
          <w:ilvl w:val="0"/>
          <w:numId w:val="85"/>
        </w:numPr>
      </w:pPr>
      <w:r>
        <w:t xml:space="preserve">does not have as a precondition or condition </w:t>
      </w:r>
      <w:r w:rsidR="00923278">
        <w:t xml:space="preserve">that the small customer have or maintain a paid </w:t>
      </w:r>
      <w:r w:rsidR="002C5556">
        <w:t>affiliation or membership with an entity that is unrelated to the retailer</w:t>
      </w:r>
      <w:r w:rsidR="00655037">
        <w:t xml:space="preserve">; or </w:t>
      </w:r>
    </w:p>
    <w:p w14:paraId="219180F6" w14:textId="783C58A3" w:rsidR="00655037" w:rsidRDefault="00986B8F" w:rsidP="00E07EF6">
      <w:pPr>
        <w:pStyle w:val="ListParagraph"/>
        <w:numPr>
          <w:ilvl w:val="0"/>
          <w:numId w:val="84"/>
        </w:numPr>
        <w:spacing w:after="360"/>
      </w:pPr>
      <w:r>
        <w:t xml:space="preserve">a plan that has </w:t>
      </w:r>
      <w:r w:rsidR="006C368C">
        <w:t xml:space="preserve">a lower cost </w:t>
      </w:r>
      <w:r w:rsidR="00D56EF0">
        <w:t xml:space="preserve">than </w:t>
      </w:r>
      <w:r w:rsidR="006C368C">
        <w:t xml:space="preserve">the lowest cost generally available plan or </w:t>
      </w:r>
      <w:r w:rsidR="00C4513F">
        <w:t>VDO</w:t>
      </w:r>
      <w:r w:rsidR="006C368C">
        <w:t xml:space="preserve"> appli</w:t>
      </w:r>
      <w:r w:rsidR="00974118">
        <w:t>cable to the small customer</w:t>
      </w:r>
      <w:r w:rsidR="00E25E51">
        <w:t>.</w:t>
      </w:r>
      <w:r w:rsidR="00471CA0">
        <w:rPr>
          <w:rStyle w:val="FootnoteReference"/>
        </w:rPr>
        <w:footnoteReference w:id="86"/>
      </w:r>
      <w:r w:rsidR="001F30D1">
        <w:t xml:space="preserve"> </w:t>
      </w:r>
      <w:r w:rsidR="00F26D06">
        <w:t xml:space="preserve">  </w:t>
      </w:r>
    </w:p>
    <w:p w14:paraId="00EC2BCB" w14:textId="0E7A25FF" w:rsidR="001F30D1" w:rsidRDefault="00D47C6A" w:rsidP="00F26D06">
      <w:pPr>
        <w:pStyle w:val="ListParagraph"/>
        <w:keepLines w:val="0"/>
        <w:numPr>
          <w:ilvl w:val="0"/>
          <w:numId w:val="37"/>
        </w:numPr>
        <w:spacing w:before="360"/>
      </w:pPr>
      <w:r w:rsidRPr="00EE05D3">
        <w:rPr>
          <w:b/>
          <w:bCs/>
        </w:rPr>
        <w:t>Conduct a best offer check</w:t>
      </w:r>
      <w:r>
        <w:t xml:space="preserve">, </w:t>
      </w:r>
      <w:r w:rsidR="00F90522">
        <w:t>determining</w:t>
      </w:r>
      <w:r w:rsidR="00B237BB">
        <w:t xml:space="preserve"> the difference in price </w:t>
      </w:r>
      <w:r w:rsidR="00066254">
        <w:t xml:space="preserve">between the annual total cost of current plan (A) and annual total cost of the deemed best offer (B). If this difference is less than or equal to $22, then the </w:t>
      </w:r>
      <w:r w:rsidR="00AB2EB9">
        <w:t>deemed best offer check result is ‘</w:t>
      </w:r>
      <w:r w:rsidR="00EA6C1B">
        <w:t>positive’</w:t>
      </w:r>
      <w:r w:rsidR="004243D7">
        <w:t>. O</w:t>
      </w:r>
      <w:r w:rsidR="00EA6C1B">
        <w:t>therwise</w:t>
      </w:r>
      <w:r w:rsidR="00B13F68">
        <w:t>,</w:t>
      </w:r>
      <w:r w:rsidR="00EA6C1B">
        <w:t xml:space="preserve"> if it is more than $22, then the result is ‘negative’</w:t>
      </w:r>
      <w:r w:rsidR="00E25E51">
        <w:t>.</w:t>
      </w:r>
      <w:r w:rsidR="00EA6C1B">
        <w:t xml:space="preserve"> </w:t>
      </w:r>
    </w:p>
    <w:p w14:paraId="200553F7" w14:textId="7EBD20EA" w:rsidR="00E236D0" w:rsidRPr="00A34BEC" w:rsidRDefault="00E936ED" w:rsidP="00C261D2">
      <w:pPr>
        <w:pStyle w:val="ListParagraph"/>
        <w:keepLines w:val="0"/>
        <w:numPr>
          <w:ilvl w:val="0"/>
          <w:numId w:val="37"/>
        </w:numPr>
        <w:spacing w:before="360"/>
      </w:pPr>
      <w:r w:rsidRPr="00EE05D3">
        <w:rPr>
          <w:b/>
          <w:bCs/>
        </w:rPr>
        <w:t>I</w:t>
      </w:r>
      <w:r w:rsidR="00D81189" w:rsidRPr="00EE05D3">
        <w:rPr>
          <w:b/>
          <w:bCs/>
        </w:rPr>
        <w:t>ssue a deemed best offer message</w:t>
      </w:r>
      <w:r w:rsidR="00D81189">
        <w:t xml:space="preserve"> on a small customer bill</w:t>
      </w:r>
      <w:r w:rsidR="00100DAE">
        <w:t xml:space="preserve"> and any bill </w:t>
      </w:r>
      <w:r w:rsidR="00BA7FAF">
        <w:t>summary</w:t>
      </w:r>
      <w:r w:rsidR="0085628E">
        <w:t xml:space="preserve"> sent to the small customer</w:t>
      </w:r>
      <w:r w:rsidR="00D81189">
        <w:t xml:space="preserve">. </w:t>
      </w:r>
      <w:r w:rsidR="001F1843">
        <w:t>Deemed best offer messages</w:t>
      </w:r>
      <w:r w:rsidR="000855A5">
        <w:t xml:space="preserve"> have </w:t>
      </w:r>
      <w:r w:rsidR="003F5102">
        <w:t>particular form and content</w:t>
      </w:r>
      <w:r w:rsidR="009570E5">
        <w:t xml:space="preserve"> requirements.</w:t>
      </w:r>
      <w:r w:rsidR="000855A5">
        <w:t xml:space="preserve"> </w:t>
      </w:r>
      <w:r w:rsidR="00D81189">
        <w:t>The nature of th</w:t>
      </w:r>
      <w:r w:rsidR="009570E5">
        <w:t>e deemed best offer</w:t>
      </w:r>
      <w:r w:rsidR="00D81189">
        <w:t xml:space="preserve"> message will depend on the result of the best offer check above</w:t>
      </w:r>
      <w:r w:rsidR="00A34BEC">
        <w:t xml:space="preserve"> and </w:t>
      </w:r>
      <w:r w:rsidR="000B0B68">
        <w:t xml:space="preserve">will </w:t>
      </w:r>
      <w:r w:rsidR="00A34BEC">
        <w:t>be either a p</w:t>
      </w:r>
      <w:r w:rsidR="00A56FD0" w:rsidRPr="00EE05D3">
        <w:rPr>
          <w:i/>
          <w:iCs/>
        </w:rPr>
        <w:t>ositive deemed best offer message</w:t>
      </w:r>
      <w:r w:rsidR="00676842" w:rsidRPr="00EE05D3">
        <w:rPr>
          <w:i/>
          <w:iCs/>
        </w:rPr>
        <w:t xml:space="preserve"> </w:t>
      </w:r>
      <w:r w:rsidR="00A34BEC" w:rsidRPr="000548C1">
        <w:t>or a</w:t>
      </w:r>
      <w:r w:rsidR="00A34BEC">
        <w:rPr>
          <w:i/>
          <w:iCs/>
        </w:rPr>
        <w:t xml:space="preserve"> n</w:t>
      </w:r>
      <w:r w:rsidR="00676842" w:rsidRPr="00EE05D3">
        <w:rPr>
          <w:i/>
          <w:iCs/>
        </w:rPr>
        <w:t>egative deemed best offer message</w:t>
      </w:r>
      <w:r w:rsidR="001744BA">
        <w:t>.</w:t>
      </w:r>
      <w:r w:rsidR="00A34BEC">
        <w:t xml:space="preserve"> </w:t>
      </w:r>
    </w:p>
    <w:p w14:paraId="37DBDFF1" w14:textId="3E214F64" w:rsidR="00640842" w:rsidRDefault="008C5ECE" w:rsidP="00C261D2">
      <w:pPr>
        <w:keepLines w:val="0"/>
        <w:spacing w:before="240"/>
      </w:pPr>
      <w:r>
        <w:t xml:space="preserve">In addition to including </w:t>
      </w:r>
      <w:r w:rsidR="00BB237D">
        <w:t xml:space="preserve">best offer information on bills at least once every four months, </w:t>
      </w:r>
      <w:r w:rsidR="00030691">
        <w:t>this information must also be included on any bill change alerts</w:t>
      </w:r>
      <w:r w:rsidR="009D0CFF">
        <w:t>.</w:t>
      </w:r>
      <w:r w:rsidR="00E8340C">
        <w:rPr>
          <w:rStyle w:val="FootnoteReference"/>
        </w:rPr>
        <w:footnoteReference w:id="87"/>
      </w:r>
      <w:r w:rsidR="00F9171A">
        <w:t xml:space="preserve"> </w:t>
      </w:r>
      <w:r w:rsidR="00F44342">
        <w:t xml:space="preserve">A customer </w:t>
      </w:r>
      <w:r w:rsidR="001F4624">
        <w:t xml:space="preserve">can also ask their retailer for best offer information at any time. </w:t>
      </w:r>
    </w:p>
    <w:p w14:paraId="4D1023DA" w14:textId="4CEAE8AF" w:rsidR="00F5663A" w:rsidRDefault="00F5663A" w:rsidP="00104A4E">
      <w:pPr>
        <w:keepLines w:val="0"/>
      </w:pPr>
      <w:r>
        <w:lastRenderedPageBreak/>
        <w:t xml:space="preserve">The code of practice also regulates </w:t>
      </w:r>
      <w:r w:rsidR="00A1362D">
        <w:t>the form and content requirements of best offer messages.</w:t>
      </w:r>
      <w:r w:rsidR="0058426E" w:rsidRPr="00C261D2">
        <w:rPr>
          <w:rStyle w:val="FootnoteReference"/>
        </w:rPr>
        <w:footnoteReference w:id="88"/>
      </w:r>
    </w:p>
    <w:p w14:paraId="1F06ED1B" w14:textId="5BC5EB32" w:rsidR="00394E2F" w:rsidRDefault="00FA5FDC" w:rsidP="00C261D2">
      <w:pPr>
        <w:pStyle w:val="Heading3"/>
        <w:keepNext w:val="0"/>
        <w:keepLines w:val="0"/>
      </w:pPr>
      <w:bookmarkStart w:id="111" w:name="_Toc163059320"/>
      <w:bookmarkStart w:id="112" w:name="_Toc168300405"/>
      <w:r>
        <w:t>Context for change</w:t>
      </w:r>
      <w:bookmarkEnd w:id="111"/>
      <w:bookmarkEnd w:id="112"/>
    </w:p>
    <w:p w14:paraId="17AB63B5" w14:textId="5FED7A8B" w:rsidR="002F1814" w:rsidRDefault="003917CD" w:rsidP="00C261D2">
      <w:pPr>
        <w:keepLines w:val="0"/>
      </w:pPr>
      <w:r>
        <w:t>B</w:t>
      </w:r>
      <w:r w:rsidR="00FA693A">
        <w:t xml:space="preserve">est offer </w:t>
      </w:r>
      <w:r>
        <w:t xml:space="preserve">obligations have been in place since 2019. </w:t>
      </w:r>
      <w:r w:rsidR="00297305">
        <w:t>These obligations</w:t>
      </w:r>
      <w:r w:rsidR="00F436FD">
        <w:t xml:space="preserve"> aim to </w:t>
      </w:r>
      <w:r w:rsidR="00545F69">
        <w:t>provid</w:t>
      </w:r>
      <w:r w:rsidR="00330BB0">
        <w:t>e</w:t>
      </w:r>
      <w:r w:rsidR="00CB5FF2">
        <w:t xml:space="preserve"> c</w:t>
      </w:r>
      <w:r w:rsidR="009D56EA">
        <w:t>onsu</w:t>
      </w:r>
      <w:r w:rsidR="00CB5FF2">
        <w:t xml:space="preserve">mers </w:t>
      </w:r>
      <w:r w:rsidR="00330BB0">
        <w:t>with</w:t>
      </w:r>
      <w:r w:rsidR="00CB5FF2">
        <w:t xml:space="preserve"> timely, transparent</w:t>
      </w:r>
      <w:r w:rsidR="00D04FC3">
        <w:t xml:space="preserve"> information </w:t>
      </w:r>
      <w:r w:rsidR="00C037AD">
        <w:t xml:space="preserve">to </w:t>
      </w:r>
      <w:r w:rsidR="00D04FC3">
        <w:t xml:space="preserve">help them engage confidently with energy </w:t>
      </w:r>
      <w:r w:rsidR="00A5489E">
        <w:t>retailers</w:t>
      </w:r>
      <w:r w:rsidR="00D04FC3">
        <w:t xml:space="preserve"> and </w:t>
      </w:r>
      <w:r w:rsidR="00C037AD">
        <w:t xml:space="preserve">the </w:t>
      </w:r>
      <w:r w:rsidR="00A5489E">
        <w:t>energy retail</w:t>
      </w:r>
      <w:r w:rsidR="007743FE">
        <w:t xml:space="preserve"> market</w:t>
      </w:r>
      <w:r w:rsidR="00D04FC3">
        <w:t xml:space="preserve">. </w:t>
      </w:r>
      <w:r w:rsidR="00B45F92">
        <w:t xml:space="preserve">The objective of the best offer requirements is </w:t>
      </w:r>
      <w:r w:rsidR="00A030E4">
        <w:t xml:space="preserve">for small customers to be well </w:t>
      </w:r>
      <w:r w:rsidR="009F1027">
        <w:t>i</w:t>
      </w:r>
      <w:r w:rsidR="00A030E4">
        <w:t>nforme</w:t>
      </w:r>
      <w:r w:rsidR="00BC645B">
        <w:t>d,</w:t>
      </w:r>
      <w:r w:rsidR="00A030E4">
        <w:t xml:space="preserve"> allow</w:t>
      </w:r>
      <w:r w:rsidR="00BC645B">
        <w:t>ing</w:t>
      </w:r>
      <w:r w:rsidR="00A030E4">
        <w:t xml:space="preserve"> </w:t>
      </w:r>
      <w:r w:rsidR="009F1027">
        <w:t xml:space="preserve">them to </w:t>
      </w:r>
      <w:r w:rsidR="004668EF">
        <w:t>evaluate the ongoing suitability of their current plan</w:t>
      </w:r>
      <w:r w:rsidR="00533C95">
        <w:t xml:space="preserve"> and</w:t>
      </w:r>
      <w:r w:rsidR="007743FE">
        <w:t xml:space="preserve"> </w:t>
      </w:r>
      <w:r w:rsidR="004668EF">
        <w:t>understand</w:t>
      </w:r>
      <w:r w:rsidR="007743FE">
        <w:t xml:space="preserve"> </w:t>
      </w:r>
      <w:r w:rsidR="004668EF">
        <w:t xml:space="preserve">how to access the deemed best offer or offers from other retailers. </w:t>
      </w:r>
    </w:p>
    <w:p w14:paraId="54B90F54" w14:textId="368BC5C8" w:rsidR="00A829D4" w:rsidRDefault="00AF5E3F">
      <w:pPr>
        <w:keepLines w:val="0"/>
      </w:pPr>
      <w:r>
        <w:t xml:space="preserve">While best offer obligations have provided valuable information to consumers, </w:t>
      </w:r>
      <w:r w:rsidR="002A20D1">
        <w:t xml:space="preserve">there is an opportunity to </w:t>
      </w:r>
      <w:r w:rsidR="007D391F">
        <w:t xml:space="preserve">adjust existing rules and improve </w:t>
      </w:r>
      <w:r w:rsidR="005D3C0D">
        <w:t xml:space="preserve">outcomes for consumers. </w:t>
      </w:r>
      <w:r w:rsidR="007F5502">
        <w:t>W</w:t>
      </w:r>
      <w:r w:rsidR="00A35377">
        <w:t xml:space="preserve">e estimate that </w:t>
      </w:r>
      <w:r w:rsidR="00F27DE8">
        <w:t xml:space="preserve">residential </w:t>
      </w:r>
      <w:r w:rsidR="00EA1828">
        <w:t>customer</w:t>
      </w:r>
      <w:r w:rsidR="00986B9E">
        <w:t xml:space="preserve">s </w:t>
      </w:r>
      <w:r w:rsidR="00F27DE8">
        <w:t>could have saved $191 million in electricity bills and $89 million in gas bills if they were on their retailer’s best offer and achieved the savings their retailer estimated</w:t>
      </w:r>
      <w:r w:rsidR="00D82ED4">
        <w:t>.</w:t>
      </w:r>
      <w:r w:rsidR="007F5502">
        <w:rPr>
          <w:rStyle w:val="FootnoteReference"/>
        </w:rPr>
        <w:footnoteReference w:id="89"/>
      </w:r>
      <w:r w:rsidR="007F5502">
        <w:t xml:space="preserve"> </w:t>
      </w:r>
      <w:r w:rsidR="00D82ED4">
        <w:t xml:space="preserve">This is </w:t>
      </w:r>
      <w:r w:rsidR="00623BCC">
        <w:t>due to a range of factors</w:t>
      </w:r>
      <w:r w:rsidR="00BD0ABB">
        <w:t>,</w:t>
      </w:r>
      <w:r w:rsidR="00A70C5B" w:rsidRPr="001C1787">
        <w:rPr>
          <w:rStyle w:val="FootnoteReference"/>
        </w:rPr>
        <w:footnoteReference w:id="90"/>
      </w:r>
      <w:r w:rsidR="00E80956">
        <w:t xml:space="preserve"> </w:t>
      </w:r>
      <w:r w:rsidR="00BD0ABB">
        <w:t>including</w:t>
      </w:r>
      <w:r w:rsidR="00623BCC">
        <w:t xml:space="preserve"> </w:t>
      </w:r>
      <w:r w:rsidR="00450028">
        <w:t>retailer misconduct, which we became aware of t</w:t>
      </w:r>
      <w:r w:rsidR="00170C15">
        <w:t>hrough our enforcement program in 2023</w:t>
      </w:r>
      <w:r w:rsidR="006E6364">
        <w:rPr>
          <w:rFonts w:ascii="Engravers MT" w:hAnsi="Engravers MT"/>
        </w:rPr>
        <w:t>–</w:t>
      </w:r>
      <w:r w:rsidR="00170C15">
        <w:t>24</w:t>
      </w:r>
      <w:r w:rsidR="00450028">
        <w:t xml:space="preserve">. </w:t>
      </w:r>
      <w:r w:rsidR="00352C81">
        <w:t xml:space="preserve">This </w:t>
      </w:r>
      <w:r w:rsidR="00997AA3">
        <w:t xml:space="preserve">also </w:t>
      </w:r>
      <w:r w:rsidR="00352C81">
        <w:t>included</w:t>
      </w:r>
      <w:r w:rsidR="00997AA3">
        <w:t xml:space="preserve"> retailers</w:t>
      </w:r>
      <w:r w:rsidR="00352C81">
        <w:t xml:space="preserve"> failing </w:t>
      </w:r>
      <w:r w:rsidR="00A2522F">
        <w:t>t</w:t>
      </w:r>
      <w:r w:rsidR="002E6EB0">
        <w:t xml:space="preserve">o regularly communicate best offers </w:t>
      </w:r>
      <w:r w:rsidR="00B92779">
        <w:t>on</w:t>
      </w:r>
      <w:r w:rsidR="002E6EB0">
        <w:t xml:space="preserve"> </w:t>
      </w:r>
      <w:r w:rsidR="00234D40">
        <w:t>energy</w:t>
      </w:r>
      <w:r w:rsidR="002E6EB0">
        <w:t xml:space="preserve"> bills</w:t>
      </w:r>
      <w:r w:rsidR="00190B78">
        <w:t xml:space="preserve"> and </w:t>
      </w:r>
      <w:r w:rsidR="00393A5E">
        <w:t>providin</w:t>
      </w:r>
      <w:r w:rsidR="00822B2A">
        <w:t>g</w:t>
      </w:r>
      <w:r w:rsidR="00234D40">
        <w:t xml:space="preserve"> incorrect or misleading best offer information</w:t>
      </w:r>
      <w:r w:rsidR="00895F65">
        <w:t xml:space="preserve">, </w:t>
      </w:r>
      <w:r w:rsidR="00DD36C8">
        <w:t>or</w:t>
      </w:r>
      <w:r w:rsidR="00190B78">
        <w:t xml:space="preserve"> </w:t>
      </w:r>
      <w:r w:rsidR="00A92FCC">
        <w:t>inaccurate</w:t>
      </w:r>
      <w:r w:rsidR="00190B78">
        <w:t xml:space="preserve"> </w:t>
      </w:r>
      <w:r w:rsidR="000D0160">
        <w:t xml:space="preserve">bill </w:t>
      </w:r>
      <w:r w:rsidR="00190B78">
        <w:t>calculation</w:t>
      </w:r>
      <w:r w:rsidR="000D0160">
        <w:t>s</w:t>
      </w:r>
      <w:r w:rsidR="00190B78">
        <w:t>.</w:t>
      </w:r>
      <w:r w:rsidR="00190B78">
        <w:rPr>
          <w:rStyle w:val="FootnoteReference"/>
        </w:rPr>
        <w:footnoteReference w:id="91"/>
      </w:r>
      <w:r w:rsidR="00190B78">
        <w:t xml:space="preserve"> </w:t>
      </w:r>
    </w:p>
    <w:p w14:paraId="6ADC31CE" w14:textId="63E31CF7" w:rsidR="007D3FF5" w:rsidRDefault="007D3FF5" w:rsidP="00C261D2">
      <w:pPr>
        <w:keepLines w:val="0"/>
      </w:pPr>
      <w:r>
        <w:t xml:space="preserve">EWOV </w:t>
      </w:r>
      <w:r w:rsidR="00161067">
        <w:t xml:space="preserve">has </w:t>
      </w:r>
      <w:r>
        <w:t>note</w:t>
      </w:r>
      <w:r w:rsidR="00161067">
        <w:t>d</w:t>
      </w:r>
      <w:r>
        <w:t xml:space="preserve"> that high bill cases s</w:t>
      </w:r>
      <w:r w:rsidR="00F73B49">
        <w:t>urg</w:t>
      </w:r>
      <w:r>
        <w:t>ed 64 per cent compared to the same quarter last year.</w:t>
      </w:r>
      <w:r>
        <w:rPr>
          <w:rStyle w:val="FootnoteReference"/>
        </w:rPr>
        <w:footnoteReference w:id="92"/>
      </w:r>
      <w:r>
        <w:t xml:space="preserve"> Now, more than ever, consumers need support to ensure they are on the most affordable plan to suit their circumstances. </w:t>
      </w:r>
      <w:r w:rsidR="00DD7D45">
        <w:t>It is critical that c</w:t>
      </w:r>
      <w:r>
        <w:t>lear and readily understandable best offer messaging</w:t>
      </w:r>
      <w:r w:rsidR="00DD7D45">
        <w:t xml:space="preserve"> is</w:t>
      </w:r>
      <w:r>
        <w:t xml:space="preserve"> reiterated through multiple channels. </w:t>
      </w:r>
    </w:p>
    <w:p w14:paraId="54559565" w14:textId="3D0D9A3D" w:rsidR="00BB23D3" w:rsidRDefault="002C57AF" w:rsidP="00BD3A4D">
      <w:pPr>
        <w:keepLines w:val="0"/>
      </w:pPr>
      <w:r>
        <w:t xml:space="preserve">In November 2023, we published </w:t>
      </w:r>
      <w:r w:rsidR="00D10ADC">
        <w:t xml:space="preserve">a </w:t>
      </w:r>
      <w:hyperlink r:id="rId69" w:history="1">
        <w:r w:rsidR="00D10ADC" w:rsidRPr="00D10ADC">
          <w:rPr>
            <w:rStyle w:val="Hyperlink"/>
          </w:rPr>
          <w:t>best offer guideline</w:t>
        </w:r>
      </w:hyperlink>
      <w:r w:rsidR="00D10ADC">
        <w:t xml:space="preserve"> on our website.</w:t>
      </w:r>
      <w:r w:rsidR="00240D22">
        <w:t xml:space="preserve"> </w:t>
      </w:r>
      <w:r w:rsidR="00D10ADC">
        <w:t>The guideline makes the commission’s compliance expectations clear,</w:t>
      </w:r>
      <w:r w:rsidR="00A70C5B">
        <w:t xml:space="preserve"> including</w:t>
      </w:r>
      <w:r w:rsidR="00C2739A">
        <w:t xml:space="preserve"> case studies and better practice examples</w:t>
      </w:r>
      <w:r w:rsidR="004C0A59">
        <w:t xml:space="preserve">. </w:t>
      </w:r>
      <w:r w:rsidR="00D10ADC">
        <w:t xml:space="preserve">However, we note </w:t>
      </w:r>
      <w:r w:rsidR="00BB23D3">
        <w:t xml:space="preserve">further work </w:t>
      </w:r>
      <w:r w:rsidR="004E4689">
        <w:t>can</w:t>
      </w:r>
      <w:r w:rsidR="00BB23D3">
        <w:t xml:space="preserve"> be done to improve </w:t>
      </w:r>
      <w:r w:rsidR="001550CD">
        <w:t xml:space="preserve">the </w:t>
      </w:r>
      <w:r w:rsidR="0036668D">
        <w:t>availability</w:t>
      </w:r>
      <w:r w:rsidR="001550CD">
        <w:t xml:space="preserve"> and accessibility of</w:t>
      </w:r>
      <w:r w:rsidR="00BB23D3">
        <w:t xml:space="preserve"> best offers. </w:t>
      </w:r>
    </w:p>
    <w:p w14:paraId="6D819F65" w14:textId="180F4B4D" w:rsidR="00BB23D3" w:rsidRDefault="00AF06B1" w:rsidP="00C261D2">
      <w:pPr>
        <w:pStyle w:val="Heading3"/>
      </w:pPr>
      <w:bookmarkStart w:id="113" w:name="_Toc168300406"/>
      <w:bookmarkStart w:id="114" w:name="_Toc163059321"/>
      <w:r>
        <w:lastRenderedPageBreak/>
        <w:t>Potential</w:t>
      </w:r>
      <w:r w:rsidR="00BB23D3">
        <w:t xml:space="preserve"> </w:t>
      </w:r>
      <w:r w:rsidR="00D42B60">
        <w:t>changes</w:t>
      </w:r>
      <w:bookmarkEnd w:id="113"/>
      <w:r w:rsidR="00D42B60">
        <w:t xml:space="preserve"> </w:t>
      </w:r>
      <w:bookmarkEnd w:id="114"/>
    </w:p>
    <w:p w14:paraId="3E9327AE" w14:textId="7E963BF0" w:rsidR="00657671" w:rsidRDefault="00A01264" w:rsidP="00BD3A4D">
      <w:pPr>
        <w:keepLines w:val="0"/>
      </w:pPr>
      <w:r>
        <w:t>B</w:t>
      </w:r>
      <w:r w:rsidR="00BB23D3">
        <w:t>ased</w:t>
      </w:r>
      <w:r w:rsidR="00E15EE7">
        <w:t xml:space="preserve"> on stakeholder feedback</w:t>
      </w:r>
      <w:r>
        <w:t xml:space="preserve">, we are considering the following potential </w:t>
      </w:r>
      <w:r w:rsidR="00A94419">
        <w:t>changes</w:t>
      </w:r>
      <w:r>
        <w:t xml:space="preserve"> to support </w:t>
      </w:r>
      <w:r w:rsidR="003C2F97">
        <w:t xml:space="preserve">the uptake of </w:t>
      </w:r>
      <w:r>
        <w:t>best offer</w:t>
      </w:r>
      <w:r w:rsidR="003C2F97">
        <w:t>s</w:t>
      </w:r>
      <w:r w:rsidR="00905511">
        <w:t xml:space="preserve">: </w:t>
      </w:r>
      <w:r w:rsidR="00D10ADC">
        <w:t xml:space="preserve"> </w:t>
      </w:r>
    </w:p>
    <w:p w14:paraId="2FAB6220" w14:textId="50DC0241" w:rsidR="00634166" w:rsidRDefault="00206F42" w:rsidP="00490D22">
      <w:pPr>
        <w:pStyle w:val="ListLetters"/>
      </w:pPr>
      <w:r w:rsidRPr="00C261D2">
        <w:rPr>
          <w:b/>
          <w:bCs/>
        </w:rPr>
        <w:t>Availability of best offers</w:t>
      </w:r>
      <w:r>
        <w:t>.</w:t>
      </w:r>
      <w:r w:rsidR="001365DE">
        <w:t xml:space="preserve"> </w:t>
      </w:r>
      <w:r w:rsidR="00B51B84">
        <w:t xml:space="preserve">We have heard of instances where best offers are unavailable not long </w:t>
      </w:r>
      <w:r w:rsidR="00B77316">
        <w:t>after</w:t>
      </w:r>
      <w:r w:rsidR="00B51B84">
        <w:t xml:space="preserve"> issuing, particularly after annual price increases. This can result in poor consumer experiences where </w:t>
      </w:r>
      <w:r w:rsidR="00356D65">
        <w:t>customers</w:t>
      </w:r>
      <w:r w:rsidR="00634166">
        <w:t xml:space="preserve"> go to Victorian Energy Compare after receiving a best offer notification on their bill, but by the time they contact their retailer the offer is unavailable. </w:t>
      </w:r>
      <w:r w:rsidR="00E44940">
        <w:t xml:space="preserve">See also the </w:t>
      </w:r>
      <w:hyperlink w:anchor="_Supporting_customers_who" w:history="1">
        <w:r w:rsidR="00E44940" w:rsidRPr="00E44940">
          <w:rPr>
            <w:rStyle w:val="Hyperlink"/>
          </w:rPr>
          <w:t>accuracy of information on Victorian Energy Compare</w:t>
        </w:r>
      </w:hyperlink>
      <w:r w:rsidR="00E44940">
        <w:t xml:space="preserve"> issue outlined separately below. </w:t>
      </w:r>
    </w:p>
    <w:p w14:paraId="39DB1F09" w14:textId="37FA52E0" w:rsidR="00D10ADC" w:rsidRDefault="0006039E" w:rsidP="00490D22">
      <w:pPr>
        <w:pStyle w:val="ListLetters"/>
      </w:pPr>
      <w:r>
        <w:rPr>
          <w:b/>
          <w:bCs/>
        </w:rPr>
        <w:t>D</w:t>
      </w:r>
      <w:r w:rsidR="009A4F63">
        <w:rPr>
          <w:b/>
          <w:bCs/>
        </w:rPr>
        <w:t xml:space="preserve">efinition of </w:t>
      </w:r>
      <w:r w:rsidR="00700254" w:rsidRPr="00C261D2">
        <w:rPr>
          <w:b/>
          <w:bCs/>
        </w:rPr>
        <w:t>‘</w:t>
      </w:r>
      <w:r w:rsidR="006C6506" w:rsidRPr="006C6506">
        <w:rPr>
          <w:b/>
          <w:bCs/>
        </w:rPr>
        <w:t>restricted</w:t>
      </w:r>
      <w:r w:rsidR="00700254" w:rsidRPr="00C261D2">
        <w:rPr>
          <w:b/>
          <w:bCs/>
        </w:rPr>
        <w:t xml:space="preserve"> plans</w:t>
      </w:r>
      <w:r w:rsidR="00441908" w:rsidRPr="00C261D2">
        <w:rPr>
          <w:b/>
          <w:bCs/>
        </w:rPr>
        <w:t>.’</w:t>
      </w:r>
      <w:r w:rsidR="00700254">
        <w:t xml:space="preserve"> </w:t>
      </w:r>
      <w:r w:rsidR="00387889">
        <w:t xml:space="preserve">'Restricted </w:t>
      </w:r>
      <w:r w:rsidR="005D7FD9">
        <w:t>plans’</w:t>
      </w:r>
      <w:r w:rsidR="00D7450C">
        <w:t xml:space="preserve"> are plans specifically targeted to an exclusive individual or group and tailored to the</w:t>
      </w:r>
      <w:r w:rsidR="000C24AE">
        <w:t xml:space="preserve"> specific circumstances of </w:t>
      </w:r>
      <w:r w:rsidR="005B4AED">
        <w:t>that customer</w:t>
      </w:r>
      <w:r w:rsidR="000C24AE">
        <w:t xml:space="preserve"> and their </w:t>
      </w:r>
      <w:r w:rsidR="00D7450C">
        <w:t>needs</w:t>
      </w:r>
      <w:r w:rsidR="00EC2172">
        <w:t>.</w:t>
      </w:r>
      <w:r w:rsidR="00596354" w:rsidRPr="52F0228A">
        <w:rPr>
          <w:rStyle w:val="FootnoteReference"/>
          <w:lang w:val="en-AU"/>
        </w:rPr>
        <w:footnoteReference w:id="93"/>
      </w:r>
      <w:r w:rsidR="00EC2172">
        <w:t xml:space="preserve"> </w:t>
      </w:r>
      <w:r w:rsidR="00596354">
        <w:t>This means they are not considered the ‘lowest cost generally available offer’ for th</w:t>
      </w:r>
      <w:r w:rsidR="004473E8">
        <w:t>e</w:t>
      </w:r>
      <w:r w:rsidR="00596354">
        <w:t xml:space="preserve"> purpose</w:t>
      </w:r>
      <w:r w:rsidR="004473E8">
        <w:t>s</w:t>
      </w:r>
      <w:r w:rsidR="00596354">
        <w:t xml:space="preserve"> of the deemed best offer. </w:t>
      </w:r>
      <w:r w:rsidR="007C5540">
        <w:t>W</w:t>
      </w:r>
      <w:r w:rsidR="00EE7ECD">
        <w:t xml:space="preserve">e </w:t>
      </w:r>
      <w:r w:rsidR="009A4F63">
        <w:t>have heard</w:t>
      </w:r>
      <w:r w:rsidR="00EE7ECD">
        <w:t xml:space="preserve"> that </w:t>
      </w:r>
      <w:r w:rsidR="000726EB">
        <w:t xml:space="preserve">retailers may </w:t>
      </w:r>
      <w:r w:rsidR="00006620">
        <w:t xml:space="preserve">have plans available by ‘invitation only’ which </w:t>
      </w:r>
      <w:r w:rsidR="00DD19B2">
        <w:t>are</w:t>
      </w:r>
      <w:r w:rsidR="00006620">
        <w:t xml:space="preserve"> consider</w:t>
      </w:r>
      <w:r w:rsidR="00DD19B2">
        <w:t>ed to be</w:t>
      </w:r>
      <w:r w:rsidR="00006620">
        <w:t xml:space="preserve"> </w:t>
      </w:r>
      <w:r w:rsidR="00976514">
        <w:t>restricted plans,</w:t>
      </w:r>
      <w:r w:rsidR="00A453B4">
        <w:t xml:space="preserve"> </w:t>
      </w:r>
      <w:r w:rsidR="00976514">
        <w:t xml:space="preserve">without any </w:t>
      </w:r>
      <w:r w:rsidR="00EC7B0E">
        <w:t xml:space="preserve">evidence to indicate they are for a particular </w:t>
      </w:r>
      <w:r w:rsidR="00172E7C">
        <w:t>individual or group.</w:t>
      </w:r>
      <w:r w:rsidR="00EC7B0E">
        <w:t xml:space="preserve"> As such, </w:t>
      </w:r>
      <w:r w:rsidR="00245FE1">
        <w:t xml:space="preserve">we could review </w:t>
      </w:r>
      <w:r w:rsidR="00EC7B0E">
        <w:t xml:space="preserve">the definition of </w:t>
      </w:r>
      <w:r w:rsidR="00EE697C">
        <w:t>‘restricted plan’</w:t>
      </w:r>
      <w:r w:rsidR="008D6729">
        <w:t xml:space="preserve"> </w:t>
      </w:r>
      <w:r w:rsidR="00657B2A">
        <w:t>to prevent retailers from having plans with n</w:t>
      </w:r>
      <w:r w:rsidR="00A418CF">
        <w:t xml:space="preserve">o </w:t>
      </w:r>
      <w:r w:rsidR="00F30D72">
        <w:t xml:space="preserve">practical, defined eligibility criteria. </w:t>
      </w:r>
      <w:r w:rsidR="00D32BA8">
        <w:t xml:space="preserve">This </w:t>
      </w:r>
      <w:r w:rsidR="00AF198A">
        <w:t xml:space="preserve">would </w:t>
      </w:r>
      <w:r w:rsidR="00EF54A6">
        <w:t xml:space="preserve">prevent plans by ‘invitation only’ </w:t>
      </w:r>
      <w:r w:rsidR="00F43141">
        <w:t>from being</w:t>
      </w:r>
      <w:r w:rsidR="00EF54A6">
        <w:t xml:space="preserve"> </w:t>
      </w:r>
      <w:r w:rsidR="00C379C3">
        <w:t>considered in best offer calculations</w:t>
      </w:r>
      <w:r w:rsidR="00BE2CDD">
        <w:t xml:space="preserve">. </w:t>
      </w:r>
    </w:p>
    <w:p w14:paraId="2FE8B38E" w14:textId="4C2AF035" w:rsidR="00D10ADC" w:rsidRDefault="000C08C5" w:rsidP="00490D22">
      <w:pPr>
        <w:pStyle w:val="ListLetters"/>
      </w:pPr>
      <w:r w:rsidRPr="00A43DC6">
        <w:rPr>
          <w:b/>
          <w:bCs/>
        </w:rPr>
        <w:t>Discount</w:t>
      </w:r>
      <w:r w:rsidR="00BE5C21" w:rsidRPr="00C261D2">
        <w:rPr>
          <w:b/>
          <w:bCs/>
        </w:rPr>
        <w:t xml:space="preserve"> for bundled electricity and gas</w:t>
      </w:r>
      <w:r>
        <w:rPr>
          <w:b/>
          <w:bCs/>
        </w:rPr>
        <w:t xml:space="preserve"> services</w:t>
      </w:r>
      <w:r>
        <w:t>.</w:t>
      </w:r>
      <w:r w:rsidR="00197E9B">
        <w:t xml:space="preserve"> </w:t>
      </w:r>
      <w:r w:rsidR="00C3707B">
        <w:t xml:space="preserve">Retailers may </w:t>
      </w:r>
      <w:r w:rsidR="00A43DC6">
        <w:t xml:space="preserve">be </w:t>
      </w:r>
      <w:r w:rsidR="00C3707B">
        <w:t>consider</w:t>
      </w:r>
      <w:r w:rsidR="00A43DC6">
        <w:t>ing</w:t>
      </w:r>
      <w:r w:rsidR="00C3707B">
        <w:t xml:space="preserve"> </w:t>
      </w:r>
      <w:r w:rsidR="00BD4DCA">
        <w:t xml:space="preserve">discounted plans available to </w:t>
      </w:r>
      <w:r w:rsidR="003577C1">
        <w:t xml:space="preserve">a </w:t>
      </w:r>
      <w:r w:rsidR="00BD4DCA">
        <w:t>customer who bundle</w:t>
      </w:r>
      <w:r w:rsidR="003577C1">
        <w:t>s</w:t>
      </w:r>
      <w:r w:rsidR="00BD4DCA">
        <w:t xml:space="preserve"> gas and electricity </w:t>
      </w:r>
      <w:r w:rsidR="00A44B53">
        <w:t>when calculating</w:t>
      </w:r>
      <w:r w:rsidR="00BD4DCA">
        <w:t xml:space="preserve"> a ‘deemed best of</w:t>
      </w:r>
      <w:r w:rsidR="00052706">
        <w:t>fer</w:t>
      </w:r>
      <w:r w:rsidR="00BE2CDD">
        <w:t>.’</w:t>
      </w:r>
      <w:r w:rsidR="00B512C1">
        <w:t xml:space="preserve"> However, </w:t>
      </w:r>
      <w:r w:rsidR="00AE7782">
        <w:t xml:space="preserve">deemed best offers must be determined without </w:t>
      </w:r>
      <w:r w:rsidR="00B701AC">
        <w:t>including discounts.</w:t>
      </w:r>
      <w:r w:rsidR="00B701AC" w:rsidRPr="52F0228A">
        <w:rPr>
          <w:rStyle w:val="FootnoteReference"/>
          <w:lang w:val="en-AU"/>
        </w:rPr>
        <w:footnoteReference w:id="94"/>
      </w:r>
      <w:r w:rsidR="00684E97">
        <w:t xml:space="preserve"> </w:t>
      </w:r>
      <w:r w:rsidR="002A3431">
        <w:t>We propose</w:t>
      </w:r>
      <w:r w:rsidR="00E745FC">
        <w:t xml:space="preserve"> to clarify that discounts for bundle</w:t>
      </w:r>
      <w:r w:rsidR="0068563C">
        <w:t>d</w:t>
      </w:r>
      <w:r w:rsidR="00E745FC">
        <w:t xml:space="preserve"> plans </w:t>
      </w:r>
      <w:r w:rsidR="006C792D">
        <w:t xml:space="preserve">should </w:t>
      </w:r>
      <w:r w:rsidR="007D6BEC">
        <w:t xml:space="preserve">not </w:t>
      </w:r>
      <w:r w:rsidR="006C792D">
        <w:t xml:space="preserve">apply to deemed best offers. </w:t>
      </w:r>
    </w:p>
    <w:p w14:paraId="00547A75" w14:textId="0456C65B" w:rsidR="000E0CB1" w:rsidRDefault="00327B13" w:rsidP="00490D22">
      <w:pPr>
        <w:pStyle w:val="ListLetters"/>
      </w:pPr>
      <w:r w:rsidRPr="00C261D2">
        <w:rPr>
          <w:b/>
          <w:bCs/>
        </w:rPr>
        <w:t>Best offer terms and conditions</w:t>
      </w:r>
      <w:r>
        <w:t xml:space="preserve">. </w:t>
      </w:r>
      <w:r w:rsidR="00F53F13">
        <w:t>Government program providers note that</w:t>
      </w:r>
      <w:r w:rsidR="00D32E32">
        <w:t xml:space="preserve"> terms &amp; conditions involved in switching </w:t>
      </w:r>
      <w:r w:rsidR="006F54AE">
        <w:t>to the best offer are long and confusing, es</w:t>
      </w:r>
      <w:r w:rsidR="007777C2">
        <w:t>pecially for public housing residents.</w:t>
      </w:r>
      <w:r w:rsidR="007777C2" w:rsidRPr="52F0228A">
        <w:rPr>
          <w:rStyle w:val="FootnoteReference"/>
          <w:lang w:val="en-AU"/>
        </w:rPr>
        <w:footnoteReference w:id="95"/>
      </w:r>
      <w:r w:rsidR="007777C2">
        <w:t xml:space="preserve"> </w:t>
      </w:r>
      <w:r w:rsidR="00DE536F">
        <w:t>This has the effect of undermining confidence in the switching process</w:t>
      </w:r>
      <w:r w:rsidR="00F43B19">
        <w:t xml:space="preserve">. </w:t>
      </w:r>
      <w:r w:rsidR="00844D3F">
        <w:t xml:space="preserve">We would seek to </w:t>
      </w:r>
      <w:r w:rsidR="00137EDE">
        <w:t>clarify the</w:t>
      </w:r>
      <w:r w:rsidR="00844D3F">
        <w:t xml:space="preserve"> need for simple, accessible language when communicating best offers </w:t>
      </w:r>
      <w:r w:rsidR="00280472">
        <w:t xml:space="preserve">across all platforms. </w:t>
      </w:r>
    </w:p>
    <w:p w14:paraId="5E69E787" w14:textId="63AB6DF0" w:rsidR="006B0FF4" w:rsidRDefault="00F9612E">
      <w:pPr>
        <w:keepLines w:val="0"/>
      </w:pPr>
      <w:r>
        <w:t>We</w:t>
      </w:r>
      <w:r w:rsidR="005455A3">
        <w:t xml:space="preserve"> </w:t>
      </w:r>
      <w:r w:rsidR="00BE2261">
        <w:t>propose to</w:t>
      </w:r>
      <w:r w:rsidR="005455A3">
        <w:t xml:space="preserve"> </w:t>
      </w:r>
      <w:r w:rsidR="008C16B1">
        <w:t xml:space="preserve">address </w:t>
      </w:r>
      <w:r w:rsidR="006130B4">
        <w:t xml:space="preserve">each </w:t>
      </w:r>
      <w:r w:rsidR="00BE2261">
        <w:t xml:space="preserve">of these </w:t>
      </w:r>
      <w:r w:rsidR="006130B4">
        <w:t>aspect</w:t>
      </w:r>
      <w:r w:rsidR="00BE2261">
        <w:t>s</w:t>
      </w:r>
      <w:r w:rsidR="0036668D">
        <w:t xml:space="preserve"> relating to the </w:t>
      </w:r>
      <w:r w:rsidR="002F7E2A">
        <w:t>availability and accessibility</w:t>
      </w:r>
      <w:r w:rsidR="0036668D">
        <w:t xml:space="preserve"> of best offers</w:t>
      </w:r>
      <w:r w:rsidR="00BE2261">
        <w:t>.</w:t>
      </w:r>
      <w:r w:rsidR="008478A5">
        <w:t xml:space="preserve"> This is because they </w:t>
      </w:r>
      <w:r w:rsidR="00670047">
        <w:t>mostly</w:t>
      </w:r>
      <w:r w:rsidR="008478A5">
        <w:t xml:space="preserve"> require clarifications to definitions in the code of practice only. </w:t>
      </w:r>
      <w:r w:rsidR="00A04C57">
        <w:t>T</w:t>
      </w:r>
      <w:r w:rsidR="00577CC6">
        <w:t xml:space="preserve">he </w:t>
      </w:r>
      <w:r w:rsidR="00F110DB">
        <w:t>likely</w:t>
      </w:r>
      <w:r w:rsidR="00577CC6">
        <w:t xml:space="preserve"> benefits </w:t>
      </w:r>
      <w:r w:rsidR="004A26B8">
        <w:t xml:space="preserve">are </w:t>
      </w:r>
      <w:r w:rsidR="00A04C57">
        <w:t xml:space="preserve">also </w:t>
      </w:r>
      <w:r w:rsidR="00FF74C7">
        <w:t xml:space="preserve">expected to </w:t>
      </w:r>
      <w:r w:rsidR="00B62C38">
        <w:t xml:space="preserve">be </w:t>
      </w:r>
      <w:r w:rsidR="004A26B8">
        <w:t>proportionate to the</w:t>
      </w:r>
      <w:r w:rsidR="00E43555">
        <w:t xml:space="preserve"> </w:t>
      </w:r>
      <w:r w:rsidR="00B62C38">
        <w:t>implementation</w:t>
      </w:r>
      <w:r w:rsidR="00E43555">
        <w:t xml:space="preserve"> </w:t>
      </w:r>
      <w:r w:rsidR="00AA6D86">
        <w:t xml:space="preserve">costs that retailers may </w:t>
      </w:r>
      <w:r w:rsidR="00591333">
        <w:t>incur</w:t>
      </w:r>
      <w:r w:rsidR="004A26B8">
        <w:t xml:space="preserve">. </w:t>
      </w:r>
    </w:p>
    <w:p w14:paraId="376BD659" w14:textId="4F4D649A" w:rsidR="00FB571F" w:rsidRDefault="00FB571F" w:rsidP="00FB571F">
      <w:pPr>
        <w:keepLines w:val="0"/>
      </w:pPr>
      <w:r>
        <w:lastRenderedPageBreak/>
        <w:t xml:space="preserve">We are seeking your views to further understand the extent of costs, benefits and barriers that any changes </w:t>
      </w:r>
      <w:r w:rsidR="008A40AF">
        <w:t>in these areas</w:t>
      </w:r>
      <w:r>
        <w:t xml:space="preserve"> might introduce. </w:t>
      </w:r>
    </w:p>
    <w:p w14:paraId="2D86E14D" w14:textId="362C8995" w:rsidR="00AA43A2" w:rsidRDefault="001940BA" w:rsidP="00C261D2">
      <w:pPr>
        <w:keepLines w:val="0"/>
        <w:spacing w:after="360"/>
      </w:pPr>
      <w:r>
        <w:t xml:space="preserve">We note that some retailers have expressed </w:t>
      </w:r>
      <w:r w:rsidR="0078209B">
        <w:t xml:space="preserve">issues with the calculation of deemed best offers, </w:t>
      </w:r>
      <w:r w:rsidR="00F76EFF">
        <w:t xml:space="preserve">in particular </w:t>
      </w:r>
      <w:r w:rsidR="00445381">
        <w:t xml:space="preserve">how to approach ‘annual usage consumption’. </w:t>
      </w:r>
      <w:r w:rsidR="00877FD4">
        <w:t xml:space="preserve">We </w:t>
      </w:r>
      <w:r w:rsidR="00BC0BD4">
        <w:t xml:space="preserve">are open to feedback on whether </w:t>
      </w:r>
      <w:r w:rsidR="000B4FD5">
        <w:t xml:space="preserve">this is </w:t>
      </w:r>
      <w:r w:rsidR="00FB45F4">
        <w:t>an issue</w:t>
      </w:r>
      <w:r w:rsidR="000B4FD5">
        <w:t xml:space="preserve"> we should consider </w:t>
      </w:r>
      <w:r w:rsidR="00FB45F4">
        <w:t>further</w:t>
      </w:r>
      <w:r w:rsidR="000B4FD5">
        <w:t xml:space="preserve">. </w:t>
      </w:r>
      <w:r w:rsidR="00AA43A2">
        <w:t xml:space="preserve">In particular, we would like to understand </w:t>
      </w:r>
      <w:r w:rsidR="00456071">
        <w:t xml:space="preserve">current data capture practices and the issues these present when calculating deemed best offers. </w:t>
      </w:r>
    </w:p>
    <w:p w14:paraId="20072D66" w14:textId="607CF512" w:rsidR="00F5493D" w:rsidRPr="00A77412" w:rsidRDefault="00F5493D" w:rsidP="00F5493D">
      <w:pPr>
        <w:pStyle w:val="Pull-outHeading"/>
        <w:rPr>
          <w:b w:val="0"/>
        </w:rPr>
      </w:pPr>
      <w:r w:rsidRPr="00AB4302">
        <w:t xml:space="preserve">Questions for stakeholders: </w:t>
      </w:r>
    </w:p>
    <w:p w14:paraId="7A995A16" w14:textId="42A57531" w:rsidR="00C645C4" w:rsidRPr="00C645C4" w:rsidRDefault="00C645C4" w:rsidP="006A2BF3">
      <w:pPr>
        <w:pStyle w:val="Pull-outHeading"/>
        <w:numPr>
          <w:ilvl w:val="0"/>
          <w:numId w:val="49"/>
        </w:numPr>
        <w:rPr>
          <w:b w:val="0"/>
        </w:rPr>
      </w:pPr>
      <w:r>
        <w:rPr>
          <w:b w:val="0"/>
          <w:bCs w:val="0"/>
        </w:rPr>
        <w:t xml:space="preserve">Do you support our proposal </w:t>
      </w:r>
      <w:r w:rsidR="00025EB5">
        <w:rPr>
          <w:b w:val="0"/>
          <w:bCs w:val="0"/>
        </w:rPr>
        <w:t xml:space="preserve">for addressing accessibility and </w:t>
      </w:r>
      <w:r>
        <w:rPr>
          <w:b w:val="0"/>
          <w:bCs w:val="0"/>
        </w:rPr>
        <w:t xml:space="preserve">availability of best </w:t>
      </w:r>
      <w:r w:rsidR="00025EB5">
        <w:rPr>
          <w:b w:val="0"/>
          <w:bCs w:val="0"/>
        </w:rPr>
        <w:t xml:space="preserve">offers? </w:t>
      </w:r>
      <w:r w:rsidR="00B20978">
        <w:rPr>
          <w:b w:val="0"/>
          <w:bCs w:val="0"/>
        </w:rPr>
        <w:t>Why</w:t>
      </w:r>
      <w:r w:rsidR="00322BD5">
        <w:rPr>
          <w:b w:val="0"/>
          <w:bCs w:val="0"/>
        </w:rPr>
        <w:t xml:space="preserve"> or </w:t>
      </w:r>
      <w:r w:rsidR="00B20978">
        <w:rPr>
          <w:b w:val="0"/>
          <w:bCs w:val="0"/>
        </w:rPr>
        <w:t>why not?</w:t>
      </w:r>
    </w:p>
    <w:p w14:paraId="159E8564" w14:textId="1F145B79" w:rsidR="00E25437" w:rsidRPr="00C645C4" w:rsidRDefault="00A2463F" w:rsidP="006A2BF3">
      <w:pPr>
        <w:pStyle w:val="Pull-outHeading"/>
        <w:numPr>
          <w:ilvl w:val="0"/>
          <w:numId w:val="49"/>
        </w:numPr>
        <w:rPr>
          <w:b w:val="0"/>
        </w:rPr>
      </w:pPr>
      <w:r>
        <w:rPr>
          <w:b w:val="0"/>
          <w:bCs w:val="0"/>
        </w:rPr>
        <w:t xml:space="preserve">In your opinion, is there </w:t>
      </w:r>
      <w:r w:rsidR="003150AE">
        <w:rPr>
          <w:b w:val="0"/>
          <w:bCs w:val="0"/>
        </w:rPr>
        <w:t xml:space="preserve">a </w:t>
      </w:r>
      <w:r w:rsidR="00DA2E79">
        <w:rPr>
          <w:b w:val="0"/>
          <w:bCs w:val="0"/>
        </w:rPr>
        <w:t xml:space="preserve">clear </w:t>
      </w:r>
      <w:r>
        <w:rPr>
          <w:b w:val="0"/>
          <w:bCs w:val="0"/>
        </w:rPr>
        <w:t xml:space="preserve">benefit in reviewing </w:t>
      </w:r>
      <w:r w:rsidR="00DA2E79">
        <w:rPr>
          <w:b w:val="0"/>
          <w:bCs w:val="0"/>
        </w:rPr>
        <w:t xml:space="preserve">how deemed best offers are calculated? </w:t>
      </w:r>
    </w:p>
    <w:p w14:paraId="02132249" w14:textId="6C109894" w:rsidR="00F26679" w:rsidRPr="006A2BF3" w:rsidRDefault="003930BA" w:rsidP="006A2BF3">
      <w:pPr>
        <w:pStyle w:val="Pull-outHeading"/>
        <w:numPr>
          <w:ilvl w:val="0"/>
          <w:numId w:val="49"/>
        </w:numPr>
        <w:rPr>
          <w:b w:val="0"/>
        </w:rPr>
      </w:pPr>
      <w:r>
        <w:rPr>
          <w:b w:val="0"/>
          <w:bCs w:val="0"/>
        </w:rPr>
        <w:t xml:space="preserve">Are you </w:t>
      </w:r>
      <w:r w:rsidR="00881505">
        <w:rPr>
          <w:b w:val="0"/>
          <w:bCs w:val="0"/>
        </w:rPr>
        <w:t xml:space="preserve">aware of any other issues with best offer obligations that this review could </w:t>
      </w:r>
      <w:r w:rsidR="000F0147">
        <w:rPr>
          <w:b w:val="0"/>
          <w:bCs w:val="0"/>
        </w:rPr>
        <w:t>consider</w:t>
      </w:r>
      <w:r w:rsidR="00881505">
        <w:rPr>
          <w:b w:val="0"/>
          <w:bCs w:val="0"/>
        </w:rPr>
        <w:t xml:space="preserve">? </w:t>
      </w:r>
    </w:p>
    <w:bookmarkStart w:id="115" w:name="_Supporting_customers_who"/>
    <w:bookmarkStart w:id="116" w:name="_Accuracy_of_information"/>
    <w:bookmarkStart w:id="117" w:name="_Toc163059326"/>
    <w:bookmarkStart w:id="118" w:name="_Toc168300407"/>
    <w:bookmarkEnd w:id="115"/>
    <w:bookmarkEnd w:id="116"/>
    <w:p w14:paraId="09F3D76D" w14:textId="21A0DEE8" w:rsidR="00D53AB6" w:rsidRPr="000F4023" w:rsidRDefault="00885654" w:rsidP="005E7FEF">
      <w:pPr>
        <w:pStyle w:val="Heading2"/>
        <w:keepNext w:val="0"/>
        <w:spacing w:before="480"/>
      </w:pPr>
      <w:r w:rsidRPr="00144C73">
        <w:rPr>
          <w:b w:val="0"/>
          <w:bCs/>
          <w:noProof/>
        </w:rPr>
        <mc:AlternateContent>
          <mc:Choice Requires="wps">
            <w:drawing>
              <wp:anchor distT="45720" distB="45720" distL="114300" distR="114300" simplePos="0" relativeHeight="251658242" behindDoc="0" locked="0" layoutInCell="1" allowOverlap="1" wp14:anchorId="1DBA2616" wp14:editId="0A854B99">
                <wp:simplePos x="0" y="0"/>
                <wp:positionH relativeFrom="margin">
                  <wp:align>left</wp:align>
                </wp:positionH>
                <wp:positionV relativeFrom="paragraph">
                  <wp:posOffset>657225</wp:posOffset>
                </wp:positionV>
                <wp:extent cx="6048375" cy="1143000"/>
                <wp:effectExtent l="0" t="0" r="28575" b="19050"/>
                <wp:wrapSquare wrapText="bothSides"/>
                <wp:docPr id="43958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43000"/>
                        </a:xfrm>
                        <a:prstGeom prst="rect">
                          <a:avLst/>
                        </a:prstGeom>
                        <a:solidFill>
                          <a:srgbClr val="FFFFFF"/>
                        </a:solidFill>
                        <a:ln w="9525">
                          <a:solidFill>
                            <a:srgbClr val="000000"/>
                          </a:solidFill>
                          <a:miter lim="800000"/>
                          <a:headEnd/>
                          <a:tailEnd/>
                        </a:ln>
                      </wps:spPr>
                      <wps:txbx>
                        <w:txbxContent>
                          <w:p w14:paraId="48C10D31" w14:textId="1656AE19" w:rsidR="00885654" w:rsidRPr="00C261D2" w:rsidRDefault="00885654" w:rsidP="00885654">
                            <w:pPr>
                              <w:rPr>
                                <w:color w:val="000000" w:themeColor="text1"/>
                              </w:rPr>
                            </w:pPr>
                            <w:r w:rsidRPr="00C261D2">
                              <w:t xml:space="preserve">We are assessing </w:t>
                            </w:r>
                            <w:r w:rsidR="00874D86">
                              <w:t>how</w:t>
                            </w:r>
                            <w:r w:rsidRPr="00C261D2">
                              <w:t xml:space="preserve"> to improve the accuracy of data provided to Victorian Energy Compare and to support its objective of providing accessible, trusted information for energy consumers. This includes new definitions to support standardisation in how retailers present factsheets. We also propose to prescribe timeframes for the removal of out-of-date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2616" id="_x0000_s1034" type="#_x0000_t202" style="position:absolute;margin-left:0;margin-top:51.75pt;width:476.25pt;height:90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">
                <v:textbox>
                  <w:txbxContent>
                    <w:p w14:paraId="48C10D31" w14:textId="1656AE19" w:rsidR="00885654" w:rsidRPr="00C261D2" w:rsidRDefault="00885654" w:rsidP="00885654">
                      <w:pPr>
                        <w:rPr>
                          <w:color w:val="000000" w:themeColor="text1"/>
                        </w:rPr>
                      </w:pPr>
                      <w:r w:rsidRPr="00C261D2">
                        <w:t xml:space="preserve">We are assessing </w:t>
                      </w:r>
                      <w:r w:rsidR="00874D86">
                        <w:t>how</w:t>
                      </w:r>
                      <w:r w:rsidRPr="00C261D2">
                        <w:t xml:space="preserve"> to improve the accuracy of data provided to Victorian Energy Compare and to support its objective of providing accessible, trusted information for energy consumers. This includes new definitions to support standardisation in how retailers present factsheets. We also propose to prescribe timeframes for the removal of out-of-date information. </w:t>
                      </w:r>
                    </w:p>
                  </w:txbxContent>
                </v:textbox>
                <w10:wrap type="square" anchorx="margin"/>
              </v:shape>
            </w:pict>
          </mc:Fallback>
        </mc:AlternateContent>
      </w:r>
      <w:r w:rsidR="00D53AB6" w:rsidRPr="000F4023">
        <w:t>Accuracy of information on Victorian Energy Compare website</w:t>
      </w:r>
      <w:bookmarkEnd w:id="117"/>
      <w:bookmarkEnd w:id="118"/>
    </w:p>
    <w:p w14:paraId="6A9C37DA" w14:textId="77777777" w:rsidR="00D53AB6" w:rsidRPr="00F41FB3" w:rsidRDefault="00D53AB6" w:rsidP="00C261D2">
      <w:pPr>
        <w:pStyle w:val="Heading3"/>
        <w:spacing w:before="360"/>
      </w:pPr>
      <w:bookmarkStart w:id="119" w:name="_Toc163059327"/>
      <w:bookmarkStart w:id="120" w:name="_Toc168300408"/>
      <w:r w:rsidRPr="0030490E">
        <w:t xml:space="preserve">Current </w:t>
      </w:r>
      <w:r>
        <w:t>requirements</w:t>
      </w:r>
      <w:bookmarkEnd w:id="119"/>
      <w:bookmarkEnd w:id="120"/>
    </w:p>
    <w:p w14:paraId="06179C70" w14:textId="016D73F4" w:rsidR="00D53AB6" w:rsidRDefault="00000000" w:rsidP="00D53AB6">
      <w:hyperlink r:id="rId70" w:history="1">
        <w:r w:rsidR="00D53AB6" w:rsidRPr="00433991">
          <w:rPr>
            <w:rStyle w:val="Hyperlink"/>
          </w:rPr>
          <w:t>Victorian Energy Compare</w:t>
        </w:r>
      </w:hyperlink>
      <w:r w:rsidR="00D53AB6">
        <w:t xml:space="preserve"> is the independent Victorian Government energy price comparison site. It helps </w:t>
      </w:r>
      <w:r w:rsidR="00926266">
        <w:t xml:space="preserve">a customer </w:t>
      </w:r>
      <w:r w:rsidR="00D53AB6">
        <w:t xml:space="preserve">to compare electricity, gas and solar offers from all energy retailers, based on the information </w:t>
      </w:r>
      <w:r w:rsidR="00AC739C">
        <w:t xml:space="preserve">a </w:t>
      </w:r>
      <w:r w:rsidR="00926266">
        <w:t xml:space="preserve">customer </w:t>
      </w:r>
      <w:r w:rsidR="00D53AB6">
        <w:t>provide</w:t>
      </w:r>
      <w:r w:rsidR="00AC739C">
        <w:t>s</w:t>
      </w:r>
      <w:r w:rsidR="00D53AB6">
        <w:t xml:space="preserve"> about </w:t>
      </w:r>
      <w:r w:rsidR="00D53AB6" w:rsidRPr="008933B1">
        <w:t>their</w:t>
      </w:r>
      <w:r w:rsidR="00D53AB6">
        <w:t xml:space="preserve"> household or small business. </w:t>
      </w:r>
    </w:p>
    <w:p w14:paraId="52D919ED" w14:textId="53A58B5C" w:rsidR="00D53AB6" w:rsidRPr="002444A8" w:rsidRDefault="00D53AB6" w:rsidP="00D53AB6">
      <w:pPr>
        <w:keepLines w:val="0"/>
      </w:pPr>
      <w:r>
        <w:t xml:space="preserve">The </w:t>
      </w:r>
      <w:r w:rsidRPr="002444A8">
        <w:t>current rules require a retailer to provide accurate details of each generally available and restricted plan to the Victorian Retailer Portal website</w:t>
      </w:r>
      <w:r>
        <w:t>.</w:t>
      </w:r>
      <w:r>
        <w:rPr>
          <w:rStyle w:val="FootnoteReference"/>
        </w:rPr>
        <w:footnoteReference w:id="96"/>
      </w:r>
      <w:r>
        <w:t xml:space="preserve"> This is to aid consumer comparison and </w:t>
      </w:r>
      <w:r>
        <w:lastRenderedPageBreak/>
        <w:t xml:space="preserve">decision-making. Retailers are also required </w:t>
      </w:r>
      <w:r w:rsidRPr="002444A8">
        <w:t>to obtain</w:t>
      </w:r>
      <w:r>
        <w:t xml:space="preserve"> from the</w:t>
      </w:r>
      <w:r w:rsidRPr="002444A8">
        <w:t xml:space="preserve"> </w:t>
      </w:r>
      <w:r w:rsidRPr="00DA093B">
        <w:t xml:space="preserve">Victorian Retailer Portal website </w:t>
      </w:r>
      <w:r w:rsidRPr="002444A8">
        <w:t>an energy fact sheet for each plan</w:t>
      </w:r>
      <w:r>
        <w:t xml:space="preserve">, estimating how much the plan costs for a small, medium and large household. Retailers must ensure all information is </w:t>
      </w:r>
      <w:r w:rsidRPr="002444A8">
        <w:t xml:space="preserve">accessible, in plain English and </w:t>
      </w:r>
      <w:r>
        <w:t>able to be</w:t>
      </w:r>
      <w:r w:rsidRPr="002444A8">
        <w:t xml:space="preserve"> readily underst</w:t>
      </w:r>
      <w:r>
        <w:t>ood</w:t>
      </w:r>
      <w:r w:rsidRPr="002444A8">
        <w:t xml:space="preserve"> by small customers. </w:t>
      </w:r>
    </w:p>
    <w:p w14:paraId="6DC47D80" w14:textId="505BB29F" w:rsidR="00D53AB6" w:rsidRDefault="00D53AB6" w:rsidP="00C261D2">
      <w:pPr>
        <w:keepLines w:val="0"/>
      </w:pPr>
      <w:r w:rsidRPr="002444A8">
        <w:t xml:space="preserve">The rules require a retailer to publish fact sheets on </w:t>
      </w:r>
      <w:r w:rsidR="008B5CD1">
        <w:t>its</w:t>
      </w:r>
      <w:r w:rsidRPr="002444A8">
        <w:t xml:space="preserve"> internet site for </w:t>
      </w:r>
      <w:r>
        <w:t>VDOs</w:t>
      </w:r>
      <w:r w:rsidRPr="002444A8">
        <w:t xml:space="preserve"> and standing offers, and to input </w:t>
      </w:r>
      <w:r>
        <w:t>onto Victorian Energy Compare</w:t>
      </w:r>
      <w:r w:rsidRPr="002444A8">
        <w:t xml:space="preserve"> each of its </w:t>
      </w:r>
      <w:r>
        <w:t>VDOs</w:t>
      </w:r>
      <w:r w:rsidRPr="002444A8">
        <w:t xml:space="preserve"> including all details as required</w:t>
      </w:r>
      <w:r>
        <w:t>.</w:t>
      </w:r>
      <w:r>
        <w:rPr>
          <w:rStyle w:val="FootnoteReference"/>
        </w:rPr>
        <w:footnoteReference w:id="97"/>
      </w:r>
    </w:p>
    <w:p w14:paraId="260F80A0" w14:textId="171AA130" w:rsidR="00D53AB6" w:rsidRPr="002444A8" w:rsidRDefault="00E13B91" w:rsidP="00D53AB6">
      <w:pPr>
        <w:pStyle w:val="Heading3"/>
      </w:pPr>
      <w:bookmarkStart w:id="121" w:name="_Toc163059328"/>
      <w:bookmarkStart w:id="122" w:name="_Toc168300409"/>
      <w:r>
        <w:t>Context for change</w:t>
      </w:r>
      <w:bookmarkEnd w:id="121"/>
      <w:bookmarkEnd w:id="122"/>
      <w:r>
        <w:t xml:space="preserve"> </w:t>
      </w:r>
    </w:p>
    <w:p w14:paraId="16363C7D" w14:textId="68E0592C" w:rsidR="00335A9F" w:rsidRDefault="00D53AB6" w:rsidP="00D53AB6">
      <w:r>
        <w:t xml:space="preserve">Given consumer concerns about high energy prices, we understand many </w:t>
      </w:r>
      <w:r w:rsidR="000F21C8">
        <w:t>c</w:t>
      </w:r>
      <w:r w:rsidR="008C1561">
        <w:t>onsu</w:t>
      </w:r>
      <w:r w:rsidR="000F21C8">
        <w:t>mers</w:t>
      </w:r>
      <w:r>
        <w:t xml:space="preserve"> will continue to visit the Victorian Energy Compare website.</w:t>
      </w:r>
      <w:r w:rsidR="006E4C42">
        <w:t xml:space="preserve"> </w:t>
      </w:r>
      <w:r w:rsidR="001167E5">
        <w:t>Victorian Energy Compare plays a key role in helping consumers gauge best offers and to access savings</w:t>
      </w:r>
      <w:r w:rsidR="00000612">
        <w:t>.</w:t>
      </w:r>
      <w:r w:rsidR="001167E5">
        <w:t xml:space="preserve"> </w:t>
      </w:r>
    </w:p>
    <w:p w14:paraId="3C03DE60" w14:textId="60D6F568" w:rsidR="00B60450" w:rsidRDefault="00335A9F" w:rsidP="00D53AB6">
      <w:r>
        <w:t xml:space="preserve">We </w:t>
      </w:r>
      <w:r w:rsidR="00B77720">
        <w:t>know</w:t>
      </w:r>
      <w:r>
        <w:t xml:space="preserve"> consumers have poor experiences in using Victorian Energy Compare, where the best offer cited on their bill is no longer available after a short time</w:t>
      </w:r>
      <w:r w:rsidR="00F90818">
        <w:t>.</w:t>
      </w:r>
      <w:r w:rsidR="00826E62">
        <w:t xml:space="preserve"> </w:t>
      </w:r>
      <w:r w:rsidR="00B60450">
        <w:t>We recognise that for some consumers</w:t>
      </w:r>
      <w:r w:rsidR="007A1AA8">
        <w:t>, particularly those experiencing or at risk of experiencing vulnerability,</w:t>
      </w:r>
      <w:r w:rsidR="00B60450">
        <w:t xml:space="preserve"> the process of comparing and changing plans is </w:t>
      </w:r>
      <w:r w:rsidR="007B0CAA">
        <w:t xml:space="preserve">also </w:t>
      </w:r>
      <w:r w:rsidR="00B60450">
        <w:t>complex</w:t>
      </w:r>
      <w:r w:rsidR="007A1AA8">
        <w:t>.</w:t>
      </w:r>
      <w:r w:rsidR="001C3717">
        <w:t xml:space="preserve"> </w:t>
      </w:r>
      <w:r w:rsidR="00785F28">
        <w:t>Contributing factors</w:t>
      </w:r>
      <w:r w:rsidR="001C3717">
        <w:t xml:space="preserve"> includ</w:t>
      </w:r>
      <w:r w:rsidR="00785F28">
        <w:t>es</w:t>
      </w:r>
      <w:r w:rsidR="001C3717">
        <w:t xml:space="preserve"> digital and energy literacy and the ability to navigate differences in billing structures across plan types</w:t>
      </w:r>
      <w:r w:rsidR="00B60450">
        <w:t>.</w:t>
      </w:r>
      <w:r w:rsidR="002B21FF">
        <w:rPr>
          <w:rStyle w:val="FootnoteReference"/>
        </w:rPr>
        <w:footnoteReference w:id="98"/>
      </w:r>
      <w:r w:rsidR="00B60450">
        <w:t xml:space="preserve"> </w:t>
      </w:r>
    </w:p>
    <w:p w14:paraId="1ADE0347" w14:textId="428E450F" w:rsidR="00AB1F14" w:rsidRDefault="00F65DAD" w:rsidP="00D53AB6">
      <w:r>
        <w:t xml:space="preserve">More broadly, </w:t>
      </w:r>
      <w:r w:rsidR="00B02F61">
        <w:t xml:space="preserve">we understand that </w:t>
      </w:r>
      <w:r w:rsidR="00AD7773">
        <w:t xml:space="preserve">customers </w:t>
      </w:r>
      <w:r w:rsidR="008A5D34">
        <w:t xml:space="preserve">with </w:t>
      </w:r>
      <w:r w:rsidR="0025751B">
        <w:t>solar</w:t>
      </w:r>
      <w:r w:rsidR="008A5D34">
        <w:t xml:space="preserve"> PV systems</w:t>
      </w:r>
      <w:r w:rsidR="00D52225">
        <w:t xml:space="preserve"> may </w:t>
      </w:r>
      <w:r w:rsidR="00B02F61">
        <w:t xml:space="preserve">find it difficult to compare energy offers and </w:t>
      </w:r>
      <w:r w:rsidR="00D52225">
        <w:t>feed-in-tariff rates</w:t>
      </w:r>
      <w:r w:rsidR="00C609D6">
        <w:t xml:space="preserve"> (among other things)</w:t>
      </w:r>
      <w:r w:rsidR="00D52225">
        <w:t xml:space="preserve">. </w:t>
      </w:r>
      <w:r w:rsidR="00741E46">
        <w:t xml:space="preserve">This could be supported by </w:t>
      </w:r>
      <w:r w:rsidR="00F01ECF">
        <w:t xml:space="preserve">the type of information that retailers must input into </w:t>
      </w:r>
      <w:r w:rsidR="00D52225">
        <w:t xml:space="preserve">Victorian Energy Compare.  </w:t>
      </w:r>
    </w:p>
    <w:p w14:paraId="328875E7" w14:textId="2692AFC7" w:rsidR="00905AC5" w:rsidRDefault="00136583" w:rsidP="00D53AB6">
      <w:r>
        <w:t xml:space="preserve">The </w:t>
      </w:r>
      <w:hyperlink r:id="rId71" w:anchor="tabs-container4" w:history="1">
        <w:r w:rsidR="00403747">
          <w:rPr>
            <w:rStyle w:val="Hyperlink"/>
          </w:rPr>
          <w:t>Energy Factsheet Guidelines</w:t>
        </w:r>
      </w:hyperlink>
      <w:r w:rsidR="00F71435">
        <w:t xml:space="preserve"> </w:t>
      </w:r>
      <w:r w:rsidR="00D9138A">
        <w:t>assists</w:t>
      </w:r>
      <w:r>
        <w:t xml:space="preserve"> retailers to </w:t>
      </w:r>
      <w:r w:rsidR="0087528F">
        <w:t>upload plain English, simplified energy factsheets to Victorian Energy Compare</w:t>
      </w:r>
      <w:r>
        <w:t xml:space="preserve"> that cut through this complexity</w:t>
      </w:r>
      <w:r w:rsidR="0087528F">
        <w:t xml:space="preserve">. </w:t>
      </w:r>
      <w:r w:rsidR="007A3FAC">
        <w:t>Retailer factsheets</w:t>
      </w:r>
      <w:r w:rsidR="0087528F">
        <w:t xml:space="preserve"> may present a </w:t>
      </w:r>
      <w:r w:rsidR="00EA1163">
        <w:t>useful</w:t>
      </w:r>
      <w:r w:rsidR="0087528F">
        <w:t xml:space="preserve"> data source for </w:t>
      </w:r>
      <w:r w:rsidR="0024654E">
        <w:t>culturally and linguistically diverse (CALD) communities</w:t>
      </w:r>
      <w:r w:rsidR="00176C0F">
        <w:t xml:space="preserve">, noting </w:t>
      </w:r>
      <w:r w:rsidR="00B0403C">
        <w:t>the price comparator supports translation to different languages</w:t>
      </w:r>
      <w:r w:rsidR="00826E62">
        <w:t>.</w:t>
      </w:r>
      <w:r w:rsidR="002B5090">
        <w:t xml:space="preserve"> </w:t>
      </w:r>
      <w:r w:rsidR="00D947A2">
        <w:t xml:space="preserve">However, </w:t>
      </w:r>
      <w:r w:rsidR="00FC40E1">
        <w:t>consumers are not always aware that these factsheets exist.</w:t>
      </w:r>
      <w:r w:rsidR="002B21FF">
        <w:rPr>
          <w:rStyle w:val="FootnoteReference"/>
        </w:rPr>
        <w:footnoteReference w:id="99"/>
      </w:r>
      <w:r w:rsidR="00FC40E1">
        <w:t xml:space="preserve"> </w:t>
      </w:r>
    </w:p>
    <w:p w14:paraId="3AA83340" w14:textId="6FF559F1" w:rsidR="00D53AB6" w:rsidRDefault="00583F93" w:rsidP="002E5C74">
      <w:pPr>
        <w:keepLines w:val="0"/>
      </w:pPr>
      <w:r>
        <w:t xml:space="preserve">It is </w:t>
      </w:r>
      <w:r w:rsidR="00D53AB6">
        <w:t xml:space="preserve">critical that information about energy offers is </w:t>
      </w:r>
      <w:r w:rsidR="006A2F7E">
        <w:t>accessible,</w:t>
      </w:r>
      <w:r w:rsidR="00D53AB6">
        <w:t xml:space="preserve"> accurate and transparent</w:t>
      </w:r>
      <w:r w:rsidR="00A34DE0">
        <w:t xml:space="preserve"> to support effective market engagement</w:t>
      </w:r>
      <w:r w:rsidR="001872C1">
        <w:t xml:space="preserve"> and</w:t>
      </w:r>
      <w:r w:rsidR="00D53AB6">
        <w:t xml:space="preserve"> note that market offer data supplied by energy retailers is shared </w:t>
      </w:r>
      <w:r w:rsidR="00D53AB6">
        <w:lastRenderedPageBreak/>
        <w:t>via the Consumer Data Right.</w:t>
      </w:r>
      <w:r w:rsidR="00D53AB6">
        <w:rPr>
          <w:rStyle w:val="FootnoteReference"/>
        </w:rPr>
        <w:footnoteReference w:id="100"/>
      </w:r>
      <w:r w:rsidR="00D53AB6">
        <w:t xml:space="preserve"> This means that the accuracy of information provided affects data integrity and market insights. </w:t>
      </w:r>
    </w:p>
    <w:p w14:paraId="32D1BD8E" w14:textId="6EA2064A" w:rsidR="00D53AB6" w:rsidRDefault="007172B1" w:rsidP="00C261D2">
      <w:pPr>
        <w:keepLines w:val="0"/>
      </w:pPr>
      <w:r>
        <w:t>T</w:t>
      </w:r>
      <w:r w:rsidR="00D53AB6" w:rsidRPr="00B000C9">
        <w:t xml:space="preserve">here </w:t>
      </w:r>
      <w:r w:rsidR="00D53AB6">
        <w:t xml:space="preserve">are two core issues we </w:t>
      </w:r>
      <w:r w:rsidR="0019612B">
        <w:t xml:space="preserve">are </w:t>
      </w:r>
      <w:r w:rsidR="00D53AB6">
        <w:t>seek</w:t>
      </w:r>
      <w:r w:rsidR="0019612B">
        <w:t>ing</w:t>
      </w:r>
      <w:r w:rsidR="00D53AB6">
        <w:t xml:space="preserve"> to address subject to </w:t>
      </w:r>
      <w:r>
        <w:t>stakeholder</w:t>
      </w:r>
      <w:r w:rsidR="00D53AB6">
        <w:t xml:space="preserve"> feedback. These include: </w:t>
      </w:r>
    </w:p>
    <w:p w14:paraId="3361C734" w14:textId="6A3993FE" w:rsidR="00D53AB6" w:rsidRDefault="00990C32" w:rsidP="00490D22">
      <w:pPr>
        <w:pStyle w:val="ListLetters"/>
      </w:pPr>
      <w:r w:rsidRPr="48C3C509">
        <w:rPr>
          <w:lang w:val="en-AU"/>
        </w:rPr>
        <w:t>r</w:t>
      </w:r>
      <w:r w:rsidR="00D53AB6" w:rsidRPr="48C3C509">
        <w:rPr>
          <w:lang w:val="en-AU"/>
        </w:rPr>
        <w:t xml:space="preserve">eviewing obligations on retailers to provide accurate information to Victorian Energy Compare </w:t>
      </w:r>
    </w:p>
    <w:p w14:paraId="4923EED5" w14:textId="29AB7A08" w:rsidR="00D53AB6" w:rsidRDefault="00990C32" w:rsidP="00490D22">
      <w:pPr>
        <w:pStyle w:val="ListLetters"/>
      </w:pPr>
      <w:r w:rsidRPr="48C3C509">
        <w:rPr>
          <w:lang w:val="en-AU"/>
        </w:rPr>
        <w:t>c</w:t>
      </w:r>
      <w:r w:rsidR="00D53AB6" w:rsidRPr="48C3C509">
        <w:rPr>
          <w:lang w:val="en-AU"/>
        </w:rPr>
        <w:t xml:space="preserve">larifying the timeframe for the removal of </w:t>
      </w:r>
      <w:r w:rsidR="00317F66" w:rsidRPr="48C3C509">
        <w:rPr>
          <w:lang w:val="en-AU"/>
        </w:rPr>
        <w:t>outdated</w:t>
      </w:r>
      <w:r w:rsidR="00D53AB6" w:rsidRPr="48C3C509">
        <w:rPr>
          <w:lang w:val="en-AU"/>
        </w:rPr>
        <w:t xml:space="preserve"> information from retailers’ websites and Victorian Energy Compare.</w:t>
      </w:r>
    </w:p>
    <w:p w14:paraId="028E2C29" w14:textId="1F3520EC" w:rsidR="00D53AB6" w:rsidRDefault="009F0C65" w:rsidP="00C261D2">
      <w:pPr>
        <w:pStyle w:val="Heading3"/>
        <w:keepNext w:val="0"/>
        <w:keepLines w:val="0"/>
      </w:pPr>
      <w:bookmarkStart w:id="123" w:name="_Toc163059329"/>
      <w:bookmarkStart w:id="124" w:name="_Toc168300410"/>
      <w:r>
        <w:t>Potential</w:t>
      </w:r>
      <w:r w:rsidR="00D53AB6">
        <w:t xml:space="preserve"> changes</w:t>
      </w:r>
      <w:bookmarkEnd w:id="123"/>
      <w:bookmarkEnd w:id="124"/>
      <w:r w:rsidR="00D53AB6">
        <w:t xml:space="preserve"> </w:t>
      </w:r>
    </w:p>
    <w:p w14:paraId="56FAA4D2" w14:textId="77777777" w:rsidR="00D53AB6" w:rsidRPr="00C261D2" w:rsidRDefault="00D53AB6" w:rsidP="00C261D2">
      <w:pPr>
        <w:spacing w:after="120"/>
        <w:rPr>
          <w:b/>
          <w:color w:val="CE0058" w:themeColor="accent4"/>
        </w:rPr>
      </w:pPr>
      <w:r w:rsidRPr="00C261D2">
        <w:rPr>
          <w:b/>
          <w:color w:val="CE0058" w:themeColor="accent4"/>
        </w:rPr>
        <w:t xml:space="preserve">Reviewing obligations on retailers to provide accurate information to Victorian Energy Compare </w:t>
      </w:r>
    </w:p>
    <w:p w14:paraId="44218579" w14:textId="4D1A4C5E" w:rsidR="00A43912" w:rsidRDefault="00D53AB6" w:rsidP="00D53AB6">
      <w:pPr>
        <w:keepLines w:val="0"/>
      </w:pPr>
      <w:r>
        <w:t xml:space="preserve">In the past, some retailers have provided inaccurate information when presenting pricing offers on Victorian Energy Compare. This </w:t>
      </w:r>
      <w:r w:rsidR="00EC0E73">
        <w:t>has</w:t>
      </w:r>
      <w:r>
        <w:t xml:space="preserve"> </w:t>
      </w:r>
      <w:r w:rsidR="00D42E74">
        <w:t>led</w:t>
      </w:r>
      <w:r>
        <w:t xml:space="preserve"> to </w:t>
      </w:r>
      <w:r w:rsidR="00EC0E73">
        <w:t xml:space="preserve">these retailers </w:t>
      </w:r>
      <w:r w:rsidR="00BB0370">
        <w:t>gaining</w:t>
      </w:r>
      <w:r w:rsidR="00EC0E73">
        <w:t xml:space="preserve"> a </w:t>
      </w:r>
      <w:r>
        <w:t>potential</w:t>
      </w:r>
      <w:r w:rsidR="00EC0E73">
        <w:t>ly</w:t>
      </w:r>
      <w:r>
        <w:t xml:space="preserve"> unfair competitive advantage. </w:t>
      </w:r>
      <w:r w:rsidR="005A005F">
        <w:t>Retailers are not always adhering</w:t>
      </w:r>
      <w:r>
        <w:t xml:space="preserve"> to the distinction of ‘discounts’ and </w:t>
      </w:r>
      <w:r w:rsidR="00B46E0A">
        <w:t>‘</w:t>
      </w:r>
      <w:r>
        <w:t xml:space="preserve">incentives’ as presented in the </w:t>
      </w:r>
      <w:r w:rsidRPr="00EE05D3">
        <w:t>Energy Fact Sheet Guidelines</w:t>
      </w:r>
      <w:r w:rsidR="00663327">
        <w:t xml:space="preserve"> (this </w:t>
      </w:r>
      <w:r>
        <w:t>operationalise</w:t>
      </w:r>
      <w:r w:rsidR="00663327">
        <w:t>s</w:t>
      </w:r>
      <w:r>
        <w:t xml:space="preserve"> retailer obligations under clause 39 of the code of practice</w:t>
      </w:r>
      <w:r w:rsidR="00663327">
        <w:t>)</w:t>
      </w:r>
      <w:r>
        <w:t>. A one-off price benefit, such as a sign-on credit, is not a discount but an incentive.</w:t>
      </w:r>
      <w:r>
        <w:rPr>
          <w:rStyle w:val="FootnoteReference"/>
        </w:rPr>
        <w:footnoteReference w:id="101"/>
      </w:r>
      <w:r>
        <w:t xml:space="preserve"> However, this information </w:t>
      </w:r>
      <w:r w:rsidR="00B47104">
        <w:t>has</w:t>
      </w:r>
      <w:r>
        <w:t xml:space="preserve"> sometimes </w:t>
      </w:r>
      <w:r w:rsidR="00B47104">
        <w:t xml:space="preserve">been </w:t>
      </w:r>
      <w:r>
        <w:t xml:space="preserve">misrepresented on Victorian Energy Compare leading to consumer misinformation. </w:t>
      </w:r>
    </w:p>
    <w:p w14:paraId="3B9B2FE3" w14:textId="641ADEC7" w:rsidR="00997983" w:rsidRDefault="00D53AB6" w:rsidP="00D53AB6">
      <w:pPr>
        <w:keepLines w:val="0"/>
      </w:pPr>
      <w:r>
        <w:t>This raises the need for consistency of definitions across our guidelines (and on fact sheets and on marketing) compared to the code of practice</w:t>
      </w:r>
      <w:r w:rsidR="00CF16A6">
        <w:t xml:space="preserve">. Notably, the code of practice </w:t>
      </w:r>
      <w:r>
        <w:t xml:space="preserve">has no definitions for each of ‘discount’, ‘incentive’, ‘one-off-rebate’, ‘one-off credit’ or ‘sign-up credit’. We </w:t>
      </w:r>
      <w:r w:rsidR="007D0F00">
        <w:t>are considering</w:t>
      </w:r>
      <w:r>
        <w:t xml:space="preserve"> </w:t>
      </w:r>
      <w:r w:rsidR="008646B1">
        <w:t>defining</w:t>
      </w:r>
      <w:r>
        <w:t xml:space="preserve"> these terms in the code of practice as a starting point subject to stakeholder feedback. </w:t>
      </w:r>
    </w:p>
    <w:p w14:paraId="6891E30E" w14:textId="77777777" w:rsidR="00D53AB6" w:rsidRPr="00C261D2" w:rsidRDefault="00D53AB6" w:rsidP="00C261D2">
      <w:pPr>
        <w:spacing w:before="240" w:after="120"/>
        <w:rPr>
          <w:b/>
          <w:color w:val="CE0058" w:themeColor="accent4"/>
        </w:rPr>
      </w:pPr>
      <w:r w:rsidRPr="00C261D2">
        <w:rPr>
          <w:b/>
          <w:color w:val="CE0058" w:themeColor="accent4"/>
        </w:rPr>
        <w:t>Clarifying the timeframe for the removal of out of date information from retailers’ own websites and Victorian Energy Compare</w:t>
      </w:r>
    </w:p>
    <w:p w14:paraId="663A9BE5" w14:textId="2A04129E" w:rsidR="00425714" w:rsidRDefault="00D53AB6" w:rsidP="00D53AB6">
      <w:pPr>
        <w:keepLines w:val="0"/>
      </w:pPr>
      <w:r>
        <w:lastRenderedPageBreak/>
        <w:t>To promote accuracy of data across Victorian Energy Compare and retailer websites, we are considering introducing an additional retailer obligation</w:t>
      </w:r>
      <w:r w:rsidR="0084150C">
        <w:t xml:space="preserve"> in the code of practice</w:t>
      </w:r>
      <w:r w:rsidR="00C15E2E">
        <w:t>. This</w:t>
      </w:r>
      <w:r w:rsidR="009065E6">
        <w:t xml:space="preserve"> </w:t>
      </w:r>
      <w:r w:rsidR="00C15E2E">
        <w:t xml:space="preserve">obligation will </w:t>
      </w:r>
      <w:r w:rsidR="009065E6">
        <w:t xml:space="preserve">clarify the timeframe for removing outdated information </w:t>
      </w:r>
      <w:r w:rsidR="004E012B">
        <w:t>from these websites</w:t>
      </w:r>
      <w:r>
        <w:t xml:space="preserve">. </w:t>
      </w:r>
    </w:p>
    <w:p w14:paraId="58E62923" w14:textId="68403D3B" w:rsidR="00425714" w:rsidRDefault="00D53AB6" w:rsidP="00D53AB6">
      <w:pPr>
        <w:keepLines w:val="0"/>
      </w:pPr>
      <w:r>
        <w:t xml:space="preserve">That is, when a retailer removes expired or unavailable offers from </w:t>
      </w:r>
      <w:r w:rsidR="00EF0EAE">
        <w:t>its</w:t>
      </w:r>
      <w:r>
        <w:t xml:space="preserve"> website, the retailer would also need to remove them from Victorian Energy Compare within one business day of the offer(s) ceasing to be available. In doing so, a retailer would need to ensure the new factsheets and other information are displayed prominently on </w:t>
      </w:r>
      <w:r w:rsidR="00EF0EAE">
        <w:t>its</w:t>
      </w:r>
      <w:r>
        <w:t xml:space="preserve"> website. </w:t>
      </w:r>
    </w:p>
    <w:p w14:paraId="70669145" w14:textId="100AEC3B" w:rsidR="0051069D" w:rsidRDefault="00D53AB6" w:rsidP="00C261D2">
      <w:pPr>
        <w:keepLines w:val="0"/>
        <w:spacing w:after="360"/>
      </w:pPr>
      <w:r>
        <w:t>This could improve the reliability of information, enable government to easily identify false or out of date offer claims and empower retailers to build up social licence. One of the complexities of this requirement, however, would be the enforcement implications. For example, situations where a retailer fails to honour an offer type displayed on Victorian Energy Compare, irrespective of whether or not it is the up</w:t>
      </w:r>
      <w:r w:rsidR="00C8171D">
        <w:t xml:space="preserve"> </w:t>
      </w:r>
      <w:r>
        <w:t>to</w:t>
      </w:r>
      <w:r w:rsidR="00C8171D">
        <w:t xml:space="preserve"> </w:t>
      </w:r>
      <w:r>
        <w:t xml:space="preserve">date offer type. </w:t>
      </w:r>
    </w:p>
    <w:p w14:paraId="0CBC5C17" w14:textId="77777777" w:rsidR="00D53AB6" w:rsidRPr="00C261D2" w:rsidRDefault="00D53AB6" w:rsidP="00C261D2">
      <w:pPr>
        <w:pStyle w:val="Pull-outHeading"/>
      </w:pPr>
      <w:r w:rsidRPr="00AB4302">
        <w:t xml:space="preserve">Questions for stakeholders: </w:t>
      </w:r>
    </w:p>
    <w:p w14:paraId="411E2912" w14:textId="6D6F34D3" w:rsidR="004D2F0C" w:rsidRPr="004D2F0C" w:rsidRDefault="00D53AB6" w:rsidP="00C261D2">
      <w:pPr>
        <w:pStyle w:val="Pull-outHeading"/>
        <w:numPr>
          <w:ilvl w:val="0"/>
          <w:numId w:val="49"/>
        </w:numPr>
        <w:rPr>
          <w:b w:val="0"/>
          <w:bCs w:val="0"/>
        </w:rPr>
      </w:pPr>
      <w:r w:rsidRPr="0075135F">
        <w:rPr>
          <w:b w:val="0"/>
          <w:bCs w:val="0"/>
        </w:rPr>
        <w:t xml:space="preserve">Do you support the need to review relevant definitions in the code of practice or is this better managed through the Energy Fact Sheet Guidelines? </w:t>
      </w:r>
      <w:r w:rsidR="004D2F0C" w:rsidRPr="004D2F0C">
        <w:rPr>
          <w:b w:val="0"/>
          <w:bCs w:val="0"/>
        </w:rPr>
        <w:t xml:space="preserve">    </w:t>
      </w:r>
      <w:r w:rsidR="00F61512" w:rsidRPr="0075135F">
        <w:rPr>
          <w:b w:val="0"/>
        </w:rPr>
        <w:t xml:space="preserve"> </w:t>
      </w:r>
    </w:p>
    <w:p w14:paraId="04206EE4" w14:textId="5448F9D1" w:rsidR="00163194" w:rsidRPr="00C261D2" w:rsidRDefault="004012BE" w:rsidP="002E5C74">
      <w:pPr>
        <w:pStyle w:val="Pull-outHeading"/>
        <w:numPr>
          <w:ilvl w:val="0"/>
          <w:numId w:val="49"/>
        </w:numPr>
        <w:rPr>
          <w:b w:val="0"/>
        </w:rPr>
        <w:sectPr w:rsidR="00163194" w:rsidRPr="00C261D2" w:rsidSect="009677A7">
          <w:headerReference w:type="even" r:id="rId72"/>
          <w:headerReference w:type="default" r:id="rId73"/>
          <w:footerReference w:type="default" r:id="rId74"/>
          <w:headerReference w:type="first" r:id="rId75"/>
          <w:type w:val="continuous"/>
          <w:pgSz w:w="11906" w:h="16838" w:code="9"/>
          <w:pgMar w:top="1134" w:right="1134" w:bottom="1134" w:left="1134" w:header="709" w:footer="692" w:gutter="0"/>
          <w:cols w:space="708"/>
          <w:docGrid w:linePitch="360"/>
        </w:sectPr>
      </w:pPr>
      <w:r>
        <w:rPr>
          <w:b w:val="0"/>
          <w:bCs w:val="0"/>
        </w:rPr>
        <w:t>In your opinion, would there be any issues presented by prescribing a</w:t>
      </w:r>
      <w:r w:rsidR="004D2F0C" w:rsidRPr="004D2F0C">
        <w:rPr>
          <w:b w:val="0"/>
          <w:bCs w:val="0"/>
        </w:rPr>
        <w:t xml:space="preserve"> timeframe for removal of </w:t>
      </w:r>
      <w:r>
        <w:rPr>
          <w:b w:val="0"/>
          <w:bCs w:val="0"/>
        </w:rPr>
        <w:t>outdated offer</w:t>
      </w:r>
      <w:r w:rsidR="004D2F0C" w:rsidRPr="004D2F0C">
        <w:rPr>
          <w:b w:val="0"/>
          <w:bCs w:val="0"/>
        </w:rPr>
        <w:t xml:space="preserve"> information </w:t>
      </w:r>
      <w:r w:rsidR="008C1712">
        <w:rPr>
          <w:b w:val="0"/>
          <w:bCs w:val="0"/>
        </w:rPr>
        <w:t>from Victorian Energy Compare</w:t>
      </w:r>
      <w:r w:rsidR="004D2F0C" w:rsidRPr="004D2F0C">
        <w:rPr>
          <w:b w:val="0"/>
          <w:bCs w:val="0"/>
        </w:rPr>
        <w:t>?</w:t>
      </w:r>
      <w:bookmarkStart w:id="125" w:name="_Pricing_and_contract"/>
      <w:bookmarkEnd w:id="125"/>
    </w:p>
    <w:p w14:paraId="5D2B4D93" w14:textId="3B7805D8" w:rsidR="00B74AD6" w:rsidRDefault="00930A52" w:rsidP="00C261D2">
      <w:pPr>
        <w:pStyle w:val="Heading1"/>
      </w:pPr>
      <w:bookmarkStart w:id="126" w:name="_Pricing_and_contract_1"/>
      <w:bookmarkStart w:id="127" w:name="_5._Pricing_and"/>
      <w:bookmarkStart w:id="128" w:name="_Toc168300411"/>
      <w:bookmarkStart w:id="129" w:name="_Toc163059330"/>
      <w:bookmarkEnd w:id="126"/>
      <w:bookmarkEnd w:id="127"/>
      <w:r>
        <w:lastRenderedPageBreak/>
        <w:t>5</w:t>
      </w:r>
      <w:r w:rsidR="00C61955">
        <w:t xml:space="preserve">. </w:t>
      </w:r>
      <w:r w:rsidR="00FA4DE9">
        <w:t>P</w:t>
      </w:r>
      <w:r w:rsidR="00B74AD6">
        <w:t>ricing and contract protections</w:t>
      </w:r>
      <w:bookmarkEnd w:id="128"/>
      <w:r w:rsidR="00B74AD6">
        <w:t xml:space="preserve"> </w:t>
      </w:r>
      <w:bookmarkEnd w:id="129"/>
    </w:p>
    <w:p w14:paraId="1C4112A5" w14:textId="6717CF52" w:rsidR="00D4256B" w:rsidRDefault="00B74AD6" w:rsidP="00EB3E1C">
      <w:pPr>
        <w:pStyle w:val="Pull-outHeading"/>
        <w:rPr>
          <w:b w:val="0"/>
          <w:bCs w:val="0"/>
        </w:rPr>
      </w:pPr>
      <w:r w:rsidRPr="000F4023">
        <w:rPr>
          <w:b w:val="0"/>
          <w:bCs w:val="0"/>
        </w:rPr>
        <w:t xml:space="preserve">This </w:t>
      </w:r>
      <w:r w:rsidR="00427760">
        <w:rPr>
          <w:b w:val="0"/>
          <w:bCs w:val="0"/>
        </w:rPr>
        <w:t>chapter</w:t>
      </w:r>
      <w:r w:rsidRPr="000F4023">
        <w:rPr>
          <w:b w:val="0"/>
          <w:bCs w:val="0"/>
        </w:rPr>
        <w:t xml:space="preserve"> </w:t>
      </w:r>
      <w:r w:rsidR="00EB3E1C">
        <w:rPr>
          <w:b w:val="0"/>
          <w:bCs w:val="0"/>
        </w:rPr>
        <w:t>addresses</w:t>
      </w:r>
      <w:r w:rsidRPr="000F4023">
        <w:rPr>
          <w:b w:val="0"/>
          <w:bCs w:val="0"/>
        </w:rPr>
        <w:t xml:space="preserve"> issues </w:t>
      </w:r>
      <w:r>
        <w:rPr>
          <w:b w:val="0"/>
          <w:bCs w:val="0"/>
        </w:rPr>
        <w:t>impacting</w:t>
      </w:r>
      <w:r w:rsidRPr="000F4023">
        <w:rPr>
          <w:b w:val="0"/>
          <w:bCs w:val="0"/>
        </w:rPr>
        <w:t xml:space="preserve"> contract transparency, pricing and customer trust in the market.</w:t>
      </w:r>
      <w:r w:rsidRPr="000F4023">
        <w:rPr>
          <w:b w:val="0"/>
          <w:bCs w:val="0"/>
          <w:i/>
          <w:iCs/>
        </w:rPr>
        <w:t xml:space="preserve"> </w:t>
      </w:r>
      <w:r w:rsidR="001826E8">
        <w:rPr>
          <w:b w:val="0"/>
          <w:bCs w:val="0"/>
        </w:rPr>
        <w:t>Th</w:t>
      </w:r>
      <w:r w:rsidR="008C25CC">
        <w:rPr>
          <w:b w:val="0"/>
          <w:bCs w:val="0"/>
        </w:rPr>
        <w:t>is</w:t>
      </w:r>
      <w:r w:rsidR="001826E8">
        <w:rPr>
          <w:b w:val="0"/>
          <w:bCs w:val="0"/>
        </w:rPr>
        <w:t xml:space="preserve"> </w:t>
      </w:r>
      <w:r w:rsidRPr="000F4023">
        <w:rPr>
          <w:b w:val="0"/>
          <w:bCs w:val="0"/>
        </w:rPr>
        <w:t>includes</w:t>
      </w:r>
      <w:r w:rsidR="001826E8">
        <w:rPr>
          <w:b w:val="0"/>
          <w:bCs w:val="0"/>
        </w:rPr>
        <w:t xml:space="preserve"> reviewing</w:t>
      </w:r>
      <w:r w:rsidR="00D4256B">
        <w:rPr>
          <w:b w:val="0"/>
          <w:bCs w:val="0"/>
        </w:rPr>
        <w:t>:</w:t>
      </w:r>
    </w:p>
    <w:p w14:paraId="32A97635" w14:textId="16802031" w:rsidR="00EC5D50" w:rsidRPr="00C261D2" w:rsidRDefault="0C2EF34A" w:rsidP="00D4256B">
      <w:pPr>
        <w:pStyle w:val="Pull-out"/>
        <w:numPr>
          <w:ilvl w:val="0"/>
          <w:numId w:val="96"/>
        </w:numPr>
        <w:rPr>
          <w:b/>
          <w:bCs/>
          <w:i/>
          <w:iCs/>
        </w:rPr>
      </w:pPr>
      <w:r>
        <w:t>billing frequency</w:t>
      </w:r>
      <w:r w:rsidR="00B74AD6" w:rsidRPr="000F4023">
        <w:t xml:space="preserve"> </w:t>
      </w:r>
      <w:r w:rsidR="051EFE07">
        <w:t>of</w:t>
      </w:r>
      <w:r w:rsidR="00B74AD6" w:rsidRPr="000F4023">
        <w:t xml:space="preserve"> </w:t>
      </w:r>
      <w:r w:rsidR="2BA603B7">
        <w:t xml:space="preserve">standard retail contracts and market retail contracts for gas and electricity </w:t>
      </w:r>
      <w:r w:rsidR="00B74AD6">
        <w:t xml:space="preserve"> </w:t>
      </w:r>
    </w:p>
    <w:p w14:paraId="67CFD334" w14:textId="52DC603C" w:rsidR="00B74AD6" w:rsidRDefault="009F27D5" w:rsidP="00D4256B">
      <w:pPr>
        <w:pStyle w:val="Pull-out"/>
        <w:numPr>
          <w:ilvl w:val="0"/>
          <w:numId w:val="96"/>
        </w:numPr>
      </w:pPr>
      <w:r>
        <w:t xml:space="preserve">the </w:t>
      </w:r>
      <w:r w:rsidR="57F7329B">
        <w:t>definition of</w:t>
      </w:r>
      <w:r w:rsidR="00B74AD6">
        <w:t xml:space="preserve"> ‘standard’ offer</w:t>
      </w:r>
      <w:r w:rsidR="6649E557">
        <w:t xml:space="preserve">, </w:t>
      </w:r>
      <w:r w:rsidR="5C40840A">
        <w:t>‘pay-by date’</w:t>
      </w:r>
      <w:r w:rsidR="5514FA51">
        <w:t xml:space="preserve"> </w:t>
      </w:r>
      <w:r w:rsidR="6EA705B5">
        <w:t>and</w:t>
      </w:r>
      <w:r w:rsidR="780BE44C">
        <w:t xml:space="preserve"> </w:t>
      </w:r>
      <w:r w:rsidR="228B0820">
        <w:t>clarify</w:t>
      </w:r>
      <w:r w:rsidR="21057C60">
        <w:t>ing</w:t>
      </w:r>
      <w:r w:rsidR="228B0820">
        <w:t xml:space="preserve"> the term ‘arrange a disconnection’.</w:t>
      </w:r>
      <w:r w:rsidR="00B74AD6" w:rsidRPr="000F4023">
        <w:t xml:space="preserve"> These terms could </w:t>
      </w:r>
      <w:r w:rsidR="574C2FD5">
        <w:t>be</w:t>
      </w:r>
      <w:r w:rsidR="00B74AD6">
        <w:t xml:space="preserve"> </w:t>
      </w:r>
      <w:r w:rsidR="6E03F075">
        <w:t>clarified</w:t>
      </w:r>
      <w:r w:rsidR="00B74AD6" w:rsidRPr="000F4023">
        <w:t xml:space="preserve"> </w:t>
      </w:r>
      <w:r w:rsidR="314CFE62">
        <w:t xml:space="preserve">to </w:t>
      </w:r>
      <w:r w:rsidR="0E02BB9D">
        <w:t xml:space="preserve">protect </w:t>
      </w:r>
      <w:r w:rsidR="50E426DF">
        <w:t xml:space="preserve">a </w:t>
      </w:r>
      <w:r w:rsidR="0E02BB9D">
        <w:t xml:space="preserve">retail customer from adverse contract outcomes and </w:t>
      </w:r>
      <w:r w:rsidR="314CFE62">
        <w:t>support</w:t>
      </w:r>
      <w:r w:rsidR="00B74AD6" w:rsidRPr="000F4023">
        <w:t xml:space="preserve"> retailers</w:t>
      </w:r>
      <w:r w:rsidR="2894823A">
        <w:t xml:space="preserve"> and</w:t>
      </w:r>
      <w:r w:rsidR="00CD5107">
        <w:t xml:space="preserve"> </w:t>
      </w:r>
      <w:r w:rsidR="00B74AD6">
        <w:t>c</w:t>
      </w:r>
      <w:r w:rsidR="3D451E23">
        <w:t>onsu</w:t>
      </w:r>
      <w:r w:rsidR="00B74AD6">
        <w:t>mer</w:t>
      </w:r>
      <w:r w:rsidR="50E706E6">
        <w:t>s</w:t>
      </w:r>
      <w:r w:rsidR="1B340BDC">
        <w:t xml:space="preserve"> </w:t>
      </w:r>
      <w:r w:rsidR="00934404">
        <w:t xml:space="preserve">in terms of </w:t>
      </w:r>
      <w:r w:rsidR="2523B475">
        <w:t>standardisation and predictability</w:t>
      </w:r>
      <w:r w:rsidR="00B74AD6" w:rsidRPr="000F4023">
        <w:t xml:space="preserve"> </w:t>
      </w:r>
      <w:r w:rsidR="183E2CDE">
        <w:t>of</w:t>
      </w:r>
      <w:r w:rsidR="00B74AD6">
        <w:t xml:space="preserve"> experience </w:t>
      </w:r>
      <w:r w:rsidR="00B74AD6" w:rsidRPr="000F4023">
        <w:t xml:space="preserve"> </w:t>
      </w:r>
    </w:p>
    <w:p w14:paraId="365FA802" w14:textId="2E0CA8B0" w:rsidR="00F15B2A" w:rsidRPr="00C261D2" w:rsidRDefault="00F15B2A" w:rsidP="00C261D2">
      <w:pPr>
        <w:pStyle w:val="Pull-out"/>
        <w:numPr>
          <w:ilvl w:val="0"/>
          <w:numId w:val="96"/>
        </w:numPr>
      </w:pPr>
      <w:r w:rsidRPr="00F15B2A">
        <w:t xml:space="preserve">disclosure of additional retail charges in contract terms and conditions </w:t>
      </w:r>
    </w:p>
    <w:p w14:paraId="528DF41B" w14:textId="77777777" w:rsidR="002D6C7A" w:rsidRPr="002D6C7A" w:rsidRDefault="6AFF486D" w:rsidP="00C261D2">
      <w:pPr>
        <w:pStyle w:val="Pull-out"/>
        <w:numPr>
          <w:ilvl w:val="0"/>
          <w:numId w:val="96"/>
        </w:numPr>
        <w:rPr>
          <w:b/>
          <w:bCs/>
        </w:rPr>
      </w:pPr>
      <w:r>
        <w:t xml:space="preserve">the </w:t>
      </w:r>
      <w:r w:rsidR="21FCA3EA">
        <w:t>obligation to publish</w:t>
      </w:r>
      <w:r w:rsidR="008E7DE7">
        <w:t xml:space="preserve"> </w:t>
      </w:r>
      <w:r w:rsidR="008E7DE7" w:rsidRPr="005D4AC8">
        <w:t>changes of tariffs and charges in newspapers</w:t>
      </w:r>
    </w:p>
    <w:bookmarkStart w:id="130" w:name="_Toc168300412"/>
    <w:p w14:paraId="51FAC189" w14:textId="1551805D" w:rsidR="00EB5411" w:rsidRPr="00EB5411" w:rsidRDefault="00EB5411" w:rsidP="00C261D2">
      <w:pPr>
        <w:pStyle w:val="Heading2numbered"/>
      </w:pPr>
      <w:r w:rsidRPr="00E016A4">
        <w:rPr>
          <w:b w:val="0"/>
          <w:noProof/>
        </w:rPr>
        <mc:AlternateContent>
          <mc:Choice Requires="wps">
            <w:drawing>
              <wp:anchor distT="45720" distB="45720" distL="114300" distR="114300" simplePos="0" relativeHeight="251658243" behindDoc="0" locked="0" layoutInCell="1" allowOverlap="1" wp14:anchorId="0C2426D5" wp14:editId="71881BAD">
                <wp:simplePos x="0" y="0"/>
                <wp:positionH relativeFrom="margin">
                  <wp:align>left</wp:align>
                </wp:positionH>
                <wp:positionV relativeFrom="paragraph">
                  <wp:posOffset>581660</wp:posOffset>
                </wp:positionV>
                <wp:extent cx="6048375" cy="1358900"/>
                <wp:effectExtent l="0" t="0" r="28575" b="12700"/>
                <wp:wrapSquare wrapText="bothSides"/>
                <wp:docPr id="1460352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358900"/>
                        </a:xfrm>
                        <a:prstGeom prst="rect">
                          <a:avLst/>
                        </a:prstGeom>
                        <a:solidFill>
                          <a:srgbClr val="FFFFFF"/>
                        </a:solidFill>
                        <a:ln w="9525">
                          <a:solidFill>
                            <a:srgbClr val="000000"/>
                          </a:solidFill>
                          <a:miter lim="800000"/>
                          <a:headEnd/>
                          <a:tailEnd/>
                        </a:ln>
                      </wps:spPr>
                      <wps:txbx>
                        <w:txbxContent>
                          <w:p w14:paraId="60635A45" w14:textId="77777777" w:rsidR="00934404" w:rsidRPr="00934404" w:rsidRDefault="00934404" w:rsidP="00934404">
                            <w:pPr>
                              <w:rPr>
                                <w:bCs/>
                              </w:rPr>
                            </w:pPr>
                            <w:r w:rsidRPr="00C261D2">
                              <w:rPr>
                                <w:bCs/>
                              </w:rPr>
                              <w:t xml:space="preserve">We are </w:t>
                            </w:r>
                            <w:r w:rsidR="00966E48">
                              <w:rPr>
                                <w:bCs/>
                              </w:rPr>
                              <w:t>seeking stakeholder feedback on</w:t>
                            </w:r>
                            <w:r w:rsidRPr="00C261D2">
                              <w:rPr>
                                <w:bCs/>
                              </w:rPr>
                              <w:t xml:space="preserve"> whether there is uncertainty between rules relating to billing frequency and best offer messages</w:t>
                            </w:r>
                            <w:r w:rsidR="008C5AFE">
                              <w:rPr>
                                <w:bCs/>
                              </w:rPr>
                              <w:t xml:space="preserve"> </w:t>
                            </w:r>
                            <w:r w:rsidR="003E52B7">
                              <w:rPr>
                                <w:bCs/>
                              </w:rPr>
                              <w:t>to</w:t>
                            </w:r>
                            <w:r w:rsidRPr="00C261D2">
                              <w:rPr>
                                <w:bCs/>
                              </w:rPr>
                              <w:t xml:space="preserve"> </w:t>
                            </w:r>
                            <w:r w:rsidR="00966E48">
                              <w:rPr>
                                <w:bCs/>
                              </w:rPr>
                              <w:t xml:space="preserve">assess </w:t>
                            </w:r>
                            <w:r w:rsidR="006D76FD">
                              <w:rPr>
                                <w:bCs/>
                              </w:rPr>
                              <w:t>if</w:t>
                            </w:r>
                            <w:r w:rsidRPr="00C261D2">
                              <w:rPr>
                                <w:bCs/>
                              </w:rPr>
                              <w:t xml:space="preserve"> these rules</w:t>
                            </w:r>
                            <w:r w:rsidR="006D76FD">
                              <w:rPr>
                                <w:bCs/>
                              </w:rPr>
                              <w:t xml:space="preserve"> should be aligned</w:t>
                            </w:r>
                            <w:r w:rsidRPr="00C261D2">
                              <w:rPr>
                                <w:bCs/>
                              </w:rPr>
                              <w:t>. We are also assessing if billing frequency requirements should extend to market retail contracts. For gas standard retail contracts, we are considering whether to remove any potential inconsistency between billing and best offer frequency obligations</w:t>
                            </w:r>
                            <w:r w:rsidRPr="00934404">
                              <w:rPr>
                                <w:bCs/>
                              </w:rPr>
                              <w:t xml:space="preserve">. </w:t>
                            </w:r>
                          </w:p>
                          <w:p w14:paraId="5E8AFE7A" w14:textId="77777777" w:rsidR="00934404" w:rsidRPr="00C261D2" w:rsidRDefault="00934404" w:rsidP="00934404">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426D5" id="_x0000_s1035" type="#_x0000_t202" style="position:absolute;left:0;text-align:left;margin-left:0;margin-top:45.8pt;width:476.25pt;height:107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">
                <v:textbox>
                  <w:txbxContent>
                    <w:p w14:paraId="60635A45" w14:textId="77777777" w:rsidR="00934404" w:rsidRPr="00934404" w:rsidRDefault="00934404" w:rsidP="00934404">
                      <w:pPr>
                        <w:rPr>
                          <w:bCs/>
                        </w:rPr>
                      </w:pPr>
                      <w:r w:rsidRPr="00C261D2">
                        <w:rPr>
                          <w:bCs/>
                        </w:rPr>
                        <w:t xml:space="preserve">We are </w:t>
                      </w:r>
                      <w:r w:rsidR="00966E48">
                        <w:rPr>
                          <w:bCs/>
                        </w:rPr>
                        <w:t>seeking stakeholder feedback on</w:t>
                      </w:r>
                      <w:r w:rsidRPr="00C261D2">
                        <w:rPr>
                          <w:bCs/>
                        </w:rPr>
                        <w:t xml:space="preserve"> whether there is uncertainty between rules relating to billing frequency and best offer messages</w:t>
                      </w:r>
                      <w:r w:rsidR="008C5AFE">
                        <w:rPr>
                          <w:bCs/>
                        </w:rPr>
                        <w:t xml:space="preserve"> </w:t>
                      </w:r>
                      <w:r w:rsidR="003E52B7">
                        <w:rPr>
                          <w:bCs/>
                        </w:rPr>
                        <w:t>to</w:t>
                      </w:r>
                      <w:r w:rsidRPr="00C261D2">
                        <w:rPr>
                          <w:bCs/>
                        </w:rPr>
                        <w:t xml:space="preserve"> </w:t>
                      </w:r>
                      <w:r w:rsidR="00966E48">
                        <w:rPr>
                          <w:bCs/>
                        </w:rPr>
                        <w:t xml:space="preserve">assess </w:t>
                      </w:r>
                      <w:r w:rsidR="006D76FD">
                        <w:rPr>
                          <w:bCs/>
                        </w:rPr>
                        <w:t>if</w:t>
                      </w:r>
                      <w:r w:rsidRPr="00C261D2">
                        <w:rPr>
                          <w:bCs/>
                        </w:rPr>
                        <w:t xml:space="preserve"> these rules</w:t>
                      </w:r>
                      <w:r w:rsidR="006D76FD">
                        <w:rPr>
                          <w:bCs/>
                        </w:rPr>
                        <w:t xml:space="preserve"> should be aligned</w:t>
                      </w:r>
                      <w:r w:rsidRPr="00C261D2">
                        <w:rPr>
                          <w:bCs/>
                        </w:rPr>
                        <w:t>. We are also assessing if billing frequency requirements should extend to market retail contracts. For gas standard retail contracts, we are considering whether to remove any potential inconsistency between billing and best offer frequency obligations</w:t>
                      </w:r>
                      <w:r w:rsidRPr="00934404">
                        <w:rPr>
                          <w:bCs/>
                        </w:rPr>
                        <w:t xml:space="preserve">. </w:t>
                      </w:r>
                    </w:p>
                    <w:p w14:paraId="5E8AFE7A" w14:textId="77777777" w:rsidR="00934404" w:rsidRPr="00C261D2" w:rsidRDefault="00934404" w:rsidP="00934404">
                      <w:pPr>
                        <w:rPr>
                          <w:color w:val="000000" w:themeColor="text1"/>
                        </w:rPr>
                      </w:pPr>
                    </w:p>
                  </w:txbxContent>
                </v:textbox>
                <w10:wrap type="square" anchorx="margin"/>
              </v:shape>
            </w:pict>
          </mc:Fallback>
        </mc:AlternateContent>
      </w:r>
      <w:r w:rsidR="00904793">
        <w:t>Bi</w:t>
      </w:r>
      <w:r w:rsidR="00D175AA" w:rsidRPr="002013B5">
        <w:t>ll frequency obligations</w:t>
      </w:r>
      <w:bookmarkEnd w:id="130"/>
      <w:r w:rsidR="00D175AA" w:rsidRPr="00EB5411">
        <w:t xml:space="preserve"> </w:t>
      </w:r>
    </w:p>
    <w:p w14:paraId="3C7667B0" w14:textId="69F7570B" w:rsidR="00B84DA2" w:rsidRDefault="00B84DA2" w:rsidP="00C261D2">
      <w:pPr>
        <w:pStyle w:val="Heading3"/>
        <w:spacing w:before="360"/>
      </w:pPr>
      <w:bookmarkStart w:id="131" w:name="_Toc163059331"/>
      <w:bookmarkStart w:id="132" w:name="_Toc168300413"/>
      <w:r>
        <w:t>Current requirements</w:t>
      </w:r>
      <w:bookmarkEnd w:id="131"/>
      <w:bookmarkEnd w:id="132"/>
      <w:r>
        <w:t xml:space="preserve"> </w:t>
      </w:r>
    </w:p>
    <w:p w14:paraId="03CA0F62" w14:textId="0379DEB3" w:rsidR="00103F12" w:rsidRDefault="00103F12" w:rsidP="00103F12">
      <w:r>
        <w:t xml:space="preserve">Under current rules, </w:t>
      </w:r>
      <w:r w:rsidR="00F61F9C">
        <w:t xml:space="preserve">a </w:t>
      </w:r>
      <w:r>
        <w:t xml:space="preserve">retailer </w:t>
      </w:r>
      <w:r w:rsidR="00F64524">
        <w:t>must</w:t>
      </w:r>
      <w:r>
        <w:t xml:space="preserve"> issue a bill to a small customer at least once every three months for standard retail contracts</w:t>
      </w:r>
      <w:r w:rsidR="00AA3EEB">
        <w:t xml:space="preserve"> and exempt person arrangements</w:t>
      </w:r>
      <w:r>
        <w:t>.</w:t>
      </w:r>
      <w:r w:rsidR="00FE086D">
        <w:rPr>
          <w:rStyle w:val="FootnoteReference"/>
        </w:rPr>
        <w:footnoteReference w:id="102"/>
      </w:r>
      <w:r>
        <w:t xml:space="preserve"> </w:t>
      </w:r>
    </w:p>
    <w:p w14:paraId="79BCE43C" w14:textId="629BDB4A" w:rsidR="00103F12" w:rsidRDefault="00C869C7" w:rsidP="00C261D2">
      <w:pPr>
        <w:keepLines w:val="0"/>
      </w:pPr>
      <w:r>
        <w:t xml:space="preserve">In addition, </w:t>
      </w:r>
      <w:r w:rsidR="00655E4F">
        <w:t>a</w:t>
      </w:r>
      <w:r>
        <w:t xml:space="preserve"> retailer </w:t>
      </w:r>
      <w:r w:rsidR="00655E4F">
        <w:t>has</w:t>
      </w:r>
      <w:r>
        <w:t xml:space="preserve"> b</w:t>
      </w:r>
      <w:r w:rsidR="0078032F">
        <w:t>est offer message</w:t>
      </w:r>
      <w:r w:rsidR="00103F12">
        <w:t xml:space="preserve"> frequency obligations </w:t>
      </w:r>
      <w:r>
        <w:t xml:space="preserve">that </w:t>
      </w:r>
      <w:r w:rsidR="001D5B96">
        <w:t>apply to</w:t>
      </w:r>
      <w:r w:rsidR="00103F12">
        <w:t xml:space="preserve"> both standard retail contracts and market retail contracts. </w:t>
      </w:r>
      <w:r w:rsidR="00FA4E92">
        <w:t>A r</w:t>
      </w:r>
      <w:r w:rsidR="00103F12">
        <w:t>etailer must provide a deemed best offer message on a bill or bill summary to a small customer at least once every three months for electricity and once every four months for gas</w:t>
      </w:r>
      <w:r w:rsidR="00FE086D">
        <w:t>.</w:t>
      </w:r>
      <w:r w:rsidR="004130A6">
        <w:rPr>
          <w:rStyle w:val="FootnoteReference"/>
        </w:rPr>
        <w:footnoteReference w:id="103"/>
      </w:r>
      <w:r w:rsidR="00103F12">
        <w:t xml:space="preserve"> If the retailer and a small customer have agreed to a different </w:t>
      </w:r>
      <w:r w:rsidR="00103F12">
        <w:lastRenderedPageBreak/>
        <w:t xml:space="preserve">billing cycle, </w:t>
      </w:r>
      <w:r w:rsidR="00D01B5D">
        <w:t xml:space="preserve">and that period is three months or longer, </w:t>
      </w:r>
      <w:r w:rsidR="00103F12">
        <w:t>then the best offer message must be provided once in each billing cycle</w:t>
      </w:r>
      <w:r w:rsidR="00FE086D">
        <w:t>.</w:t>
      </w:r>
      <w:r w:rsidR="004130A6">
        <w:rPr>
          <w:rStyle w:val="FootnoteReference"/>
        </w:rPr>
        <w:footnoteReference w:id="104"/>
      </w:r>
      <w:r w:rsidR="00103F12">
        <w:t xml:space="preserve"> </w:t>
      </w:r>
    </w:p>
    <w:p w14:paraId="2D8D7D7C" w14:textId="14B84C9B" w:rsidR="009B452D" w:rsidRDefault="009B452D" w:rsidP="00C261D2">
      <w:pPr>
        <w:pStyle w:val="Heading3"/>
      </w:pPr>
      <w:bookmarkStart w:id="133" w:name="_Toc163059332"/>
      <w:bookmarkStart w:id="134" w:name="_Toc168300414"/>
      <w:r>
        <w:t>Context for change</w:t>
      </w:r>
      <w:bookmarkEnd w:id="133"/>
      <w:bookmarkEnd w:id="134"/>
      <w:r>
        <w:t xml:space="preserve"> </w:t>
      </w:r>
    </w:p>
    <w:p w14:paraId="7213ABD7" w14:textId="6EAE98FA" w:rsidR="006A35A3" w:rsidRDefault="000637D0" w:rsidP="009F28A5">
      <w:pPr>
        <w:keepLines w:val="0"/>
      </w:pPr>
      <w:r>
        <w:t>The code of practice</w:t>
      </w:r>
      <w:r w:rsidR="007409DF">
        <w:t xml:space="preserve"> </w:t>
      </w:r>
      <w:r>
        <w:t>includes</w:t>
      </w:r>
      <w:r w:rsidR="007409DF">
        <w:t xml:space="preserve"> prescriptive </w:t>
      </w:r>
      <w:r>
        <w:t xml:space="preserve">obligations </w:t>
      </w:r>
      <w:r w:rsidR="00025DAA">
        <w:t xml:space="preserve">regarding </w:t>
      </w:r>
      <w:r w:rsidR="00266F29">
        <w:t>the frequency of</w:t>
      </w:r>
      <w:r w:rsidR="00025DAA">
        <w:t xml:space="preserve"> best offer </w:t>
      </w:r>
      <w:r w:rsidR="00266F29">
        <w:t>messaging</w:t>
      </w:r>
      <w:r w:rsidR="003541DB">
        <w:t xml:space="preserve"> for both standard retail contracts and market retail contracts</w:t>
      </w:r>
      <w:r w:rsidR="00C52E87">
        <w:t xml:space="preserve">. </w:t>
      </w:r>
    </w:p>
    <w:p w14:paraId="5C0D93FC" w14:textId="46010CEE" w:rsidR="00103F12" w:rsidRPr="009F28A5" w:rsidRDefault="00F651B1" w:rsidP="009F28A5">
      <w:pPr>
        <w:keepLines w:val="0"/>
      </w:pPr>
      <w:r>
        <w:t>B</w:t>
      </w:r>
      <w:r w:rsidR="00103F12" w:rsidRPr="009F28A5">
        <w:t>illing frequency</w:t>
      </w:r>
      <w:r w:rsidR="00C20738">
        <w:t xml:space="preserve"> rules</w:t>
      </w:r>
      <w:r w:rsidR="002E27F4">
        <w:t xml:space="preserve"> as currently contained in the code of practice,</w:t>
      </w:r>
      <w:r w:rsidR="00103F12" w:rsidRPr="009F28A5">
        <w:t xml:space="preserve"> do not apply to market retail contracts</w:t>
      </w:r>
      <w:r w:rsidR="00D54046">
        <w:t>, so</w:t>
      </w:r>
      <w:r w:rsidR="00D54046" w:rsidRPr="009F28A5">
        <w:t xml:space="preserve"> retailers</w:t>
      </w:r>
      <w:r w:rsidR="00103F12" w:rsidRPr="009F28A5">
        <w:t xml:space="preserve"> may have discretion for the frequency of </w:t>
      </w:r>
      <w:r w:rsidR="0026583E">
        <w:t>issuing bills</w:t>
      </w:r>
      <w:r w:rsidR="00E6555F">
        <w:t xml:space="preserve">. However, </w:t>
      </w:r>
      <w:r w:rsidR="0EC521B7">
        <w:t xml:space="preserve">to comply with best offer </w:t>
      </w:r>
      <w:r w:rsidR="00055E7B">
        <w:t xml:space="preserve">frequency </w:t>
      </w:r>
      <w:r w:rsidR="0EC521B7">
        <w:t>obligations</w:t>
      </w:r>
      <w:r w:rsidR="3BDAA5FD">
        <w:t>,</w:t>
      </w:r>
      <w:r w:rsidR="575957AE">
        <w:t xml:space="preserve"> </w:t>
      </w:r>
      <w:r w:rsidR="7A201E16">
        <w:t xml:space="preserve">a </w:t>
      </w:r>
      <w:r w:rsidR="00103F12" w:rsidRPr="009F28A5">
        <w:t xml:space="preserve">retailer may </w:t>
      </w:r>
      <w:r w:rsidR="04CBCC51">
        <w:t>provide</w:t>
      </w:r>
      <w:r w:rsidR="00103F12" w:rsidRPr="009F28A5">
        <w:t xml:space="preserve"> a bill </w:t>
      </w:r>
      <w:r w:rsidR="189FF1EB">
        <w:t>to a customer</w:t>
      </w:r>
      <w:r w:rsidR="00103F12" w:rsidRPr="009F28A5">
        <w:t xml:space="preserve"> at least once every three months for electricity and at least once every four months for gas</w:t>
      </w:r>
      <w:r w:rsidR="00A129C0">
        <w:t xml:space="preserve"> market retail contracts</w:t>
      </w:r>
      <w:r w:rsidR="00103F12" w:rsidRPr="009F28A5">
        <w:t xml:space="preserve">. </w:t>
      </w:r>
      <w:r w:rsidR="007B0600" w:rsidRPr="007B0600">
        <w:t>From our regular compliance and enforcement activities, we have identified cases in market retail contracts where a delay in bills might trigger a breach of best offer frequency obligations</w:t>
      </w:r>
      <w:r w:rsidR="00023AF4">
        <w:t>. Th</w:t>
      </w:r>
      <w:r w:rsidR="00F90063">
        <w:t>ese cases occur</w:t>
      </w:r>
      <w:r w:rsidR="00023AF4" w:rsidRPr="007B0600">
        <w:t xml:space="preserve"> </w:t>
      </w:r>
      <w:r w:rsidR="007B0600" w:rsidRPr="007B0600">
        <w:t xml:space="preserve">even if those contracts are not subject to bill frequency requirements. </w:t>
      </w:r>
    </w:p>
    <w:p w14:paraId="4AC88B0A" w14:textId="79F55675" w:rsidR="00103F12" w:rsidRDefault="00E45B9A" w:rsidP="00C261D2">
      <w:pPr>
        <w:keepLines w:val="0"/>
      </w:pPr>
      <w:r>
        <w:t xml:space="preserve">We </w:t>
      </w:r>
      <w:r w:rsidR="00FC3051" w:rsidRPr="009F28A5" w:rsidDel="006A24CB">
        <w:t>believe t</w:t>
      </w:r>
      <w:r w:rsidR="00103F12" w:rsidRPr="009F28A5" w:rsidDel="006A24CB">
        <w:t xml:space="preserve">he obligations on the frequency of bills and best offer messages may </w:t>
      </w:r>
      <w:r w:rsidR="00033FF5" w:rsidRPr="009F28A5" w:rsidDel="006A24CB">
        <w:t xml:space="preserve">also </w:t>
      </w:r>
      <w:r w:rsidR="001F1801" w:rsidRPr="009F28A5" w:rsidDel="006A24CB">
        <w:t xml:space="preserve">need to </w:t>
      </w:r>
      <w:r w:rsidR="00103F12" w:rsidRPr="009F28A5" w:rsidDel="006A24CB">
        <w:t xml:space="preserve">be more clearly aligned for gas standard retail contracts. </w:t>
      </w:r>
      <w:r w:rsidR="002647B8">
        <w:t>B</w:t>
      </w:r>
      <w:r w:rsidR="00AA6146" w:rsidRPr="009F28A5">
        <w:t xml:space="preserve">ills </w:t>
      </w:r>
      <w:r w:rsidR="00103F12" w:rsidRPr="009F28A5">
        <w:t xml:space="preserve">for </w:t>
      </w:r>
      <w:r w:rsidR="00AA6146">
        <w:t>gas standard</w:t>
      </w:r>
      <w:r w:rsidR="00103F12" w:rsidRPr="009F28A5">
        <w:t xml:space="preserve"> contracts must be issued at least once every three months, whereas </w:t>
      </w:r>
      <w:r w:rsidR="005B16EE">
        <w:t xml:space="preserve">the </w:t>
      </w:r>
      <w:r w:rsidR="00103F12" w:rsidRPr="009F28A5">
        <w:t xml:space="preserve">deemed best offer </w:t>
      </w:r>
      <w:r w:rsidR="00A01BC6" w:rsidRPr="009F28A5">
        <w:t>frequency</w:t>
      </w:r>
      <w:r w:rsidR="00A01BC6">
        <w:t xml:space="preserve"> requirement for gas </w:t>
      </w:r>
      <w:r w:rsidR="00103F12" w:rsidRPr="009F28A5">
        <w:t>is at least once every four months.</w:t>
      </w:r>
      <w:r w:rsidR="00103F12">
        <w:t xml:space="preserve"> </w:t>
      </w:r>
      <w:r w:rsidR="00BF408E" w:rsidDel="00704234">
        <w:t>Aligning these timeframes</w:t>
      </w:r>
      <w:r w:rsidR="00EE77C5" w:rsidDel="00704234">
        <w:t xml:space="preserve"> </w:t>
      </w:r>
      <w:r w:rsidR="0097369C" w:rsidDel="00704234">
        <w:t>may</w:t>
      </w:r>
      <w:r w:rsidR="00186EAC" w:rsidDel="00704234">
        <w:t xml:space="preserve"> </w:t>
      </w:r>
      <w:r w:rsidR="00E40652" w:rsidDel="00704234">
        <w:t>promote compliance with these oblig</w:t>
      </w:r>
      <w:r w:rsidR="00E40652" w:rsidDel="003F53EA">
        <w:t>ations</w:t>
      </w:r>
      <w:r w:rsidR="00BF408E" w:rsidDel="003F53EA">
        <w:t>.</w:t>
      </w:r>
      <w:r w:rsidR="008A6686">
        <w:t xml:space="preserve"> </w:t>
      </w:r>
      <w:r w:rsidR="00FB37B7">
        <w:t>However</w:t>
      </w:r>
      <w:r w:rsidR="003F53EA">
        <w:t xml:space="preserve">, </w:t>
      </w:r>
      <w:r w:rsidR="00A40A20">
        <w:t>under the current rules</w:t>
      </w:r>
      <w:r w:rsidR="001C0759">
        <w:t>,</w:t>
      </w:r>
      <w:r w:rsidR="007D79CF">
        <w:t xml:space="preserve"> </w:t>
      </w:r>
      <w:r w:rsidR="000667AE">
        <w:t xml:space="preserve">best offer messages can be on bills issued every three months as </w:t>
      </w:r>
      <w:r w:rsidR="00103F12">
        <w:t>the timeframe for best offer messages is ‘at least’ once every four months for gas</w:t>
      </w:r>
      <w:r w:rsidR="007D79CF">
        <w:t>.</w:t>
      </w:r>
    </w:p>
    <w:p w14:paraId="017C2692" w14:textId="2CC13C8B" w:rsidR="000A0D2B" w:rsidRPr="00C261D2" w:rsidRDefault="002A2D4D" w:rsidP="00C261D2">
      <w:pPr>
        <w:pStyle w:val="Heading3"/>
        <w:rPr>
          <w:b w:val="0"/>
        </w:rPr>
      </w:pPr>
      <w:bookmarkStart w:id="135" w:name="_Toc163059333"/>
      <w:bookmarkStart w:id="136" w:name="_Toc168300415"/>
      <w:r>
        <w:t>Potential changes</w:t>
      </w:r>
      <w:bookmarkEnd w:id="135"/>
      <w:bookmarkEnd w:id="136"/>
      <w:r>
        <w:t xml:space="preserve"> </w:t>
      </w:r>
    </w:p>
    <w:p w14:paraId="3007BFA3" w14:textId="143D796A" w:rsidR="00105853" w:rsidRDefault="00351D4A" w:rsidP="005B6CC9">
      <w:pPr>
        <w:keepLines w:val="0"/>
      </w:pPr>
      <w:r>
        <w:t>B</w:t>
      </w:r>
      <w:r w:rsidR="005B6CC9">
        <w:t xml:space="preserve">illing frequency and best offer message frequency </w:t>
      </w:r>
      <w:r w:rsidR="003A18FD">
        <w:t xml:space="preserve">are </w:t>
      </w:r>
      <w:r w:rsidR="005B6CC9">
        <w:t xml:space="preserve">not aligned in </w:t>
      </w:r>
      <w:r w:rsidR="00207FC1">
        <w:t>the</w:t>
      </w:r>
      <w:r w:rsidR="005B6CC9">
        <w:t xml:space="preserve"> case</w:t>
      </w:r>
      <w:r w:rsidR="00207FC1">
        <w:t xml:space="preserve"> of </w:t>
      </w:r>
      <w:r w:rsidR="00096FAF">
        <w:t>market retail contracts and gas standard</w:t>
      </w:r>
      <w:r w:rsidR="00207FC1">
        <w:t xml:space="preserve"> contracts</w:t>
      </w:r>
      <w:r>
        <w:t xml:space="preserve">. Therefore, </w:t>
      </w:r>
      <w:r w:rsidR="00105853">
        <w:t>we consider that further c</w:t>
      </w:r>
      <w:r w:rsidR="005B6CC9">
        <w:t>onsistency</w:t>
      </w:r>
      <w:r w:rsidR="005B6CC9" w:rsidRPr="00E5712E">
        <w:t xml:space="preserve"> and clarity for billing frequency and best offer messaging frequency </w:t>
      </w:r>
      <w:r w:rsidR="00105853">
        <w:t>could</w:t>
      </w:r>
      <w:r w:rsidR="005B6CC9" w:rsidRPr="00E5712E">
        <w:t xml:space="preserve"> further support </w:t>
      </w:r>
      <w:r w:rsidR="005B6CC9">
        <w:t>c</w:t>
      </w:r>
      <w:r w:rsidR="657067BA">
        <w:t>onsumer</w:t>
      </w:r>
      <w:r w:rsidR="005B6CC9">
        <w:t>s</w:t>
      </w:r>
      <w:r w:rsidR="00105853">
        <w:t xml:space="preserve"> and provide greater clarity to retailers</w:t>
      </w:r>
      <w:r w:rsidR="00B33F3D">
        <w:t>.</w:t>
      </w:r>
      <w:r w:rsidR="005B6CC9" w:rsidRPr="00E5712E">
        <w:t xml:space="preserve"> </w:t>
      </w:r>
    </w:p>
    <w:p w14:paraId="595B2856" w14:textId="28B18B15" w:rsidR="003B715C" w:rsidRDefault="00E271CF" w:rsidP="003B715C">
      <w:pPr>
        <w:keepLines w:val="0"/>
      </w:pPr>
      <w:r>
        <w:t>W</w:t>
      </w:r>
      <w:r w:rsidR="003B715C" w:rsidRPr="00037C41">
        <w:t xml:space="preserve">e see value in </w:t>
      </w:r>
      <w:r w:rsidR="003B715C">
        <w:t xml:space="preserve">potentially </w:t>
      </w:r>
      <w:r w:rsidR="003B715C" w:rsidRPr="00037C41">
        <w:t xml:space="preserve">aligning </w:t>
      </w:r>
      <w:r w:rsidR="00924EC8">
        <w:t>frequency of best offers and bills</w:t>
      </w:r>
      <w:r w:rsidR="003B715C" w:rsidRPr="00037C41">
        <w:t xml:space="preserve"> to assist energy retailers. We note that current obligations may confuse retailers</w:t>
      </w:r>
      <w:r w:rsidR="003B715C" w:rsidRPr="00D75907">
        <w:t xml:space="preserve"> and </w:t>
      </w:r>
      <w:r w:rsidR="003B715C">
        <w:t xml:space="preserve">could </w:t>
      </w:r>
      <w:r w:rsidR="003B715C" w:rsidRPr="00D75907">
        <w:t>make compliance difficult</w:t>
      </w:r>
      <w:r w:rsidR="003B715C" w:rsidRPr="00037C41">
        <w:t>.</w:t>
      </w:r>
      <w:r w:rsidR="003B715C" w:rsidRPr="00D75907">
        <w:t xml:space="preserve"> We understand that </w:t>
      </w:r>
      <w:r w:rsidR="003B715C">
        <w:t>some</w:t>
      </w:r>
      <w:r w:rsidR="75C7600D">
        <w:t>times a</w:t>
      </w:r>
      <w:r w:rsidR="003B715C">
        <w:t xml:space="preserve"> </w:t>
      </w:r>
      <w:r w:rsidR="003B715C" w:rsidRPr="00D75907">
        <w:t>retailer ha</w:t>
      </w:r>
      <w:r w:rsidR="07096979">
        <w:t>s</w:t>
      </w:r>
      <w:r w:rsidR="003B715C" w:rsidRPr="00D75907">
        <w:t xml:space="preserve"> billed</w:t>
      </w:r>
      <w:r w:rsidR="003B715C">
        <w:t xml:space="preserve"> </w:t>
      </w:r>
      <w:r w:rsidR="0F362D58">
        <w:t>an</w:t>
      </w:r>
      <w:r w:rsidR="003B715C" w:rsidRPr="00D75907">
        <w:t xml:space="preserve"> electricity customer every three months and provided best offer messages on every bill. Best offer message frequency requirements will </w:t>
      </w:r>
      <w:r w:rsidR="00AE4003">
        <w:t xml:space="preserve">have </w:t>
      </w:r>
      <w:r w:rsidR="003B715C" w:rsidRPr="00D75907">
        <w:t>be</w:t>
      </w:r>
      <w:r w:rsidR="00AE4003">
        <w:t>en</w:t>
      </w:r>
      <w:r w:rsidR="003B715C" w:rsidRPr="00D75907">
        <w:t xml:space="preserve"> met if electricity bills with these messages were issued every three months. However, retailers have sometimes issued</w:t>
      </w:r>
      <w:r w:rsidR="003B715C">
        <w:t xml:space="preserve"> electricity</w:t>
      </w:r>
      <w:r w:rsidR="003B715C" w:rsidRPr="00D75907">
        <w:t xml:space="preserve"> bills </w:t>
      </w:r>
      <w:r w:rsidR="613AD28C">
        <w:t>with best offer messages</w:t>
      </w:r>
      <w:r w:rsidR="003B715C">
        <w:t xml:space="preserve"> </w:t>
      </w:r>
      <w:r w:rsidR="003B715C" w:rsidRPr="00D75907">
        <w:t xml:space="preserve">more than three months </w:t>
      </w:r>
      <w:r w:rsidR="003B715C" w:rsidRPr="00D75907">
        <w:lastRenderedPageBreak/>
        <w:t xml:space="preserve">apart. </w:t>
      </w:r>
      <w:r w:rsidR="003B715C">
        <w:t xml:space="preserve">In those cases, </w:t>
      </w:r>
      <w:r w:rsidR="56BB33A8">
        <w:t xml:space="preserve">a </w:t>
      </w:r>
      <w:r w:rsidR="003B715C">
        <w:t>c</w:t>
      </w:r>
      <w:r w:rsidR="003B715C" w:rsidRPr="00D75907">
        <w:t xml:space="preserve">ustomer may not have been provided with a best offer message in the three-month period required due to the delay. </w:t>
      </w:r>
    </w:p>
    <w:p w14:paraId="0E3DEEC4" w14:textId="748A8D4E" w:rsidR="007E0F47" w:rsidRDefault="00A07EE0" w:rsidP="00C261D2">
      <w:r>
        <w:t xml:space="preserve">Alternatively, </w:t>
      </w:r>
      <w:r w:rsidR="00EE62F6">
        <w:t xml:space="preserve">clear exemptions </w:t>
      </w:r>
      <w:r w:rsidR="00C90F7E">
        <w:t>on best offer messaging could be introduced to grant flexibility to retailers in cases where bills are delayed for issues beyond their control.</w:t>
      </w:r>
    </w:p>
    <w:p w14:paraId="2765482D" w14:textId="3067C58C" w:rsidR="00207FC1" w:rsidRDefault="00C90F7E" w:rsidP="00C261D2">
      <w:pPr>
        <w:keepLines w:val="0"/>
      </w:pPr>
      <w:r>
        <w:t>W</w:t>
      </w:r>
      <w:r w:rsidR="009B23A5">
        <w:t>e are aware that</w:t>
      </w:r>
      <w:r w:rsidR="00980239">
        <w:t xml:space="preserve"> retailers may incur implementation and operational costs if</w:t>
      </w:r>
      <w:r w:rsidR="009B23A5">
        <w:t xml:space="preserve"> changes to bill frequency requirements </w:t>
      </w:r>
      <w:r w:rsidR="00980239">
        <w:t>are introduced</w:t>
      </w:r>
      <w:r w:rsidR="2E6C007F">
        <w:t>,</w:t>
      </w:r>
      <w:r w:rsidR="002869BB">
        <w:t xml:space="preserve"> and </w:t>
      </w:r>
      <w:r w:rsidR="301A524F">
        <w:t>t</w:t>
      </w:r>
      <w:r w:rsidR="6C852D19">
        <w:t xml:space="preserve">he costs may be passed on to </w:t>
      </w:r>
      <w:r w:rsidR="0068347C">
        <w:t xml:space="preserve">the </w:t>
      </w:r>
      <w:r w:rsidR="6C852D19">
        <w:t>customer</w:t>
      </w:r>
      <w:r w:rsidR="002869BB">
        <w:t xml:space="preserve">. </w:t>
      </w:r>
      <w:r w:rsidR="00847004">
        <w:t>W</w:t>
      </w:r>
      <w:r w:rsidR="00847004" w:rsidRPr="00847004">
        <w:t>hen assessing potential changes</w:t>
      </w:r>
      <w:r w:rsidR="00847004">
        <w:t xml:space="preserve"> to bill frequency and best offer messaging obligations,</w:t>
      </w:r>
      <w:r w:rsidR="001F7A4C">
        <w:t xml:space="preserve"> we will </w:t>
      </w:r>
      <w:r w:rsidR="00077753">
        <w:t>consider</w:t>
      </w:r>
      <w:r w:rsidR="00847004" w:rsidRPr="00847004">
        <w:t xml:space="preserve"> the benefits of improved consistency in retailer practice and predictability of consumer outcomes </w:t>
      </w:r>
      <w:r w:rsidR="007431D1">
        <w:t>along with</w:t>
      </w:r>
      <w:r w:rsidR="004C4D17">
        <w:t xml:space="preserve"> any</w:t>
      </w:r>
      <w:r w:rsidR="00847004" w:rsidRPr="00847004">
        <w:t xml:space="preserve"> potential costs </w:t>
      </w:r>
      <w:r w:rsidR="002F1873">
        <w:t>for</w:t>
      </w:r>
      <w:r w:rsidR="00847004" w:rsidRPr="00847004">
        <w:t xml:space="preserve"> </w:t>
      </w:r>
      <w:r w:rsidR="004C4D17">
        <w:t>retailers</w:t>
      </w:r>
      <w:r w:rsidR="00847004" w:rsidRPr="00847004">
        <w:t xml:space="preserve">. </w:t>
      </w:r>
    </w:p>
    <w:p w14:paraId="249B22F4" w14:textId="61FD7362" w:rsidR="00640927" w:rsidRDefault="009A1DAB" w:rsidP="00C261D2">
      <w:r>
        <w:t xml:space="preserve">We are seeking stakeholder feedback </w:t>
      </w:r>
      <w:r w:rsidR="007F3C7C" w:rsidRPr="007F3C7C">
        <w:t xml:space="preserve">on whether there is uncertainty between rules relating to billing frequency and best offer messages to assess if these rules should be </w:t>
      </w:r>
      <w:r w:rsidR="00BA19A6">
        <w:t>reviewed</w:t>
      </w:r>
      <w:r w:rsidR="007F3C7C">
        <w:t xml:space="preserve">. </w:t>
      </w:r>
      <w:r w:rsidR="007E31BF" w:rsidRPr="007E31BF">
        <w:t xml:space="preserve">We </w:t>
      </w:r>
      <w:r w:rsidR="00BA19A6">
        <w:t>welcome stakeholder feedback</w:t>
      </w:r>
      <w:r w:rsidR="007E31BF" w:rsidRPr="007E31BF">
        <w:t xml:space="preserve"> on </w:t>
      </w:r>
      <w:r w:rsidR="00C16FCD">
        <w:t xml:space="preserve">potential changes to </w:t>
      </w:r>
      <w:r w:rsidR="007E31BF" w:rsidRPr="007E31BF">
        <w:t xml:space="preserve">the frequency of bills </w:t>
      </w:r>
      <w:r w:rsidR="00C16FCD">
        <w:t>and/or bes</w:t>
      </w:r>
      <w:r w:rsidR="00F9533D">
        <w:t xml:space="preserve">t offer messaging </w:t>
      </w:r>
      <w:r w:rsidR="007E31BF" w:rsidRPr="007E31BF">
        <w:t xml:space="preserve">to promote alignment.  </w:t>
      </w:r>
    </w:p>
    <w:p w14:paraId="70B6D614" w14:textId="20FDF9CA" w:rsidR="0053128D" w:rsidRDefault="00280248" w:rsidP="00DA7787">
      <w:pPr>
        <w:pStyle w:val="Pull-outHeading"/>
      </w:pPr>
      <w:r>
        <w:t>Questions for stakeholders</w:t>
      </w:r>
      <w:r w:rsidR="00C35523">
        <w:t>:</w:t>
      </w:r>
    </w:p>
    <w:p w14:paraId="1CAA411A" w14:textId="16DB70FE" w:rsidR="00067B5E" w:rsidRPr="00C35523" w:rsidRDefault="006D1BF2" w:rsidP="009F28A5">
      <w:pPr>
        <w:pStyle w:val="Pull-outHeading"/>
        <w:numPr>
          <w:ilvl w:val="0"/>
          <w:numId w:val="49"/>
        </w:numPr>
        <w:rPr>
          <w:b w:val="0"/>
        </w:rPr>
      </w:pPr>
      <w:r w:rsidRPr="00DA7787">
        <w:rPr>
          <w:b w:val="0"/>
          <w:bCs w:val="0"/>
        </w:rPr>
        <w:t xml:space="preserve">Do </w:t>
      </w:r>
      <w:r w:rsidR="372EE845">
        <w:rPr>
          <w:b w:val="0"/>
          <w:bCs w:val="0"/>
        </w:rPr>
        <w:t>you consider that</w:t>
      </w:r>
      <w:r>
        <w:rPr>
          <w:b w:val="0"/>
          <w:bCs w:val="0"/>
        </w:rPr>
        <w:t xml:space="preserve"> </w:t>
      </w:r>
      <w:r w:rsidR="006C78D4" w:rsidRPr="00DA7787">
        <w:rPr>
          <w:b w:val="0"/>
          <w:bCs w:val="0"/>
        </w:rPr>
        <w:t xml:space="preserve">bill frequency obligations </w:t>
      </w:r>
      <w:r w:rsidR="5C719FAD">
        <w:rPr>
          <w:b w:val="0"/>
          <w:bCs w:val="0"/>
        </w:rPr>
        <w:t xml:space="preserve">and </w:t>
      </w:r>
      <w:r w:rsidR="006C78D4" w:rsidRPr="00DA7787">
        <w:rPr>
          <w:b w:val="0"/>
          <w:bCs w:val="0"/>
        </w:rPr>
        <w:t>best offer frequency obligations</w:t>
      </w:r>
      <w:r w:rsidR="1DD75694">
        <w:rPr>
          <w:b w:val="0"/>
          <w:bCs w:val="0"/>
        </w:rPr>
        <w:t xml:space="preserve"> are not clearly aligned and require </w:t>
      </w:r>
      <w:r w:rsidR="003C46F5">
        <w:rPr>
          <w:b w:val="0"/>
          <w:bCs w:val="0"/>
        </w:rPr>
        <w:t xml:space="preserve">amendment </w:t>
      </w:r>
      <w:r w:rsidR="49CBB5BE">
        <w:rPr>
          <w:b w:val="0"/>
          <w:bCs w:val="0"/>
        </w:rPr>
        <w:t>to achieve consistency</w:t>
      </w:r>
      <w:r w:rsidR="006C78D4">
        <w:rPr>
          <w:b w:val="0"/>
          <w:bCs w:val="0"/>
        </w:rPr>
        <w:t>?</w:t>
      </w:r>
      <w:r w:rsidR="2F689A7E">
        <w:rPr>
          <w:b w:val="0"/>
          <w:bCs w:val="0"/>
        </w:rPr>
        <w:t xml:space="preserve"> Why or why not</w:t>
      </w:r>
      <w:r w:rsidR="29C08312">
        <w:rPr>
          <w:b w:val="0"/>
          <w:bCs w:val="0"/>
        </w:rPr>
        <w:t xml:space="preserve">? </w:t>
      </w:r>
    </w:p>
    <w:p w14:paraId="719AE851" w14:textId="6932EA05" w:rsidR="006C78D4" w:rsidRPr="00C35523" w:rsidRDefault="003476EE" w:rsidP="009F28A5">
      <w:pPr>
        <w:pStyle w:val="Pull-outHeading"/>
        <w:numPr>
          <w:ilvl w:val="0"/>
          <w:numId w:val="49"/>
        </w:numPr>
        <w:rPr>
          <w:b w:val="0"/>
        </w:rPr>
      </w:pPr>
      <w:r w:rsidRPr="00DA7787">
        <w:rPr>
          <w:b w:val="0"/>
          <w:bCs w:val="0"/>
        </w:rPr>
        <w:t xml:space="preserve">Do you have any preferred options for achieving consistency between bill frequency obligations and best offer frequency obligations? </w:t>
      </w:r>
      <w:r w:rsidR="002B3741">
        <w:rPr>
          <w:b w:val="0"/>
          <w:bCs w:val="0"/>
        </w:rPr>
        <w:t>What are the costs and benefits of those options</w:t>
      </w:r>
      <w:r w:rsidR="00E41640" w:rsidRPr="00DA7787">
        <w:rPr>
          <w:b w:val="0"/>
          <w:bCs w:val="0"/>
        </w:rPr>
        <w:t xml:space="preserve">? </w:t>
      </w:r>
    </w:p>
    <w:bookmarkStart w:id="137" w:name="_Toc163059334"/>
    <w:bookmarkStart w:id="138" w:name="_Toc168300416"/>
    <w:p w14:paraId="7C06FE75" w14:textId="4D98FBD6" w:rsidR="00AE7B89" w:rsidRPr="002A7627" w:rsidRDefault="006939EC" w:rsidP="00C261D2">
      <w:pPr>
        <w:pStyle w:val="Heading2"/>
        <w:keepNext w:val="0"/>
        <w:spacing w:before="360"/>
      </w:pPr>
      <w:r w:rsidRPr="00144C73">
        <w:rPr>
          <w:b w:val="0"/>
          <w:bCs/>
          <w:noProof/>
        </w:rPr>
        <mc:AlternateContent>
          <mc:Choice Requires="wps">
            <w:drawing>
              <wp:anchor distT="45720" distB="45720" distL="114300" distR="114300" simplePos="0" relativeHeight="251658244" behindDoc="0" locked="0" layoutInCell="1" allowOverlap="1" wp14:anchorId="1A903496" wp14:editId="6E16FCE5">
                <wp:simplePos x="0" y="0"/>
                <wp:positionH relativeFrom="margin">
                  <wp:align>left</wp:align>
                </wp:positionH>
                <wp:positionV relativeFrom="paragraph">
                  <wp:posOffset>476571</wp:posOffset>
                </wp:positionV>
                <wp:extent cx="6048375" cy="885825"/>
                <wp:effectExtent l="0" t="0" r="28575" b="28575"/>
                <wp:wrapSquare wrapText="bothSides"/>
                <wp:docPr id="1349242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85825"/>
                        </a:xfrm>
                        <a:prstGeom prst="rect">
                          <a:avLst/>
                        </a:prstGeom>
                        <a:solidFill>
                          <a:srgbClr val="FFFFFF"/>
                        </a:solidFill>
                        <a:ln w="9525">
                          <a:solidFill>
                            <a:srgbClr val="000000"/>
                          </a:solidFill>
                          <a:miter lim="800000"/>
                          <a:headEnd/>
                          <a:tailEnd/>
                        </a:ln>
                      </wps:spPr>
                      <wps:txbx>
                        <w:txbxContent>
                          <w:p w14:paraId="5D9D6FF1" w14:textId="40F4EB00" w:rsidR="00CE1CB5" w:rsidRPr="00CE1CB5" w:rsidRDefault="00CE1CB5" w:rsidP="00CE1CB5">
                            <w:r w:rsidRPr="00C261D2">
                              <w:t xml:space="preserve">We are </w:t>
                            </w:r>
                            <w:r w:rsidR="001A0876">
                              <w:t>considering</w:t>
                            </w:r>
                            <w:r w:rsidRPr="00C261D2">
                              <w:t xml:space="preserve"> add</w:t>
                            </w:r>
                            <w:r w:rsidR="000A6010">
                              <w:t>ing</w:t>
                            </w:r>
                            <w:r w:rsidRPr="00C261D2">
                              <w:t xml:space="preserve"> a requirement </w:t>
                            </w:r>
                            <w:r w:rsidR="00DE43C3">
                              <w:t>limiting when retailers can use the term</w:t>
                            </w:r>
                            <w:r w:rsidRPr="00C261D2">
                              <w:t xml:space="preserve"> ‘standard offer’</w:t>
                            </w:r>
                            <w:r w:rsidR="00DE43C3">
                              <w:t>. This is</w:t>
                            </w:r>
                            <w:r w:rsidRPr="00C261D2">
                              <w:t xml:space="preserve"> to reduce confusion around the term ‘standard offer’ and maintain consistency of language for market offers. </w:t>
                            </w:r>
                          </w:p>
                          <w:p w14:paraId="0BD7EFB1" w14:textId="43924B09" w:rsidR="00CE1CB5" w:rsidRPr="00C261D2" w:rsidRDefault="00CE1CB5" w:rsidP="00CE1CB5">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03496" id="_x0000_s1036" type="#_x0000_t202" style="position:absolute;margin-left:0;margin-top:37.55pt;width:476.25pt;height:69.7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">
                <v:textbox>
                  <w:txbxContent>
                    <w:p w14:paraId="5D9D6FF1" w14:textId="40F4EB00" w:rsidR="00CE1CB5" w:rsidRPr="00CE1CB5" w:rsidRDefault="00CE1CB5" w:rsidP="00CE1CB5">
                      <w:r w:rsidRPr="00C261D2">
                        <w:t xml:space="preserve">We are </w:t>
                      </w:r>
                      <w:r w:rsidR="001A0876">
                        <w:t>considering</w:t>
                      </w:r>
                      <w:r w:rsidRPr="00C261D2">
                        <w:t xml:space="preserve"> add</w:t>
                      </w:r>
                      <w:r w:rsidR="000A6010">
                        <w:t>ing</w:t>
                      </w:r>
                      <w:r w:rsidRPr="00C261D2">
                        <w:t xml:space="preserve"> a requirement </w:t>
                      </w:r>
                      <w:r w:rsidR="00DE43C3">
                        <w:t>limiting when retailers can use the term</w:t>
                      </w:r>
                      <w:r w:rsidRPr="00C261D2">
                        <w:t xml:space="preserve"> ‘standard offer’</w:t>
                      </w:r>
                      <w:r w:rsidR="00DE43C3">
                        <w:t>. This is</w:t>
                      </w:r>
                      <w:r w:rsidRPr="00C261D2">
                        <w:t xml:space="preserve"> to reduce confusion around the term ‘standard offer’ and maintain consistency of language for market offers. </w:t>
                      </w:r>
                    </w:p>
                    <w:p w14:paraId="0BD7EFB1" w14:textId="43924B09" w:rsidR="00CE1CB5" w:rsidRPr="00C261D2" w:rsidRDefault="00CE1CB5" w:rsidP="00CE1CB5">
                      <w:pPr>
                        <w:rPr>
                          <w:color w:val="000000" w:themeColor="text1"/>
                        </w:rPr>
                      </w:pPr>
                    </w:p>
                  </w:txbxContent>
                </v:textbox>
                <w10:wrap type="square" anchorx="margin"/>
              </v:shape>
            </w:pict>
          </mc:Fallback>
        </mc:AlternateContent>
      </w:r>
      <w:r w:rsidR="00AE7B89" w:rsidRPr="00670329">
        <w:t>Clarifying unclear definitions</w:t>
      </w:r>
      <w:r w:rsidR="002A7627" w:rsidRPr="002A7627">
        <w:t xml:space="preserve">: </w:t>
      </w:r>
      <w:r w:rsidR="00AE7B89" w:rsidRPr="002A7627">
        <w:t>Standard offers</w:t>
      </w:r>
      <w:bookmarkEnd w:id="137"/>
      <w:bookmarkEnd w:id="138"/>
    </w:p>
    <w:p w14:paraId="1C4DCF10" w14:textId="77777777" w:rsidR="00AE7B89" w:rsidRDefault="00AE7B89" w:rsidP="00C261D2">
      <w:pPr>
        <w:pStyle w:val="Heading3"/>
        <w:keepNext w:val="0"/>
        <w:keepLines w:val="0"/>
      </w:pPr>
      <w:bookmarkStart w:id="139" w:name="_Toc163059335"/>
      <w:bookmarkStart w:id="140" w:name="_Toc168300417"/>
      <w:r>
        <w:t>Current requirements</w:t>
      </w:r>
      <w:bookmarkEnd w:id="139"/>
      <w:bookmarkEnd w:id="140"/>
      <w:r>
        <w:t xml:space="preserve"> </w:t>
      </w:r>
    </w:p>
    <w:p w14:paraId="1724ADE0" w14:textId="449EB08F" w:rsidR="008A6046" w:rsidRDefault="00AE7B89" w:rsidP="00AE7B89">
      <w:pPr>
        <w:keepLines w:val="0"/>
      </w:pPr>
      <w:r>
        <w:t xml:space="preserve">The code of practice </w:t>
      </w:r>
      <w:r w:rsidR="006D592B">
        <w:t>includes requirements</w:t>
      </w:r>
      <w:r>
        <w:t xml:space="preserve"> </w:t>
      </w:r>
      <w:r w:rsidR="006D592B">
        <w:t>for</w:t>
      </w:r>
      <w:r>
        <w:t xml:space="preserve"> advertising energy prices and compari</w:t>
      </w:r>
      <w:r w:rsidR="00C65703">
        <w:t>ng</w:t>
      </w:r>
      <w:r>
        <w:t xml:space="preserve"> these prices with the VDO.</w:t>
      </w:r>
      <w:r w:rsidR="0054683C">
        <w:rPr>
          <w:rStyle w:val="FootnoteReference"/>
        </w:rPr>
        <w:footnoteReference w:id="105"/>
      </w:r>
      <w:r>
        <w:t xml:space="preserve"> </w:t>
      </w:r>
      <w:r w:rsidR="00294946">
        <w:t xml:space="preserve">Among other requirements, </w:t>
      </w:r>
      <w:r w:rsidR="005356D9" w:rsidDel="00E1022F">
        <w:t>r</w:t>
      </w:r>
      <w:r w:rsidR="005356D9">
        <w:t xml:space="preserve">etailers are required to </w:t>
      </w:r>
      <w:r w:rsidR="00ED0E16">
        <w:t xml:space="preserve">state in an advertisement the difference between the </w:t>
      </w:r>
      <w:r w:rsidR="0008628D">
        <w:t xml:space="preserve">VDO </w:t>
      </w:r>
      <w:r w:rsidR="00ED0E16">
        <w:t xml:space="preserve">price and the </w:t>
      </w:r>
      <w:r w:rsidR="009751B5">
        <w:t>unconditional price</w:t>
      </w:r>
      <w:r w:rsidR="00031054">
        <w:t xml:space="preserve"> of an offer, expressed as a percentage of the V</w:t>
      </w:r>
      <w:r w:rsidR="00085B37">
        <w:t>DO</w:t>
      </w:r>
      <w:r w:rsidR="00DE75E3">
        <w:t>.</w:t>
      </w:r>
      <w:r w:rsidR="0078258C" w:rsidDel="00B214AF">
        <w:t xml:space="preserve"> </w:t>
      </w:r>
    </w:p>
    <w:p w14:paraId="700D5F3E" w14:textId="2D61681C" w:rsidR="00AE7B89" w:rsidRDefault="00B214AF" w:rsidP="00AE7B89">
      <w:pPr>
        <w:keepLines w:val="0"/>
      </w:pPr>
      <w:r>
        <w:lastRenderedPageBreak/>
        <w:t>T</w:t>
      </w:r>
      <w:r w:rsidR="00AE7B89">
        <w:t>he</w:t>
      </w:r>
      <w:r>
        <w:t>re ha</w:t>
      </w:r>
      <w:r w:rsidR="00CC388F">
        <w:t>s</w:t>
      </w:r>
      <w:r>
        <w:t xml:space="preserve"> been </w:t>
      </w:r>
      <w:r w:rsidR="00AE7B89">
        <w:t xml:space="preserve">use of </w:t>
      </w:r>
      <w:r w:rsidR="00EE7D47">
        <w:t xml:space="preserve">the term </w:t>
      </w:r>
      <w:r w:rsidR="00AE7B89">
        <w:t>‘standard offer’</w:t>
      </w:r>
      <w:r w:rsidR="004751B8">
        <w:t xml:space="preserve"> to </w:t>
      </w:r>
      <w:r w:rsidR="008C657A">
        <w:t xml:space="preserve">advertise </w:t>
      </w:r>
      <w:r w:rsidR="004751B8">
        <w:t xml:space="preserve">market </w:t>
      </w:r>
      <w:r w:rsidR="008C657A">
        <w:t>offers</w:t>
      </w:r>
      <w:r w:rsidR="007F4F19">
        <w:t xml:space="preserve"> which</w:t>
      </w:r>
      <w:r w:rsidR="00AE7B89">
        <w:t xml:space="preserve"> is not </w:t>
      </w:r>
      <w:r w:rsidR="000B0E5B">
        <w:t xml:space="preserve">prohibited </w:t>
      </w:r>
      <w:r w:rsidR="00AE7B89">
        <w:t xml:space="preserve">under the current code of practice. </w:t>
      </w:r>
    </w:p>
    <w:p w14:paraId="4C0BC3D6" w14:textId="6AA7D086" w:rsidR="00AE7B89" w:rsidRDefault="00AE7B89" w:rsidP="00AE7B89">
      <w:pPr>
        <w:pStyle w:val="Heading3"/>
      </w:pPr>
      <w:bookmarkStart w:id="141" w:name="_Toc163059336"/>
      <w:bookmarkStart w:id="142" w:name="_Toc168300418"/>
      <w:r>
        <w:t>Context for change</w:t>
      </w:r>
      <w:bookmarkEnd w:id="141"/>
      <w:bookmarkEnd w:id="142"/>
      <w:r>
        <w:t xml:space="preserve"> </w:t>
      </w:r>
    </w:p>
    <w:p w14:paraId="10608829" w14:textId="239850F9" w:rsidR="003922A2" w:rsidRDefault="00530C29" w:rsidP="002C7A4A">
      <w:r w:rsidRPr="00C261D2">
        <w:t xml:space="preserve">In 2019, </w:t>
      </w:r>
      <w:r>
        <w:t xml:space="preserve">the Victorian Government introduced the VDO </w:t>
      </w:r>
      <w:r w:rsidR="003F6273">
        <w:t>to regulate standing offer prices for electricity in Victoria sold to domestic and small business</w:t>
      </w:r>
      <w:r w:rsidR="004700BD">
        <w:t>es</w:t>
      </w:r>
      <w:r w:rsidR="003F6273">
        <w:t xml:space="preserve">. </w:t>
      </w:r>
      <w:r w:rsidR="008D0497">
        <w:t xml:space="preserve">The VDO provides Victorian consumers access to a fair electricity deal even if they are unable or unwilling to engage in the retail market. We set the default offer each year after assessing the efficient costs retailers need to recover to provide electricity to Victorian </w:t>
      </w:r>
      <w:r w:rsidR="00B771F6">
        <w:t>customers</w:t>
      </w:r>
      <w:r w:rsidR="008D0497">
        <w:t>.</w:t>
      </w:r>
      <w:r w:rsidR="005C2B1F">
        <w:rPr>
          <w:rStyle w:val="FootnoteReference"/>
        </w:rPr>
        <w:footnoteReference w:id="106"/>
      </w:r>
      <w:r w:rsidR="008D0497">
        <w:t xml:space="preserve"> </w:t>
      </w:r>
    </w:p>
    <w:p w14:paraId="3232748D" w14:textId="25671D00" w:rsidR="003F6273" w:rsidRDefault="000A40D7" w:rsidP="003F6273">
      <w:r>
        <w:t>T</w:t>
      </w:r>
      <w:r w:rsidR="00E44DF5">
        <w:t xml:space="preserve">he </w:t>
      </w:r>
      <w:r w:rsidR="002C7A4A">
        <w:t>contract</w:t>
      </w:r>
      <w:r w:rsidR="00E44DF5">
        <w:t>s</w:t>
      </w:r>
      <w:r w:rsidR="002C7A4A">
        <w:t xml:space="preserve"> that arise from the acceptance of </w:t>
      </w:r>
      <w:r w:rsidR="00C60421">
        <w:t>the VDO</w:t>
      </w:r>
      <w:r w:rsidR="002C7A4A">
        <w:t xml:space="preserve"> for electricity or standing offer for gas</w:t>
      </w:r>
      <w:r>
        <w:t xml:space="preserve"> are called ‘standard </w:t>
      </w:r>
      <w:r w:rsidR="00B019EC">
        <w:t xml:space="preserve">retail </w:t>
      </w:r>
      <w:r>
        <w:t xml:space="preserve">contracts’. </w:t>
      </w:r>
      <w:r w:rsidRPr="000A40D7">
        <w:t>The code of practice also sets the model terms and conditions for standard contracts,</w:t>
      </w:r>
      <w:r w:rsidR="00E5133B">
        <w:t xml:space="preserve"> </w:t>
      </w:r>
      <w:r w:rsidR="00876FE3">
        <w:t>which are designed to protect</w:t>
      </w:r>
      <w:r w:rsidR="00E5133B">
        <w:t xml:space="preserve"> consumers. </w:t>
      </w:r>
    </w:p>
    <w:p w14:paraId="217D0151" w14:textId="1FABCD6A" w:rsidR="005B4B89" w:rsidRDefault="003570E8" w:rsidP="00AE7B89">
      <w:pPr>
        <w:keepLines w:val="0"/>
      </w:pPr>
      <w:r>
        <w:t>Electricity retailers have flexibility</w:t>
      </w:r>
      <w:r w:rsidR="000B0E5B">
        <w:t xml:space="preserve"> to </w:t>
      </w:r>
      <w:r>
        <w:t>offer prices that differ from</w:t>
      </w:r>
      <w:r w:rsidR="000B0E5B">
        <w:t xml:space="preserve"> the </w:t>
      </w:r>
      <w:r>
        <w:t xml:space="preserve">VDO through market </w:t>
      </w:r>
      <w:r w:rsidR="005A3CF8">
        <w:t>retail</w:t>
      </w:r>
      <w:r>
        <w:t xml:space="preserve"> contracts.</w:t>
      </w:r>
      <w:r w:rsidR="00831BD3">
        <w:t xml:space="preserve"> Market </w:t>
      </w:r>
      <w:r w:rsidR="005A3CF8">
        <w:t>retail</w:t>
      </w:r>
      <w:r w:rsidR="00831BD3">
        <w:t xml:space="preserve"> contract</w:t>
      </w:r>
      <w:r w:rsidR="004E24FB">
        <w:t>s</w:t>
      </w:r>
      <w:r w:rsidR="00831BD3">
        <w:t xml:space="preserve"> may have different terms and conditions than standard </w:t>
      </w:r>
      <w:r w:rsidR="005A3CF8">
        <w:t>retail</w:t>
      </w:r>
      <w:r w:rsidR="00831BD3">
        <w:t xml:space="preserve"> contracts.</w:t>
      </w:r>
      <w:r w:rsidR="00FA2577">
        <w:t xml:space="preserve"> </w:t>
      </w:r>
      <w:r w:rsidR="00AE7B89">
        <w:t xml:space="preserve">Retailers are </w:t>
      </w:r>
      <w:r w:rsidR="000B0E5B">
        <w:t xml:space="preserve">currently </w:t>
      </w:r>
      <w:r w:rsidR="00AE7B89">
        <w:t xml:space="preserve">not restricted to using specific language when defining </w:t>
      </w:r>
      <w:r w:rsidR="00FA2577">
        <w:t xml:space="preserve">market </w:t>
      </w:r>
      <w:r w:rsidR="00AE7B89">
        <w:t xml:space="preserve">offers that have the same price as the VDO but different terms and conditions. </w:t>
      </w:r>
    </w:p>
    <w:p w14:paraId="0575AC38" w14:textId="7FD059D8" w:rsidR="00AE7B89" w:rsidRDefault="0050634A" w:rsidP="00AE7B89">
      <w:pPr>
        <w:keepLines w:val="0"/>
      </w:pPr>
      <w:r>
        <w:t xml:space="preserve">We </w:t>
      </w:r>
      <w:r w:rsidR="00C279FE">
        <w:t xml:space="preserve">have </w:t>
      </w:r>
      <w:r w:rsidR="005D1F47">
        <w:t>identified</w:t>
      </w:r>
      <w:r w:rsidR="00C279FE">
        <w:t xml:space="preserve"> that some</w:t>
      </w:r>
      <w:r w:rsidDel="00C279FE">
        <w:t xml:space="preserve"> </w:t>
      </w:r>
      <w:r w:rsidR="00AE7B89">
        <w:t xml:space="preserve">retailers </w:t>
      </w:r>
      <w:r w:rsidR="003A43C4">
        <w:t xml:space="preserve">have advertised market offers </w:t>
      </w:r>
      <w:r w:rsidR="00766640">
        <w:t>at the same price as</w:t>
      </w:r>
      <w:r w:rsidR="003A43C4">
        <w:t xml:space="preserve"> the VDO</w:t>
      </w:r>
      <w:r w:rsidR="007C3D9A">
        <w:t xml:space="preserve"> as ‘standard offers’. </w:t>
      </w:r>
      <w:r w:rsidR="00420896">
        <w:t xml:space="preserve">However, those </w:t>
      </w:r>
      <w:r w:rsidR="00A660A7">
        <w:t xml:space="preserve">market </w:t>
      </w:r>
      <w:r w:rsidR="00420896">
        <w:t xml:space="preserve">offers are </w:t>
      </w:r>
      <w:r w:rsidR="00A660A7">
        <w:t>not standard contracts and</w:t>
      </w:r>
      <w:r w:rsidR="00703B98">
        <w:t xml:space="preserve"> </w:t>
      </w:r>
      <w:r w:rsidR="00A660A7">
        <w:t xml:space="preserve">are </w:t>
      </w:r>
      <w:r w:rsidR="00420896">
        <w:t>subject to different terms and conditions than the VDO.</w:t>
      </w:r>
      <w:r w:rsidR="00AE7B89">
        <w:t xml:space="preserve"> This </w:t>
      </w:r>
      <w:r w:rsidR="0027167F">
        <w:t xml:space="preserve">may </w:t>
      </w:r>
      <w:r w:rsidR="00AE7B89">
        <w:t>confus</w:t>
      </w:r>
      <w:r w:rsidR="00E223F0">
        <w:t>e</w:t>
      </w:r>
      <w:r w:rsidR="00AE7B89">
        <w:t xml:space="preserve"> t</w:t>
      </w:r>
      <w:r w:rsidR="00E223F0">
        <w:t>he</w:t>
      </w:r>
      <w:r w:rsidR="00AE7B89">
        <w:t xml:space="preserve"> customer</w:t>
      </w:r>
      <w:r w:rsidR="0018522E">
        <w:t xml:space="preserve">, making it </w:t>
      </w:r>
      <w:r w:rsidR="00AE7B89">
        <w:t xml:space="preserve">difficult to distinguish between market </w:t>
      </w:r>
      <w:r w:rsidR="00911D4A">
        <w:t xml:space="preserve">retail contracts </w:t>
      </w:r>
      <w:r w:rsidR="00AE7B89">
        <w:t xml:space="preserve">and </w:t>
      </w:r>
      <w:r w:rsidR="000465F1">
        <w:t>standard</w:t>
      </w:r>
      <w:r w:rsidR="00AE7B89">
        <w:t xml:space="preserve"> </w:t>
      </w:r>
      <w:r w:rsidR="00911D4A">
        <w:t xml:space="preserve">retail </w:t>
      </w:r>
      <w:r w:rsidR="00BD37FE">
        <w:t>contracts</w:t>
      </w:r>
      <w:r w:rsidR="00AE7B89">
        <w:t xml:space="preserve">. </w:t>
      </w:r>
    </w:p>
    <w:p w14:paraId="0E5C9F83" w14:textId="57EA6F50" w:rsidR="00AE7B89" w:rsidRDefault="00AE7B89" w:rsidP="00AE7B89">
      <w:pPr>
        <w:pStyle w:val="Heading3"/>
      </w:pPr>
      <w:bookmarkStart w:id="143" w:name="_Toc163059337"/>
      <w:bookmarkStart w:id="144" w:name="_Toc168300419"/>
      <w:r>
        <w:t>Potential changes</w:t>
      </w:r>
      <w:bookmarkEnd w:id="143"/>
      <w:bookmarkEnd w:id="144"/>
    </w:p>
    <w:p w14:paraId="12601CCA" w14:textId="472E8CB8" w:rsidR="00AE7B89" w:rsidRDefault="00A004E9" w:rsidP="00AE7B89">
      <w:r>
        <w:t>We consider that a</w:t>
      </w:r>
      <w:r w:rsidR="00AE7B89">
        <w:t xml:space="preserve"> new clause could clarify that</w:t>
      </w:r>
      <w:r w:rsidR="00AE7B89" w:rsidRPr="0074775B">
        <w:t xml:space="preserve"> retailers are prohibited from using the word </w:t>
      </w:r>
      <w:r w:rsidR="005E5F2A">
        <w:t>‘</w:t>
      </w:r>
      <w:r w:rsidR="00AE7B89" w:rsidRPr="0074775B">
        <w:t>standard</w:t>
      </w:r>
      <w:r w:rsidR="00B238C9">
        <w:t>’</w:t>
      </w:r>
      <w:r w:rsidR="00AE7B89" w:rsidRPr="0074775B">
        <w:t xml:space="preserve"> </w:t>
      </w:r>
      <w:r w:rsidR="00AE7B89">
        <w:t xml:space="preserve">to </w:t>
      </w:r>
      <w:r w:rsidR="00AE7B89" w:rsidRPr="0074775B">
        <w:t xml:space="preserve">advertise market offers </w:t>
      </w:r>
      <w:r w:rsidR="00AE7B89">
        <w:t xml:space="preserve">at the </w:t>
      </w:r>
      <w:r w:rsidR="00AE7B89" w:rsidRPr="0074775B">
        <w:t>same price as the VDO, but subject to different terms and conditions.</w:t>
      </w:r>
      <w:r w:rsidR="00AE7B89">
        <w:t xml:space="preserve"> </w:t>
      </w:r>
    </w:p>
    <w:p w14:paraId="0C3D2DB4" w14:textId="7713B34B" w:rsidR="00AE7B89" w:rsidRDefault="00AE7B89" w:rsidP="00056E38">
      <w:r>
        <w:t xml:space="preserve">We note </w:t>
      </w:r>
      <w:r w:rsidR="000649BD">
        <w:t xml:space="preserve">that </w:t>
      </w:r>
      <w:r>
        <w:t xml:space="preserve">this may pose some risks in prohibiting the word ‘standard’ as it may allow retailers to use other similar language to advertise offers. We are assessing whether we should require retailers to advertise market offers under a specific term, for example ‘market offer'. </w:t>
      </w:r>
    </w:p>
    <w:p w14:paraId="220F0E56" w14:textId="0525FCE4" w:rsidR="00AE7B89" w:rsidRPr="009F28A5" w:rsidRDefault="00AE7B89" w:rsidP="00AE7B89">
      <w:pPr>
        <w:pStyle w:val="Pull-out"/>
        <w:rPr>
          <w:b/>
        </w:rPr>
      </w:pPr>
      <w:r w:rsidRPr="009F28A5">
        <w:rPr>
          <w:b/>
        </w:rPr>
        <w:t>Questions</w:t>
      </w:r>
      <w:r w:rsidRPr="009F28A5">
        <w:rPr>
          <w:b/>
          <w:bCs/>
        </w:rPr>
        <w:t xml:space="preserve"> for stakeholders</w:t>
      </w:r>
    </w:p>
    <w:p w14:paraId="36A5B8B5" w14:textId="1EA7D1FF" w:rsidR="00AE7B89" w:rsidRDefault="009E639C" w:rsidP="002E5C74">
      <w:pPr>
        <w:pStyle w:val="Pull-outHeading"/>
        <w:numPr>
          <w:ilvl w:val="0"/>
          <w:numId w:val="49"/>
        </w:numPr>
      </w:pPr>
      <w:r w:rsidRPr="00C35523">
        <w:rPr>
          <w:b w:val="0"/>
        </w:rPr>
        <w:t>W</w:t>
      </w:r>
      <w:r w:rsidR="00B62985" w:rsidRPr="00C35523">
        <w:rPr>
          <w:b w:val="0"/>
        </w:rPr>
        <w:t>hat benefits do you see in limiting when a retailer can use the language of ‘standard offers’ for advertising?</w:t>
      </w:r>
    </w:p>
    <w:p w14:paraId="0EABCBD4" w14:textId="272FF10A" w:rsidR="00AE7B89" w:rsidRPr="00336809" w:rsidRDefault="00AE7B89" w:rsidP="002E5C74">
      <w:pPr>
        <w:pStyle w:val="Pull-outHeading"/>
        <w:numPr>
          <w:ilvl w:val="0"/>
          <w:numId w:val="49"/>
        </w:numPr>
      </w:pPr>
      <w:r w:rsidRPr="00C35523">
        <w:rPr>
          <w:b w:val="0"/>
        </w:rPr>
        <w:lastRenderedPageBreak/>
        <w:t>Do you think we should prohibit the term ‘standard offer’ when referring to market offers at the same price as a standing offer for gas?</w:t>
      </w:r>
    </w:p>
    <w:bookmarkStart w:id="145" w:name="_Toc163059343"/>
    <w:bookmarkStart w:id="146" w:name="_Toc168300420"/>
    <w:p w14:paraId="5F9AA42B" w14:textId="2E172571" w:rsidR="008114F5" w:rsidRPr="005D4AC8" w:rsidRDefault="003127EF" w:rsidP="00C261D2">
      <w:pPr>
        <w:pStyle w:val="Heading2"/>
        <w:keepNext w:val="0"/>
        <w:spacing w:before="360"/>
      </w:pPr>
      <w:r w:rsidRPr="00144C73">
        <w:rPr>
          <w:b w:val="0"/>
          <w:bCs/>
          <w:noProof/>
        </w:rPr>
        <mc:AlternateContent>
          <mc:Choice Requires="wps">
            <w:drawing>
              <wp:anchor distT="45720" distB="45720" distL="114300" distR="114300" simplePos="0" relativeHeight="251658245" behindDoc="0" locked="0" layoutInCell="1" allowOverlap="1" wp14:anchorId="13D1BB14" wp14:editId="488FB0B3">
                <wp:simplePos x="0" y="0"/>
                <wp:positionH relativeFrom="margin">
                  <wp:align>left</wp:align>
                </wp:positionH>
                <wp:positionV relativeFrom="paragraph">
                  <wp:posOffset>574675</wp:posOffset>
                </wp:positionV>
                <wp:extent cx="6048375" cy="819150"/>
                <wp:effectExtent l="0" t="0" r="28575" b="19050"/>
                <wp:wrapSquare wrapText="bothSides"/>
                <wp:docPr id="373761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19150"/>
                        </a:xfrm>
                        <a:prstGeom prst="rect">
                          <a:avLst/>
                        </a:prstGeom>
                        <a:solidFill>
                          <a:srgbClr val="FFFFFF"/>
                        </a:solidFill>
                        <a:ln w="9525">
                          <a:solidFill>
                            <a:srgbClr val="000000"/>
                          </a:solidFill>
                          <a:miter lim="800000"/>
                          <a:headEnd/>
                          <a:tailEnd/>
                        </a:ln>
                      </wps:spPr>
                      <wps:txbx>
                        <w:txbxContent>
                          <w:p w14:paraId="0AD72337" w14:textId="14F34C1C" w:rsidR="003127EF" w:rsidRPr="00C261D2" w:rsidRDefault="003127EF" w:rsidP="003127EF">
                            <w:pPr>
                              <w:rPr>
                                <w:color w:val="000000" w:themeColor="text1"/>
                              </w:rPr>
                            </w:pPr>
                            <w:r w:rsidRPr="00C261D2">
                              <w:t>We are</w:t>
                            </w:r>
                            <w:r>
                              <w:t xml:space="preserve"> </w:t>
                            </w:r>
                            <w:r w:rsidR="00E9458D">
                              <w:t>considering</w:t>
                            </w:r>
                            <w:r w:rsidRPr="00C261D2">
                              <w:t xml:space="preserve"> defin</w:t>
                            </w:r>
                            <w:r w:rsidR="0055338C">
                              <w:t>ing</w:t>
                            </w:r>
                            <w:r w:rsidRPr="00C261D2">
                              <w:t xml:space="preserve"> the term </w:t>
                            </w:r>
                            <w:r w:rsidR="004B134E">
                              <w:t>‘</w:t>
                            </w:r>
                            <w:r w:rsidRPr="00C261D2">
                              <w:t>pay-by date</w:t>
                            </w:r>
                            <w:r w:rsidR="004B134E">
                              <w:t xml:space="preserve">’. We believe this would reduce confusion around </w:t>
                            </w:r>
                            <w:r w:rsidR="00E324EE">
                              <w:t>current</w:t>
                            </w:r>
                            <w:r w:rsidR="004B134E">
                              <w:t xml:space="preserve"> provisions related</w:t>
                            </w:r>
                            <w:r w:rsidRPr="00C261D2">
                              <w:t xml:space="preserve"> to payment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1BB14" id="_x0000_s1037" type="#_x0000_t202" style="position:absolute;margin-left:0;margin-top:45.25pt;width:476.25pt;height:64.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zuFQIAACc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">
                <v:textbox>
                  <w:txbxContent>
                    <w:p w14:paraId="0AD72337" w14:textId="14F34C1C" w:rsidR="003127EF" w:rsidRPr="00C261D2" w:rsidRDefault="003127EF" w:rsidP="003127EF">
                      <w:pPr>
                        <w:rPr>
                          <w:color w:val="000000" w:themeColor="text1"/>
                        </w:rPr>
                      </w:pPr>
                      <w:r w:rsidRPr="00C261D2">
                        <w:t>We are</w:t>
                      </w:r>
                      <w:r>
                        <w:t xml:space="preserve"> </w:t>
                      </w:r>
                      <w:r w:rsidR="00E9458D">
                        <w:t>considering</w:t>
                      </w:r>
                      <w:r w:rsidRPr="00C261D2">
                        <w:t xml:space="preserve"> defin</w:t>
                      </w:r>
                      <w:r w:rsidR="0055338C">
                        <w:t>ing</w:t>
                      </w:r>
                      <w:r w:rsidRPr="00C261D2">
                        <w:t xml:space="preserve"> the term </w:t>
                      </w:r>
                      <w:r w:rsidR="004B134E">
                        <w:t>‘</w:t>
                      </w:r>
                      <w:r w:rsidRPr="00C261D2">
                        <w:t>pay-by date</w:t>
                      </w:r>
                      <w:r w:rsidR="004B134E">
                        <w:t xml:space="preserve">’. We believe this would reduce confusion around </w:t>
                      </w:r>
                      <w:r w:rsidR="00E324EE">
                        <w:t>current</w:t>
                      </w:r>
                      <w:r w:rsidR="004B134E">
                        <w:t xml:space="preserve"> provisions related</w:t>
                      </w:r>
                      <w:r w:rsidRPr="00C261D2">
                        <w:t xml:space="preserve"> to payment assistance.</w:t>
                      </w:r>
                    </w:p>
                  </w:txbxContent>
                </v:textbox>
                <w10:wrap type="square" anchorx="margin"/>
              </v:shape>
            </w:pict>
          </mc:Fallback>
        </mc:AlternateContent>
      </w:r>
      <w:r w:rsidR="008114F5" w:rsidRPr="005D4AC8">
        <w:t>Clarifying unclear definitions: Pay-by</w:t>
      </w:r>
      <w:r w:rsidR="00A35057">
        <w:t xml:space="preserve"> </w:t>
      </w:r>
      <w:r w:rsidR="008114F5" w:rsidRPr="005D4AC8">
        <w:t>date</w:t>
      </w:r>
      <w:bookmarkEnd w:id="145"/>
      <w:bookmarkEnd w:id="146"/>
    </w:p>
    <w:p w14:paraId="6EDD4A47" w14:textId="547AA640" w:rsidR="00FA0760" w:rsidRDefault="00FA0760" w:rsidP="00C261D2">
      <w:pPr>
        <w:pStyle w:val="Heading3"/>
        <w:spacing w:before="360"/>
      </w:pPr>
      <w:bookmarkStart w:id="147" w:name="_Toc163059344"/>
      <w:bookmarkStart w:id="148" w:name="_Toc168300421"/>
      <w:r>
        <w:t>Current requirements</w:t>
      </w:r>
      <w:bookmarkEnd w:id="147"/>
      <w:bookmarkEnd w:id="148"/>
      <w:r>
        <w:t xml:space="preserve"> </w:t>
      </w:r>
    </w:p>
    <w:p w14:paraId="70E461C0" w14:textId="181D4772" w:rsidR="007C565E" w:rsidRDefault="00C862C9" w:rsidP="008114F5">
      <w:r>
        <w:t xml:space="preserve">The code of practice </w:t>
      </w:r>
      <w:r w:rsidR="00A065AB">
        <w:t xml:space="preserve">references the phrase </w:t>
      </w:r>
      <w:r w:rsidR="00F036D2">
        <w:t>‘</w:t>
      </w:r>
      <w:r w:rsidR="00A065AB">
        <w:t>pay-by</w:t>
      </w:r>
      <w:r w:rsidR="00A35057">
        <w:t xml:space="preserve"> </w:t>
      </w:r>
      <w:r w:rsidR="00A065AB">
        <w:t>date</w:t>
      </w:r>
      <w:r w:rsidR="00F036D2">
        <w:t>’</w:t>
      </w:r>
      <w:r w:rsidR="00A065AB">
        <w:t xml:space="preserve"> in </w:t>
      </w:r>
      <w:r w:rsidR="00422ED9">
        <w:t>clauses relating to</w:t>
      </w:r>
      <w:r w:rsidR="000C0C1C">
        <w:t xml:space="preserve"> content of bills,</w:t>
      </w:r>
      <w:r w:rsidR="00445C39">
        <w:t xml:space="preserve"> </w:t>
      </w:r>
      <w:r w:rsidR="00A00749">
        <w:t>payment assistance</w:t>
      </w:r>
      <w:r w:rsidR="00F52D8C">
        <w:t xml:space="preserve"> and</w:t>
      </w:r>
      <w:r w:rsidR="00E50AA3">
        <w:t xml:space="preserve"> reminder notices</w:t>
      </w:r>
      <w:r w:rsidR="00422ED9">
        <w:t>.</w:t>
      </w:r>
      <w:r w:rsidR="00422ED9">
        <w:rPr>
          <w:rStyle w:val="FootnoteReference"/>
        </w:rPr>
        <w:footnoteReference w:id="107"/>
      </w:r>
      <w:r w:rsidR="00A35FA8">
        <w:t xml:space="preserve"> </w:t>
      </w:r>
      <w:r w:rsidR="00AB3CC5">
        <w:t xml:space="preserve">However, </w:t>
      </w:r>
      <w:r w:rsidR="001B00A8">
        <w:t>the term</w:t>
      </w:r>
      <w:r w:rsidR="00A35FA8">
        <w:t xml:space="preserve"> </w:t>
      </w:r>
      <w:r w:rsidR="00F036D2">
        <w:t>‘</w:t>
      </w:r>
      <w:r w:rsidR="00A35FA8">
        <w:t>pay-by date</w:t>
      </w:r>
      <w:r w:rsidR="00F036D2">
        <w:t>’</w:t>
      </w:r>
      <w:r w:rsidR="00AB3CC5">
        <w:t xml:space="preserve"> </w:t>
      </w:r>
      <w:r w:rsidR="00F64524">
        <w:t xml:space="preserve">is </w:t>
      </w:r>
      <w:r w:rsidR="00B865A6">
        <w:t xml:space="preserve">not </w:t>
      </w:r>
      <w:r w:rsidR="001B00A8">
        <w:t xml:space="preserve">currently </w:t>
      </w:r>
      <w:r w:rsidR="00F64524">
        <w:t xml:space="preserve">defined </w:t>
      </w:r>
      <w:r w:rsidR="00AB3CC5">
        <w:t xml:space="preserve">in the code of practice. </w:t>
      </w:r>
      <w:r w:rsidR="003D6A9B">
        <w:t xml:space="preserve">The code of practice requires </w:t>
      </w:r>
      <w:r w:rsidR="00ED014A">
        <w:t>a</w:t>
      </w:r>
      <w:r w:rsidR="003D6A9B">
        <w:t xml:space="preserve"> retailer </w:t>
      </w:r>
      <w:r w:rsidR="005824BD">
        <w:t xml:space="preserve">to </w:t>
      </w:r>
      <w:r w:rsidR="003D6A9B">
        <w:t xml:space="preserve">provide information about rights to tailored assistance to </w:t>
      </w:r>
      <w:r w:rsidR="4398FF7F">
        <w:t>a</w:t>
      </w:r>
      <w:r w:rsidR="003D6A9B">
        <w:t xml:space="preserve"> residential customer who ha</w:t>
      </w:r>
      <w:r w:rsidR="3EC5CCA0">
        <w:t>s</w:t>
      </w:r>
      <w:r w:rsidR="003D6A9B">
        <w:t xml:space="preserve"> not paid bills by </w:t>
      </w:r>
      <w:r w:rsidR="003D6A9B" w:rsidRPr="00B112DC">
        <w:t>their</w:t>
      </w:r>
      <w:r w:rsidR="003D6A9B">
        <w:t xml:space="preserve"> ‘pay-by-date’. </w:t>
      </w:r>
    </w:p>
    <w:p w14:paraId="089945A8" w14:textId="57053E18" w:rsidR="003D6A9B" w:rsidRDefault="003D6A9B" w:rsidP="008114F5">
      <w:r>
        <w:t xml:space="preserve">This information must be given to </w:t>
      </w:r>
      <w:r w:rsidR="445FFD74">
        <w:t xml:space="preserve">a </w:t>
      </w:r>
      <w:r>
        <w:t xml:space="preserve">customer within 21 days of failing to meet </w:t>
      </w:r>
      <w:r w:rsidRPr="00B112DC">
        <w:t>their</w:t>
      </w:r>
      <w:r>
        <w:t xml:space="preserve"> ‘pay-by-date’</w:t>
      </w:r>
      <w:r w:rsidR="00415EE4">
        <w:t xml:space="preserve"> when the</w:t>
      </w:r>
      <w:r w:rsidR="00B4076A">
        <w:t xml:space="preserve"> customer </w:t>
      </w:r>
      <w:r w:rsidR="00CA0B85">
        <w:t>has</w:t>
      </w:r>
      <w:r w:rsidR="00415EE4">
        <w:t xml:space="preserve"> arrears of more than $55</w:t>
      </w:r>
      <w:r>
        <w:t>.</w:t>
      </w:r>
      <w:r>
        <w:rPr>
          <w:rStyle w:val="FootnoteReference"/>
        </w:rPr>
        <w:footnoteReference w:id="108"/>
      </w:r>
      <w:r w:rsidR="00F00029">
        <w:t xml:space="preserve"> </w:t>
      </w:r>
      <w:r w:rsidR="003A53E0">
        <w:t xml:space="preserve">This information must also be provided </w:t>
      </w:r>
      <w:r w:rsidR="000D15BE">
        <w:t xml:space="preserve">to </w:t>
      </w:r>
      <w:r w:rsidR="002B1374">
        <w:t xml:space="preserve">a customer </w:t>
      </w:r>
      <w:r w:rsidR="003A53E0">
        <w:t xml:space="preserve">when the customer </w:t>
      </w:r>
      <w:r w:rsidR="003930F9">
        <w:t>contacts the</w:t>
      </w:r>
      <w:r w:rsidR="00660ADD">
        <w:t xml:space="preserve"> retailer</w:t>
      </w:r>
      <w:r w:rsidR="003E259B">
        <w:t xml:space="preserve"> irrespective of the amount of arrears</w:t>
      </w:r>
      <w:r w:rsidR="003A53E0">
        <w:t>.</w:t>
      </w:r>
      <w:r w:rsidR="00660ADD">
        <w:rPr>
          <w:rStyle w:val="FootnoteReference"/>
        </w:rPr>
        <w:footnoteReference w:id="109"/>
      </w:r>
      <w:r w:rsidR="003A53E0">
        <w:t xml:space="preserve"> </w:t>
      </w:r>
      <w:r w:rsidR="00A25E38">
        <w:t>T</w:t>
      </w:r>
      <w:r w:rsidR="004B6E14">
        <w:t xml:space="preserve">his requirement </w:t>
      </w:r>
      <w:r w:rsidR="00F91A99">
        <w:t>is</w:t>
      </w:r>
      <w:r w:rsidR="00DE0693">
        <w:t xml:space="preserve"> </w:t>
      </w:r>
      <w:r w:rsidR="00F91A99">
        <w:t>intended to inform</w:t>
      </w:r>
      <w:r w:rsidR="00A25E38">
        <w:t xml:space="preserve"> </w:t>
      </w:r>
      <w:r w:rsidR="00BE4D84">
        <w:t>consumers</w:t>
      </w:r>
      <w:r w:rsidR="00EC6F87">
        <w:t xml:space="preserve"> experiencing vulnerability</w:t>
      </w:r>
      <w:r w:rsidR="001D23CE">
        <w:t>,</w:t>
      </w:r>
      <w:r w:rsidR="00A25E38">
        <w:t xml:space="preserve"> who</w:t>
      </w:r>
      <w:r w:rsidR="00014159">
        <w:t xml:space="preserve"> may</w:t>
      </w:r>
      <w:r w:rsidR="00A25E38">
        <w:t xml:space="preserve"> need these protections</w:t>
      </w:r>
      <w:r w:rsidR="001D23CE">
        <w:t>, about thei</w:t>
      </w:r>
      <w:r w:rsidR="00445EE1">
        <w:t>r</w:t>
      </w:r>
      <w:r w:rsidR="00DE0693">
        <w:t xml:space="preserve"> </w:t>
      </w:r>
      <w:r w:rsidR="001D23CE">
        <w:t>rights</w:t>
      </w:r>
      <w:r w:rsidR="00177797">
        <w:t xml:space="preserve"> </w:t>
      </w:r>
      <w:r w:rsidR="001D23CE">
        <w:t>and</w:t>
      </w:r>
      <w:r w:rsidR="00DE0693">
        <w:t xml:space="preserve"> relevant protections </w:t>
      </w:r>
      <w:r w:rsidR="00454470">
        <w:t>available</w:t>
      </w:r>
      <w:r w:rsidR="00DE0693">
        <w:t>.</w:t>
      </w:r>
    </w:p>
    <w:p w14:paraId="5F0E0C75" w14:textId="53CFE6CB" w:rsidR="003D6A9B" w:rsidRDefault="003D6A9B" w:rsidP="008114F5">
      <w:r>
        <w:t xml:space="preserve">Additionally, reminder notices </w:t>
      </w:r>
      <w:r w:rsidR="00385519">
        <w:t>(</w:t>
      </w:r>
      <w:r>
        <w:t xml:space="preserve">which </w:t>
      </w:r>
      <w:r w:rsidR="007D3252">
        <w:t xml:space="preserve">remind customers </w:t>
      </w:r>
      <w:r w:rsidR="00492B00">
        <w:t>that payment of their energy bill is required</w:t>
      </w:r>
      <w:r w:rsidR="00385519">
        <w:t>)</w:t>
      </w:r>
      <w:r w:rsidR="00492B00">
        <w:t xml:space="preserve"> also refer to pay-by dates.</w:t>
      </w:r>
      <w:r w:rsidR="00D26976">
        <w:rPr>
          <w:rStyle w:val="FootnoteReference"/>
        </w:rPr>
        <w:footnoteReference w:id="110"/>
      </w:r>
      <w:r w:rsidR="00D26976">
        <w:t xml:space="preserve"> These notices must not be issued to a customer before the next business day after the pay-by date or later than 21</w:t>
      </w:r>
      <w:r w:rsidR="00492B00">
        <w:t xml:space="preserve"> </w:t>
      </w:r>
      <w:r w:rsidR="00D26976">
        <w:t>business days after the pay-by date.</w:t>
      </w:r>
      <w:r w:rsidR="00D26976">
        <w:rPr>
          <w:rStyle w:val="FootnoteReference"/>
        </w:rPr>
        <w:footnoteReference w:id="111"/>
      </w:r>
      <w:r w:rsidR="007D3252">
        <w:t xml:space="preserve"> </w:t>
      </w:r>
      <w:r w:rsidR="00CF0DCD">
        <w:t>Once</w:t>
      </w:r>
      <w:r w:rsidR="00402263">
        <w:t xml:space="preserve"> the retailer </w:t>
      </w:r>
      <w:r w:rsidR="004D565E">
        <w:t>has accepted</w:t>
      </w:r>
      <w:r w:rsidR="00EE3261">
        <w:t xml:space="preserve"> a payment proposal or revised proposal</w:t>
      </w:r>
      <w:r w:rsidR="00A16DDF">
        <w:t xml:space="preserve">, a reminder notice must not be issued unless </w:t>
      </w:r>
      <w:r w:rsidR="003F5348">
        <w:t>the customer fa</w:t>
      </w:r>
      <w:r w:rsidR="00505846">
        <w:t xml:space="preserve">ils to make a payment by </w:t>
      </w:r>
      <w:r w:rsidR="00335F09">
        <w:t>the date payable under the proposal or revised proposal</w:t>
      </w:r>
      <w:r w:rsidR="00DB6AF2">
        <w:t>.</w:t>
      </w:r>
      <w:r w:rsidR="00DB6AF2">
        <w:rPr>
          <w:rStyle w:val="FootnoteReference"/>
        </w:rPr>
        <w:footnoteReference w:id="112"/>
      </w:r>
    </w:p>
    <w:p w14:paraId="7EAA507A" w14:textId="1ACC6734" w:rsidR="00FA0760" w:rsidRDefault="00FA0760" w:rsidP="00C261D2">
      <w:pPr>
        <w:pStyle w:val="Heading3"/>
      </w:pPr>
      <w:bookmarkStart w:id="149" w:name="_Toc163059345"/>
      <w:bookmarkStart w:id="150" w:name="_Toc168300422"/>
      <w:r>
        <w:lastRenderedPageBreak/>
        <w:t>Context for change</w:t>
      </w:r>
      <w:bookmarkEnd w:id="149"/>
      <w:bookmarkEnd w:id="150"/>
      <w:r>
        <w:t xml:space="preserve"> </w:t>
      </w:r>
    </w:p>
    <w:p w14:paraId="0DBE76A8" w14:textId="77777777" w:rsidR="00E0430F" w:rsidRDefault="00CA3BDF" w:rsidP="008114F5">
      <w:r w:rsidRPr="00C261D2">
        <w:t xml:space="preserve">We have identified potential </w:t>
      </w:r>
      <w:r>
        <w:t>i</w:t>
      </w:r>
      <w:r w:rsidR="00B82B29">
        <w:t xml:space="preserve">ssues with the term ‘pay-by-date’ </w:t>
      </w:r>
      <w:r w:rsidR="00263533">
        <w:t>not being defined</w:t>
      </w:r>
      <w:r w:rsidR="00040103">
        <w:t xml:space="preserve">. </w:t>
      </w:r>
    </w:p>
    <w:p w14:paraId="352BF5AF" w14:textId="135B7576" w:rsidR="00CE24C1" w:rsidRDefault="00364F56" w:rsidP="008114F5">
      <w:r>
        <w:t xml:space="preserve">One issue </w:t>
      </w:r>
      <w:r w:rsidR="00955D27">
        <w:t>w</w:t>
      </w:r>
      <w:r w:rsidR="00F20F51">
        <w:t xml:space="preserve">e are seeking </w:t>
      </w:r>
      <w:r w:rsidR="002F68C7">
        <w:t>to provide</w:t>
      </w:r>
      <w:r w:rsidR="00E13480">
        <w:t xml:space="preserve"> clarity on</w:t>
      </w:r>
      <w:r w:rsidR="00955D27">
        <w:t>, is</w:t>
      </w:r>
      <w:r w:rsidR="00E13480">
        <w:t xml:space="preserve"> the</w:t>
      </w:r>
      <w:r w:rsidR="00D066F0">
        <w:t xml:space="preserve"> obligations</w:t>
      </w:r>
      <w:r w:rsidR="00026C2D">
        <w:t xml:space="preserve"> </w:t>
      </w:r>
      <w:r w:rsidR="004D452F">
        <w:t xml:space="preserve">a </w:t>
      </w:r>
      <w:r w:rsidR="00FF5D35">
        <w:t>retailer must follow once a customer has entered into a payment arrangement</w:t>
      </w:r>
      <w:r w:rsidR="00E13480">
        <w:t xml:space="preserve">. </w:t>
      </w:r>
      <w:r w:rsidR="00436AF5">
        <w:t xml:space="preserve">Specifically, </w:t>
      </w:r>
      <w:r w:rsidR="00CF0648">
        <w:t>to clarify when a retailer may issue a reminder notice</w:t>
      </w:r>
      <w:r w:rsidR="00D46366">
        <w:t xml:space="preserve">, </w:t>
      </w:r>
      <w:r w:rsidR="003275DA">
        <w:t xml:space="preserve">particularly when a customer has failed to make a payment under a </w:t>
      </w:r>
      <w:r w:rsidR="00CE6BA1">
        <w:t xml:space="preserve">revised payment arrangement. </w:t>
      </w:r>
      <w:r w:rsidR="00F45399">
        <w:t xml:space="preserve">The definition of ‘pay-by-date’ could be clarified </w:t>
      </w:r>
      <w:r w:rsidR="003D7639">
        <w:t xml:space="preserve">to cover the context of a payment arrangement or extension. We are </w:t>
      </w:r>
      <w:r w:rsidR="00B46021">
        <w:t>interested in stakeholder views on what obligations should apply in these cases.</w:t>
      </w:r>
    </w:p>
    <w:p w14:paraId="5514A891" w14:textId="106021AB" w:rsidR="00312471" w:rsidRPr="00312471" w:rsidRDefault="0045634F" w:rsidP="00312471">
      <w:r>
        <w:t xml:space="preserve">Another issue </w:t>
      </w:r>
      <w:r w:rsidR="006718FC">
        <w:t xml:space="preserve">we are </w:t>
      </w:r>
      <w:r w:rsidR="00E14EB4">
        <w:t xml:space="preserve">seeking to clarify </w:t>
      </w:r>
      <w:r>
        <w:t xml:space="preserve">is </w:t>
      </w:r>
      <w:r w:rsidR="00E14EB4">
        <w:t>when a retailer must provide information about assistance to a customer</w:t>
      </w:r>
      <w:r w:rsidR="00D6414E">
        <w:t xml:space="preserve"> (under clause 129 of the code)</w:t>
      </w:r>
      <w:r w:rsidR="00E14EB4">
        <w:t xml:space="preserve">. </w:t>
      </w:r>
      <w:r w:rsidR="009E3C24">
        <w:t xml:space="preserve">We understand that </w:t>
      </w:r>
      <w:r w:rsidR="005305AA">
        <w:t xml:space="preserve">some </w:t>
      </w:r>
      <w:r w:rsidR="009E3C24">
        <w:t>retailer</w:t>
      </w:r>
      <w:r w:rsidR="005305AA">
        <w:t>s</w:t>
      </w:r>
      <w:r w:rsidR="009E3C24">
        <w:t xml:space="preserve"> </w:t>
      </w:r>
      <w:r w:rsidR="00CA2098">
        <w:t xml:space="preserve">may </w:t>
      </w:r>
      <w:r w:rsidR="002B34D0">
        <w:t>send information to a customer</w:t>
      </w:r>
      <w:r>
        <w:t xml:space="preserve"> </w:t>
      </w:r>
      <w:r w:rsidR="000B63B0">
        <w:t>multiple times</w:t>
      </w:r>
      <w:r w:rsidR="00452091">
        <w:t xml:space="preserve"> within a short period</w:t>
      </w:r>
      <w:r w:rsidR="000B63B0">
        <w:t xml:space="preserve">, </w:t>
      </w:r>
      <w:r w:rsidR="005305AA">
        <w:t>to satisfy its obligations and given the current definition of a ‘pay-by-date’</w:t>
      </w:r>
      <w:r w:rsidR="00BD550B">
        <w:t xml:space="preserve">. However, </w:t>
      </w:r>
      <w:r w:rsidR="002B34D0">
        <w:t xml:space="preserve">a </w:t>
      </w:r>
      <w:r w:rsidR="004627B0">
        <w:t>customer</w:t>
      </w:r>
      <w:r w:rsidR="00954483">
        <w:t xml:space="preserve"> may get confused by receiving information multiple times</w:t>
      </w:r>
      <w:r w:rsidR="000B63B0">
        <w:t>.</w:t>
      </w:r>
      <w:r w:rsidR="00FD7E16">
        <w:t xml:space="preserve"> </w:t>
      </w:r>
      <w:r w:rsidR="008A4E02">
        <w:t xml:space="preserve">We are interested in stakeholder views </w:t>
      </w:r>
      <w:r w:rsidR="00D179D9">
        <w:t xml:space="preserve">on </w:t>
      </w:r>
      <w:r w:rsidR="00807C04">
        <w:t>these potential</w:t>
      </w:r>
      <w:r w:rsidR="00D179D9">
        <w:t xml:space="preserve"> outcomes</w:t>
      </w:r>
      <w:r w:rsidR="00807C04">
        <w:t>, and note there could be a</w:t>
      </w:r>
      <w:r w:rsidR="00D179D9">
        <w:t xml:space="preserve"> </w:t>
      </w:r>
      <w:r w:rsidR="00E972B2">
        <w:t>benefit in</w:t>
      </w:r>
      <w:r w:rsidR="000B63B0">
        <w:t xml:space="preserve"> </w:t>
      </w:r>
      <w:r w:rsidR="00E972B2">
        <w:t xml:space="preserve">tailoring </w:t>
      </w:r>
      <w:r w:rsidR="00C74218">
        <w:t xml:space="preserve">communications to a customer’s individual circumstances. </w:t>
      </w:r>
    </w:p>
    <w:p w14:paraId="36B03376" w14:textId="12DCBA20" w:rsidR="008114F5" w:rsidRDefault="00FA0760" w:rsidP="00FA0760">
      <w:pPr>
        <w:pStyle w:val="Heading3"/>
      </w:pPr>
      <w:bookmarkStart w:id="151" w:name="_Toc163059346"/>
      <w:bookmarkStart w:id="152" w:name="_Toc168300423"/>
      <w:r>
        <w:t>Potential changes</w:t>
      </w:r>
      <w:bookmarkEnd w:id="151"/>
      <w:bookmarkEnd w:id="152"/>
      <w:r>
        <w:t xml:space="preserve"> </w:t>
      </w:r>
    </w:p>
    <w:p w14:paraId="46E6F5F4" w14:textId="5D50B59B" w:rsidR="000C1747" w:rsidRDefault="00B40721" w:rsidP="00DB0F49">
      <w:r>
        <w:t>To provide greater clarity to retailers and consumers, w</w:t>
      </w:r>
      <w:r w:rsidR="00E0206E">
        <w:t xml:space="preserve">e are considering </w:t>
      </w:r>
      <w:r w:rsidR="00066514">
        <w:t>defin</w:t>
      </w:r>
      <w:r w:rsidR="00382489">
        <w:t>ing</w:t>
      </w:r>
      <w:r w:rsidR="00066514">
        <w:t xml:space="preserve"> </w:t>
      </w:r>
      <w:r w:rsidR="00182A40">
        <w:t>the term ‘</w:t>
      </w:r>
      <w:r w:rsidR="00066514">
        <w:t>pay</w:t>
      </w:r>
      <w:r w:rsidR="00182A40">
        <w:t xml:space="preserve">-by-date’ </w:t>
      </w:r>
      <w:r w:rsidR="00E0206E">
        <w:t xml:space="preserve">in the </w:t>
      </w:r>
      <w:r w:rsidR="00182A40">
        <w:t>code of practice</w:t>
      </w:r>
      <w:r w:rsidR="00066514">
        <w:t>.</w:t>
      </w:r>
      <w:r w:rsidR="00E00381">
        <w:t xml:space="preserve"> </w:t>
      </w:r>
      <w:r w:rsidR="001101D0">
        <w:t xml:space="preserve">This would </w:t>
      </w:r>
      <w:r w:rsidR="00224157">
        <w:t xml:space="preserve">aim </w:t>
      </w:r>
      <w:r w:rsidR="001101D0">
        <w:t xml:space="preserve">to clarify when reminder notices and information </w:t>
      </w:r>
      <w:r w:rsidR="00EE72C4">
        <w:t>about assistance should be provided to customers, in line with the timings related to the ‘pay-by-date’ set out in the code.</w:t>
      </w:r>
      <w:r w:rsidR="00E50722">
        <w:t xml:space="preserve"> </w:t>
      </w:r>
    </w:p>
    <w:p w14:paraId="74287C1B" w14:textId="6A45FA52" w:rsidR="00DE291C" w:rsidRPr="00C261D2" w:rsidRDefault="00637AEE" w:rsidP="00DE291C">
      <w:r>
        <w:t xml:space="preserve">We </w:t>
      </w:r>
      <w:r w:rsidR="00DE291C">
        <w:t xml:space="preserve">are seeking stakeholder </w:t>
      </w:r>
      <w:r w:rsidR="00993B4F">
        <w:t xml:space="preserve">views on whether the term </w:t>
      </w:r>
      <w:r w:rsidR="00993B4F" w:rsidRPr="00993B4F">
        <w:t>‘pay-by date’</w:t>
      </w:r>
      <w:r w:rsidR="00993B4F">
        <w:t xml:space="preserve"> should be </w:t>
      </w:r>
      <w:r w:rsidR="00472799">
        <w:t>defined</w:t>
      </w:r>
      <w:r w:rsidR="00993B4F" w:rsidRPr="00993B4F">
        <w:t xml:space="preserve"> in the code of practice</w:t>
      </w:r>
      <w:r w:rsidR="00993B4F">
        <w:t xml:space="preserve">. </w:t>
      </w:r>
      <w:r w:rsidR="00EE065F">
        <w:t>W</w:t>
      </w:r>
      <w:r w:rsidR="00993B4F">
        <w:t xml:space="preserve">e are </w:t>
      </w:r>
      <w:r w:rsidR="00EE065F">
        <w:t>also</w:t>
      </w:r>
      <w:r w:rsidR="00993B4F">
        <w:t xml:space="preserve"> seeking feedback from stakeholders </w:t>
      </w:r>
      <w:r w:rsidR="00A81BAF">
        <w:t>on</w:t>
      </w:r>
      <w:r w:rsidR="00A2542B">
        <w:t xml:space="preserve"> whether </w:t>
      </w:r>
      <w:r w:rsidR="00C002E5">
        <w:t>we</w:t>
      </w:r>
      <w:r w:rsidR="00A2542B">
        <w:t xml:space="preserve"> should </w:t>
      </w:r>
      <w:r w:rsidR="00C002E5">
        <w:t xml:space="preserve">make </w:t>
      </w:r>
      <w:r w:rsidR="00BD67F7">
        <w:t xml:space="preserve">any </w:t>
      </w:r>
      <w:r w:rsidR="00472799">
        <w:t>amendments</w:t>
      </w:r>
      <w:r w:rsidR="00BD67F7">
        <w:t xml:space="preserve"> </w:t>
      </w:r>
      <w:r w:rsidR="00C002E5">
        <w:t xml:space="preserve">to </w:t>
      </w:r>
      <w:r w:rsidR="00472799">
        <w:t xml:space="preserve">clarify </w:t>
      </w:r>
      <w:r w:rsidR="005D05C7">
        <w:t xml:space="preserve">when a retailer must </w:t>
      </w:r>
      <w:r w:rsidR="00DB2F26">
        <w:t>p</w:t>
      </w:r>
      <w:r w:rsidR="005D05C7">
        <w:t>rovide</w:t>
      </w:r>
      <w:r w:rsidR="00472799">
        <w:t xml:space="preserve"> </w:t>
      </w:r>
      <w:r w:rsidR="005D05C7">
        <w:t>i</w:t>
      </w:r>
      <w:r w:rsidR="00826208" w:rsidRPr="00826208">
        <w:t>nformation about assistance available</w:t>
      </w:r>
      <w:r w:rsidR="005D05C7">
        <w:t xml:space="preserve"> if a customer has entered into a payment agreement. </w:t>
      </w:r>
    </w:p>
    <w:p w14:paraId="20B31122" w14:textId="0259387F" w:rsidR="008114F5" w:rsidRPr="009F28A5" w:rsidRDefault="008114F5" w:rsidP="008114F5">
      <w:pPr>
        <w:pStyle w:val="Pull-out"/>
        <w:rPr>
          <w:b/>
          <w:bCs/>
        </w:rPr>
      </w:pPr>
      <w:r w:rsidRPr="009F28A5">
        <w:rPr>
          <w:b/>
          <w:bCs/>
        </w:rPr>
        <w:t>Questions</w:t>
      </w:r>
      <w:r w:rsidR="009E2A2F">
        <w:rPr>
          <w:b/>
          <w:bCs/>
        </w:rPr>
        <w:t xml:space="preserve"> for stakeholders</w:t>
      </w:r>
      <w:r w:rsidR="009A376A">
        <w:rPr>
          <w:b/>
          <w:bCs/>
        </w:rPr>
        <w:t>:</w:t>
      </w:r>
    </w:p>
    <w:p w14:paraId="6EBF9945" w14:textId="77E82525" w:rsidR="00B11277" w:rsidRPr="009D16CC" w:rsidRDefault="002A62DB" w:rsidP="00B11277">
      <w:pPr>
        <w:pStyle w:val="Pull-outHeading"/>
        <w:numPr>
          <w:ilvl w:val="0"/>
          <w:numId w:val="49"/>
        </w:numPr>
        <w:rPr>
          <w:b w:val="0"/>
          <w:bCs w:val="0"/>
        </w:rPr>
      </w:pPr>
      <w:r>
        <w:rPr>
          <w:b w:val="0"/>
        </w:rPr>
        <w:t>In your opinion, should we</w:t>
      </w:r>
      <w:r w:rsidR="00A31CB7" w:rsidRPr="00C261D2">
        <w:rPr>
          <w:b w:val="0"/>
        </w:rPr>
        <w:t xml:space="preserve"> </w:t>
      </w:r>
      <w:r w:rsidR="00B11277" w:rsidRPr="00C261D2">
        <w:rPr>
          <w:b w:val="0"/>
          <w:bCs w:val="0"/>
        </w:rPr>
        <w:t xml:space="preserve">define </w:t>
      </w:r>
      <w:r w:rsidR="00A31CB7" w:rsidRPr="00C261D2">
        <w:rPr>
          <w:b w:val="0"/>
        </w:rPr>
        <w:t>the term ‘pay-by</w:t>
      </w:r>
      <w:r w:rsidR="004976D9" w:rsidRPr="00C261D2">
        <w:rPr>
          <w:b w:val="0"/>
        </w:rPr>
        <w:t xml:space="preserve"> </w:t>
      </w:r>
      <w:r w:rsidR="00A31CB7" w:rsidRPr="00C261D2">
        <w:rPr>
          <w:b w:val="0"/>
        </w:rPr>
        <w:t>date’</w:t>
      </w:r>
      <w:r w:rsidR="00296DD7" w:rsidRPr="00C261D2">
        <w:rPr>
          <w:b w:val="0"/>
        </w:rPr>
        <w:t xml:space="preserve"> in the code of practice</w:t>
      </w:r>
      <w:r w:rsidR="00A31CB7" w:rsidRPr="00C261D2">
        <w:rPr>
          <w:b w:val="0"/>
        </w:rPr>
        <w:t>? Why</w:t>
      </w:r>
      <w:r w:rsidR="006B6622" w:rsidRPr="00C261D2">
        <w:rPr>
          <w:b w:val="0"/>
        </w:rPr>
        <w:t xml:space="preserve"> or </w:t>
      </w:r>
      <w:r w:rsidR="00D31ED8" w:rsidRPr="00C261D2">
        <w:rPr>
          <w:b w:val="0"/>
        </w:rPr>
        <w:t>why not?</w:t>
      </w:r>
    </w:p>
    <w:p w14:paraId="6D092582" w14:textId="6707230F" w:rsidR="009D16CC" w:rsidRPr="00B11277" w:rsidRDefault="009D16CC" w:rsidP="00B11277">
      <w:pPr>
        <w:pStyle w:val="Pull-outHeading"/>
        <w:numPr>
          <w:ilvl w:val="0"/>
          <w:numId w:val="49"/>
        </w:numPr>
        <w:rPr>
          <w:b w:val="0"/>
          <w:bCs w:val="0"/>
        </w:rPr>
      </w:pPr>
      <w:r>
        <w:rPr>
          <w:b w:val="0"/>
        </w:rPr>
        <w:t xml:space="preserve">Do you think clarifying </w:t>
      </w:r>
      <w:r w:rsidR="00124213">
        <w:rPr>
          <w:b w:val="0"/>
        </w:rPr>
        <w:t xml:space="preserve">the definition of pay-by-date will reduce scope for </w:t>
      </w:r>
      <w:r w:rsidR="00124213">
        <w:rPr>
          <w:b w:val="0"/>
          <w:bCs w:val="0"/>
        </w:rPr>
        <w:t>conf</w:t>
      </w:r>
      <w:r w:rsidR="094C950B">
        <w:rPr>
          <w:b w:val="0"/>
          <w:bCs w:val="0"/>
        </w:rPr>
        <w:t>usi</w:t>
      </w:r>
      <w:r w:rsidR="00124213">
        <w:rPr>
          <w:b w:val="0"/>
          <w:bCs w:val="0"/>
        </w:rPr>
        <w:t>ng</w:t>
      </w:r>
      <w:r w:rsidR="00124213">
        <w:rPr>
          <w:b w:val="0"/>
        </w:rPr>
        <w:t xml:space="preserve"> communications, or are further interventions required (such as targeted training requirements)? </w:t>
      </w:r>
    </w:p>
    <w:p w14:paraId="682F1640" w14:textId="30B74994" w:rsidR="00B11277" w:rsidRPr="00EB1F18" w:rsidRDefault="002A62DB" w:rsidP="00C261D2">
      <w:pPr>
        <w:pStyle w:val="Pull-outHeading"/>
        <w:numPr>
          <w:ilvl w:val="0"/>
          <w:numId w:val="49"/>
        </w:numPr>
        <w:rPr>
          <w:b w:val="0"/>
        </w:rPr>
      </w:pPr>
      <w:r>
        <w:rPr>
          <w:b w:val="0"/>
        </w:rPr>
        <w:t xml:space="preserve">Do you believe that </w:t>
      </w:r>
      <w:r w:rsidR="00B11277" w:rsidRPr="006D4941">
        <w:rPr>
          <w:b w:val="0"/>
        </w:rPr>
        <w:t xml:space="preserve">a ‘pay-by date’ </w:t>
      </w:r>
      <w:r>
        <w:rPr>
          <w:b w:val="0"/>
        </w:rPr>
        <w:t xml:space="preserve">should </w:t>
      </w:r>
      <w:r w:rsidR="00B11277" w:rsidRPr="006D4941">
        <w:rPr>
          <w:b w:val="0"/>
        </w:rPr>
        <w:t xml:space="preserve">be extended when a retail customer has entered into a </w:t>
      </w:r>
      <w:r w:rsidR="00B11277" w:rsidRPr="00DF0917">
        <w:rPr>
          <w:b w:val="0"/>
        </w:rPr>
        <w:t>payment arrangement? Why or why not?</w:t>
      </w:r>
    </w:p>
    <w:bookmarkStart w:id="153" w:name="_Toc163059347"/>
    <w:bookmarkStart w:id="154" w:name="_Toc168300424"/>
    <w:p w14:paraId="4919F243" w14:textId="538175CA" w:rsidR="00473D6F" w:rsidRPr="00670329" w:rsidRDefault="002A62DB" w:rsidP="00C261D2">
      <w:pPr>
        <w:pStyle w:val="Heading2"/>
        <w:keepNext w:val="0"/>
        <w:spacing w:before="360"/>
      </w:pPr>
      <w:r w:rsidRPr="00144C73">
        <w:rPr>
          <w:b w:val="0"/>
          <w:bCs/>
          <w:noProof/>
        </w:rPr>
        <w:lastRenderedPageBreak/>
        <mc:AlternateContent>
          <mc:Choice Requires="wps">
            <w:drawing>
              <wp:anchor distT="45720" distB="45720" distL="114300" distR="114300" simplePos="0" relativeHeight="251658246" behindDoc="0" locked="0" layoutInCell="1" allowOverlap="1" wp14:anchorId="14A5CBB5" wp14:editId="2C3EDCED">
                <wp:simplePos x="0" y="0"/>
                <wp:positionH relativeFrom="margin">
                  <wp:align>left</wp:align>
                </wp:positionH>
                <wp:positionV relativeFrom="paragraph">
                  <wp:posOffset>560070</wp:posOffset>
                </wp:positionV>
                <wp:extent cx="6048375" cy="1123950"/>
                <wp:effectExtent l="0" t="0" r="28575" b="19050"/>
                <wp:wrapSquare wrapText="bothSides"/>
                <wp:docPr id="747282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23950"/>
                        </a:xfrm>
                        <a:prstGeom prst="rect">
                          <a:avLst/>
                        </a:prstGeom>
                        <a:solidFill>
                          <a:srgbClr val="FFFFFF"/>
                        </a:solidFill>
                        <a:ln w="9525">
                          <a:solidFill>
                            <a:srgbClr val="000000"/>
                          </a:solidFill>
                          <a:miter lim="800000"/>
                          <a:headEnd/>
                          <a:tailEnd/>
                        </a:ln>
                      </wps:spPr>
                      <wps:txbx>
                        <w:txbxContent>
                          <w:p w14:paraId="4ADE55E1" w14:textId="04FA9776" w:rsidR="002A62DB" w:rsidRPr="00C261D2" w:rsidRDefault="002A62DB" w:rsidP="002A62DB">
                            <w:pPr>
                              <w:rPr>
                                <w:color w:val="000000" w:themeColor="text1"/>
                              </w:rPr>
                            </w:pPr>
                            <w:r w:rsidRPr="00C261D2">
                              <w:t xml:space="preserve">We are assessing whether the term ‘arrange a disconnection’ </w:t>
                            </w:r>
                            <w:r w:rsidR="00994E7E">
                              <w:t xml:space="preserve">for non-payment </w:t>
                            </w:r>
                            <w:r w:rsidRPr="00C261D2">
                              <w:t>is unclear</w:t>
                            </w:r>
                            <w:r w:rsidR="00DB2480">
                              <w:t xml:space="preserve">. This is in light of the time that elapses </w:t>
                            </w:r>
                            <w:r w:rsidRPr="00C261D2">
                              <w:t xml:space="preserve">between a retailer issuing a disconnection request and a customer being disconnected. We are determining whether we should change or clarify this term in the code of practice.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5CBB5" id="_x0000_s1038" type="#_x0000_t202" style="position:absolute;margin-left:0;margin-top:44.1pt;width:476.25pt;height:88.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">
                <v:textbox>
                  <w:txbxContent>
                    <w:p w14:paraId="4ADE55E1" w14:textId="04FA9776" w:rsidR="002A62DB" w:rsidRPr="00C261D2" w:rsidRDefault="002A62DB" w:rsidP="002A62DB">
                      <w:pPr>
                        <w:rPr>
                          <w:color w:val="000000" w:themeColor="text1"/>
                        </w:rPr>
                      </w:pPr>
                      <w:r w:rsidRPr="00C261D2">
                        <w:t xml:space="preserve">We are assessing whether the term ‘arrange a disconnection’ </w:t>
                      </w:r>
                      <w:r w:rsidR="00994E7E">
                        <w:t xml:space="preserve">for non-payment </w:t>
                      </w:r>
                      <w:r w:rsidRPr="00C261D2">
                        <w:t>is unclear</w:t>
                      </w:r>
                      <w:r w:rsidR="00DB2480">
                        <w:t xml:space="preserve">. This is in light of the time that elapses </w:t>
                      </w:r>
                      <w:r w:rsidRPr="00C261D2">
                        <w:t xml:space="preserve">between a retailer issuing a disconnection request and a customer being disconnected. We are determining whether we should change or clarify this term in the code of practice. </w:t>
                      </w:r>
                    </w:p>
                  </w:txbxContent>
                </v:textbox>
                <w10:wrap type="square" anchorx="margin"/>
              </v:shape>
            </w:pict>
          </mc:Fallback>
        </mc:AlternateContent>
      </w:r>
      <w:r w:rsidR="00473D6F" w:rsidRPr="00670329">
        <w:t>Clarifying unclear definitions: Arrange a disconnection</w:t>
      </w:r>
      <w:bookmarkEnd w:id="153"/>
      <w:bookmarkEnd w:id="154"/>
    </w:p>
    <w:p w14:paraId="036FD12E" w14:textId="77777777" w:rsidR="00473D6F" w:rsidRDefault="00473D6F" w:rsidP="00C261D2">
      <w:pPr>
        <w:pStyle w:val="Heading3"/>
        <w:spacing w:before="360"/>
      </w:pPr>
      <w:bookmarkStart w:id="155" w:name="_Toc163059348"/>
      <w:bookmarkStart w:id="156" w:name="_Toc168300425"/>
      <w:r>
        <w:t>Current requirements</w:t>
      </w:r>
      <w:bookmarkEnd w:id="155"/>
      <w:bookmarkEnd w:id="156"/>
      <w:r>
        <w:t xml:space="preserve"> </w:t>
      </w:r>
    </w:p>
    <w:p w14:paraId="73B88735" w14:textId="44AFCFC0" w:rsidR="00473D6F" w:rsidRDefault="00B91AD0" w:rsidP="00473D6F">
      <w:r>
        <w:t xml:space="preserve">Under the current rules, </w:t>
      </w:r>
      <w:r w:rsidR="00D43B0F">
        <w:t xml:space="preserve">a </w:t>
      </w:r>
      <w:r>
        <w:t>r</w:t>
      </w:r>
      <w:r w:rsidR="00473D6F">
        <w:t xml:space="preserve">etailer </w:t>
      </w:r>
      <w:r w:rsidR="007164E4">
        <w:t>and exempt electricity seller</w:t>
      </w:r>
      <w:r w:rsidR="00473D6F">
        <w:t xml:space="preserve"> must comply with </w:t>
      </w:r>
      <w:r w:rsidR="005451EF">
        <w:t xml:space="preserve">several </w:t>
      </w:r>
      <w:r w:rsidR="00473D6F">
        <w:t xml:space="preserve">requirements </w:t>
      </w:r>
      <w:r w:rsidR="0010668E">
        <w:t xml:space="preserve">to ‘arrange </w:t>
      </w:r>
      <w:r w:rsidR="00473D6F">
        <w:t>disconnection</w:t>
      </w:r>
      <w:r w:rsidR="0010668E">
        <w:t>’</w:t>
      </w:r>
      <w:r w:rsidR="00473D6F">
        <w:t xml:space="preserve"> of</w:t>
      </w:r>
      <w:r w:rsidR="00473D6F" w:rsidDel="003B4744">
        <w:t xml:space="preserve"> </w:t>
      </w:r>
      <w:r w:rsidR="00473D6F">
        <w:t>a residential customer’s premises to ensure that disconnection is a last resort measure for non-payment.</w:t>
      </w:r>
      <w:r w:rsidR="00473D6F">
        <w:rPr>
          <w:rStyle w:val="FootnoteReference"/>
        </w:rPr>
        <w:footnoteReference w:id="113"/>
      </w:r>
      <w:r w:rsidR="00473D6F">
        <w:t xml:space="preserve"> </w:t>
      </w:r>
    </w:p>
    <w:p w14:paraId="63080BE2" w14:textId="543C9F8F" w:rsidR="005D680B" w:rsidRDefault="00F9041A" w:rsidP="00D148C9">
      <w:r>
        <w:t>To</w:t>
      </w:r>
      <w:r w:rsidR="007121D6">
        <w:t xml:space="preserve"> ‘arrange a disconnection’</w:t>
      </w:r>
      <w:r>
        <w:t>,</w:t>
      </w:r>
      <w:r w:rsidR="00D43B0F">
        <w:t xml:space="preserve"> a</w:t>
      </w:r>
      <w:r>
        <w:t xml:space="preserve"> </w:t>
      </w:r>
      <w:r w:rsidR="005D680B">
        <w:t xml:space="preserve">retailer and exempt seller must adhere to </w:t>
      </w:r>
      <w:r w:rsidR="006E1B82">
        <w:t xml:space="preserve">the following </w:t>
      </w:r>
      <w:r w:rsidR="005D680B">
        <w:t>requirements:</w:t>
      </w:r>
      <w:r w:rsidR="007121D6">
        <w:t xml:space="preserve"> </w:t>
      </w:r>
      <w:r w:rsidR="005D680B">
        <w:t xml:space="preserve">  </w:t>
      </w:r>
    </w:p>
    <w:p w14:paraId="22033047" w14:textId="73CFDD34" w:rsidR="005D680B" w:rsidRDefault="00AE30A7" w:rsidP="00490D22">
      <w:pPr>
        <w:pStyle w:val="ListLetters"/>
      </w:pPr>
      <w:r w:rsidRPr="48C3C509">
        <w:rPr>
          <w:lang w:val="en-AU"/>
        </w:rPr>
        <w:t>t</w:t>
      </w:r>
      <w:r w:rsidR="007121D6" w:rsidRPr="48C3C509">
        <w:rPr>
          <w:lang w:val="en-AU"/>
        </w:rPr>
        <w:t>ak</w:t>
      </w:r>
      <w:r w:rsidR="005D680B" w:rsidRPr="48C3C509">
        <w:rPr>
          <w:lang w:val="en-AU"/>
        </w:rPr>
        <w:t>e</w:t>
      </w:r>
      <w:r w:rsidR="007121D6" w:rsidRPr="48C3C509">
        <w:rPr>
          <w:lang w:val="en-AU"/>
        </w:rPr>
        <w:t xml:space="preserve"> all reasonable steps </w:t>
      </w:r>
      <w:r w:rsidR="002F5435" w:rsidRPr="48C3C509">
        <w:rPr>
          <w:lang w:val="en-AU"/>
        </w:rPr>
        <w:t xml:space="preserve">after the issue of the disconnection warning notice </w:t>
      </w:r>
      <w:r w:rsidR="007121D6" w:rsidRPr="48C3C509">
        <w:rPr>
          <w:lang w:val="en-AU"/>
        </w:rPr>
        <w:t xml:space="preserve">to provide the residential customer clear and unambiguous information about the assistance available </w:t>
      </w:r>
      <w:r w:rsidR="002F5435" w:rsidRPr="48C3C509">
        <w:rPr>
          <w:lang w:val="en-AU"/>
        </w:rPr>
        <w:t xml:space="preserve">to them </w:t>
      </w:r>
    </w:p>
    <w:p w14:paraId="0A5817FD" w14:textId="7049E990" w:rsidR="005D680B" w:rsidRDefault="00AE30A7" w:rsidP="00490D22">
      <w:pPr>
        <w:pStyle w:val="ListLetters"/>
      </w:pPr>
      <w:r>
        <w:t>a</w:t>
      </w:r>
      <w:r w:rsidR="007121D6">
        <w:t>ct fairly and reasonably in relation to the residential customer</w:t>
      </w:r>
      <w:r w:rsidR="005D680B">
        <w:t xml:space="preserve"> </w:t>
      </w:r>
    </w:p>
    <w:p w14:paraId="5B0AA9ED" w14:textId="24686FA2" w:rsidR="007121D6" w:rsidRDefault="00AE30A7" w:rsidP="00490D22">
      <w:pPr>
        <w:pStyle w:val="ListLetters"/>
      </w:pPr>
      <w:r>
        <w:t>i</w:t>
      </w:r>
      <w:r w:rsidR="00E25D68">
        <w:t>f</w:t>
      </w:r>
      <w:r w:rsidR="007121D6">
        <w:t xml:space="preserve"> the residential customer is </w:t>
      </w:r>
      <w:r w:rsidR="00186678">
        <w:t xml:space="preserve">a </w:t>
      </w:r>
      <w:r w:rsidR="007121D6">
        <w:t>customer</w:t>
      </w:r>
      <w:r w:rsidR="00186678">
        <w:t xml:space="preserve"> who may be affected by family violence</w:t>
      </w:r>
      <w:r w:rsidR="007121D6">
        <w:t xml:space="preserve">, </w:t>
      </w:r>
      <w:r w:rsidR="00637F25">
        <w:t xml:space="preserve">a </w:t>
      </w:r>
      <w:r w:rsidR="00186678">
        <w:t xml:space="preserve">retailer and exempt electricity seller must also </w:t>
      </w:r>
      <w:r w:rsidR="007121D6">
        <w:t>take into account the particular circumstances of that residential customer</w:t>
      </w:r>
      <w:r w:rsidR="00670391">
        <w:t>.</w:t>
      </w:r>
      <w:r w:rsidR="00827E8D" w:rsidRPr="52F0228A">
        <w:rPr>
          <w:rStyle w:val="FootnoteReference"/>
          <w:lang w:val="en-AU"/>
        </w:rPr>
        <w:footnoteReference w:id="114"/>
      </w:r>
    </w:p>
    <w:p w14:paraId="2074AAE3" w14:textId="50FF56A7" w:rsidR="00473D6F" w:rsidRDefault="00473D6F" w:rsidP="00490D22">
      <w:pPr>
        <w:pStyle w:val="Heading3"/>
        <w:keepNext w:val="0"/>
        <w:keepLines w:val="0"/>
      </w:pPr>
      <w:bookmarkStart w:id="157" w:name="_Toc163059349"/>
      <w:bookmarkStart w:id="158" w:name="_Toc168300426"/>
      <w:r>
        <w:t>Context for change</w:t>
      </w:r>
      <w:bookmarkEnd w:id="157"/>
      <w:bookmarkEnd w:id="158"/>
      <w:r>
        <w:t xml:space="preserve"> </w:t>
      </w:r>
    </w:p>
    <w:p w14:paraId="64620B03" w14:textId="558F59D7" w:rsidR="00A22BC5" w:rsidRDefault="008D5CE6" w:rsidP="00490D22">
      <w:pPr>
        <w:keepLines w:val="0"/>
      </w:pPr>
      <w:r>
        <w:t>While retailers and exempt electricity seller</w:t>
      </w:r>
      <w:r w:rsidR="000C0B4C">
        <w:t>s</w:t>
      </w:r>
      <w:r>
        <w:t xml:space="preserve"> must comply </w:t>
      </w:r>
      <w:r w:rsidR="00475433">
        <w:t xml:space="preserve">with a list of requirements to arrange a disconnection, </w:t>
      </w:r>
      <w:r w:rsidR="00815562">
        <w:t>we</w:t>
      </w:r>
      <w:r w:rsidR="00C923A7">
        <w:t xml:space="preserve"> ha</w:t>
      </w:r>
      <w:r w:rsidR="00815562">
        <w:t>ve heard from sta</w:t>
      </w:r>
      <w:r w:rsidR="00C34388">
        <w:t xml:space="preserve">keholders that </w:t>
      </w:r>
      <w:r w:rsidR="002D0738">
        <w:t>inconsistent understanding</w:t>
      </w:r>
      <w:r w:rsidR="00475433">
        <w:t xml:space="preserve"> of the term ‘</w:t>
      </w:r>
      <w:r w:rsidR="00473D6F">
        <w:t>arran</w:t>
      </w:r>
      <w:r w:rsidR="00475433">
        <w:t xml:space="preserve">ge a </w:t>
      </w:r>
      <w:r w:rsidR="00473D6F">
        <w:t>disconnection</w:t>
      </w:r>
      <w:r w:rsidR="00475433">
        <w:t>’</w:t>
      </w:r>
      <w:r w:rsidR="004153D3">
        <w:t>, and the actions that it involves,</w:t>
      </w:r>
      <w:r w:rsidR="00473D6F">
        <w:t xml:space="preserve"> may result in wrongful disconnections. </w:t>
      </w:r>
      <w:r w:rsidR="00F37B58">
        <w:t xml:space="preserve">This is particularly relevant </w:t>
      </w:r>
      <w:r w:rsidR="00F56139">
        <w:t>as</w:t>
      </w:r>
      <w:r w:rsidR="00A22BC5">
        <w:t xml:space="preserve"> th</w:t>
      </w:r>
      <w:r w:rsidR="00A22BC5" w:rsidRPr="00DC699D">
        <w:t>ere can be a significant amount of time between a retailer issuing a disconnection request and the customer being disconnected</w:t>
      </w:r>
      <w:r w:rsidR="00AA733E">
        <w:t>. T</w:t>
      </w:r>
      <w:r w:rsidR="00A22BC5">
        <w:t xml:space="preserve">he date of </w:t>
      </w:r>
      <w:r w:rsidR="00F56139">
        <w:t>a</w:t>
      </w:r>
      <w:r w:rsidR="00A22BC5">
        <w:t xml:space="preserve"> disconnection could be several days after </w:t>
      </w:r>
      <w:r w:rsidR="00F56139">
        <w:t>an</w:t>
      </w:r>
      <w:r w:rsidR="00A22BC5">
        <w:t xml:space="preserve"> order was raised.</w:t>
      </w:r>
    </w:p>
    <w:p w14:paraId="00262341" w14:textId="77766B96" w:rsidR="00146FCB" w:rsidRDefault="00632E71" w:rsidP="00473D6F">
      <w:r>
        <w:lastRenderedPageBreak/>
        <w:t>As an</w:t>
      </w:r>
      <w:r w:rsidR="00473D6F">
        <w:t xml:space="preserve"> example, a retailer may raise a service order to disconnect a customer for non-payment. </w:t>
      </w:r>
      <w:r w:rsidR="00245554">
        <w:t>If issuing a disconnection request is considered to be ‘arranging a disconnection’, retailers and exempt electricity</w:t>
      </w:r>
      <w:r w:rsidR="00D43389">
        <w:t xml:space="preserve"> sellers must comply with disconnection requirements before issuing a disconnection request. </w:t>
      </w:r>
      <w:r w:rsidR="00A22BC5">
        <w:t>However, b</w:t>
      </w:r>
      <w:r w:rsidR="00473D6F">
        <w:t xml:space="preserve">etween the order being raised and the disconnection occurring, the customer may arrange a payment plan with the retailer and repay debt. If the retailer did not cancel the service order, a wrongful disconnection could occur. </w:t>
      </w:r>
      <w:r w:rsidR="00146FCB">
        <w:t xml:space="preserve">In this case, </w:t>
      </w:r>
      <w:r w:rsidR="008B3D70">
        <w:t xml:space="preserve">the </w:t>
      </w:r>
      <w:r w:rsidR="00146FCB">
        <w:t xml:space="preserve">retailer would be complying with existing rules as </w:t>
      </w:r>
      <w:r w:rsidR="00E611B7" w:rsidRPr="00B112DC">
        <w:t>it</w:t>
      </w:r>
      <w:r w:rsidR="00146FCB">
        <w:t xml:space="preserve"> met the disconnection requirements before </w:t>
      </w:r>
      <w:r w:rsidR="00DA54EF">
        <w:t>issuing a disconnection request.</w:t>
      </w:r>
    </w:p>
    <w:p w14:paraId="5DB3E11E" w14:textId="150A5B92" w:rsidR="00473D6F" w:rsidRPr="001E4A75" w:rsidRDefault="00E40E16" w:rsidP="00473D6F">
      <w:r>
        <w:t xml:space="preserve">Nevertheless, </w:t>
      </w:r>
      <w:r w:rsidR="009E1843">
        <w:t xml:space="preserve">if ‘arrange a disconnection’ </w:t>
      </w:r>
      <w:r w:rsidR="00F6001D">
        <w:t>means</w:t>
      </w:r>
      <w:r w:rsidR="009E1843">
        <w:t xml:space="preserve"> </w:t>
      </w:r>
      <w:r w:rsidR="00655285">
        <w:t xml:space="preserve">‘issuing a disconnection request’ </w:t>
      </w:r>
      <w:r w:rsidR="00560236">
        <w:t xml:space="preserve">the </w:t>
      </w:r>
      <w:r w:rsidR="00655285">
        <w:t>retailer</w:t>
      </w:r>
      <w:r w:rsidR="00473D6F">
        <w:t xml:space="preserve"> could </w:t>
      </w:r>
      <w:r w:rsidR="00655285">
        <w:t>still</w:t>
      </w:r>
      <w:r w:rsidR="00473D6F">
        <w:t xml:space="preserve"> be </w:t>
      </w:r>
      <w:r w:rsidR="00655285">
        <w:t>in</w:t>
      </w:r>
      <w:r w:rsidR="00473D6F">
        <w:t xml:space="preserve"> breach of Victorian legislation as the customer has entered into a payment plan and the retailer has not cancelled the service order for disconnection.</w:t>
      </w:r>
      <w:r w:rsidR="00473D6F">
        <w:rPr>
          <w:rStyle w:val="FootnoteReference"/>
        </w:rPr>
        <w:footnoteReference w:id="115"/>
      </w:r>
      <w:r w:rsidR="003569E2">
        <w:t xml:space="preserve"> </w:t>
      </w:r>
      <w:r w:rsidR="00E94108">
        <w:t xml:space="preserve">We are </w:t>
      </w:r>
      <w:r w:rsidR="004E491A">
        <w:t xml:space="preserve">considering whether clarifying this phrase will prevent </w:t>
      </w:r>
      <w:r w:rsidR="00276DE2">
        <w:t xml:space="preserve">wrongful </w:t>
      </w:r>
      <w:r w:rsidR="00F0037B">
        <w:t xml:space="preserve">disconnections in these situations. </w:t>
      </w:r>
    </w:p>
    <w:p w14:paraId="58A1711E" w14:textId="4967B01A" w:rsidR="00E40E16" w:rsidRPr="001E4A75" w:rsidRDefault="00E40E16" w:rsidP="00473D6F">
      <w:r>
        <w:t xml:space="preserve">Allowing disconnections to occur </w:t>
      </w:r>
      <w:r w:rsidR="00D50072">
        <w:t xml:space="preserve">when </w:t>
      </w:r>
      <w:r>
        <w:t xml:space="preserve">a customer has arranged a payment plan does not align with disconnections being a measure of last resort for non-payment. </w:t>
      </w:r>
      <w:r w:rsidR="007F4E09">
        <w:t>We are reviewing existing rules to clarify the actions that a retailer must take before disconnecting a residential premise.</w:t>
      </w:r>
    </w:p>
    <w:p w14:paraId="58D02579" w14:textId="77777777" w:rsidR="00473D6F" w:rsidRDefault="00473D6F" w:rsidP="00473D6F">
      <w:pPr>
        <w:pStyle w:val="Heading3"/>
      </w:pPr>
      <w:bookmarkStart w:id="159" w:name="_Toc163059350"/>
      <w:bookmarkStart w:id="160" w:name="_Toc168300427"/>
      <w:r>
        <w:t>Potential changes</w:t>
      </w:r>
      <w:bookmarkEnd w:id="159"/>
      <w:bookmarkEnd w:id="160"/>
      <w:r>
        <w:t xml:space="preserve"> </w:t>
      </w:r>
    </w:p>
    <w:p w14:paraId="443A6A2C" w14:textId="396A29EF" w:rsidR="00473D6F" w:rsidRDefault="00D1442A" w:rsidP="00473D6F">
      <w:r>
        <w:t>D</w:t>
      </w:r>
      <w:r w:rsidR="00473D6F">
        <w:t xml:space="preserve">isconnections </w:t>
      </w:r>
      <w:r>
        <w:t xml:space="preserve">can </w:t>
      </w:r>
      <w:r w:rsidR="00473D6F">
        <w:t>significantly impact c</w:t>
      </w:r>
      <w:r w:rsidR="60B890CF">
        <w:t>onsu</w:t>
      </w:r>
      <w:r w:rsidR="00473D6F">
        <w:t>mers</w:t>
      </w:r>
      <w:r>
        <w:t xml:space="preserve">. As such, </w:t>
      </w:r>
      <w:r w:rsidR="00473D6F">
        <w:t xml:space="preserve">obligations for arranging a disconnection must be clear in the code of practice. One option we </w:t>
      </w:r>
      <w:r w:rsidR="003711DD">
        <w:t xml:space="preserve">may </w:t>
      </w:r>
      <w:r w:rsidR="00473D6F">
        <w:t xml:space="preserve">consider is changing the phrase ‘arrange a disconnection’ to ‘disconnect’. </w:t>
      </w:r>
      <w:r w:rsidR="00565EB9">
        <w:t xml:space="preserve">This may clarify </w:t>
      </w:r>
      <w:r w:rsidR="00D85B08">
        <w:t>that</w:t>
      </w:r>
      <w:r w:rsidR="00173522">
        <w:t xml:space="preserve"> </w:t>
      </w:r>
      <w:r w:rsidR="00560236">
        <w:t xml:space="preserve">a </w:t>
      </w:r>
      <w:r w:rsidR="00173522">
        <w:t>retailer must comply with disconnection requirements after</w:t>
      </w:r>
      <w:r w:rsidR="00D85B08">
        <w:t xml:space="preserve"> raising a disconnection order</w:t>
      </w:r>
      <w:r w:rsidR="00C95C08">
        <w:t>.</w:t>
      </w:r>
    </w:p>
    <w:p w14:paraId="1CC56AC0" w14:textId="0AB57175" w:rsidR="00C95C08" w:rsidRDefault="00F34F75" w:rsidP="00473D6F">
      <w:pPr>
        <w:keepLines w:val="0"/>
      </w:pPr>
      <w:r>
        <w:t>However, t</w:t>
      </w:r>
      <w:r w:rsidR="00473D6F">
        <w:t>he phrase ‘arrange a disconnection’ is used in Victorian energy legislation</w:t>
      </w:r>
      <w:r w:rsidR="00473D6F">
        <w:rPr>
          <w:rStyle w:val="FootnoteReference"/>
        </w:rPr>
        <w:footnoteReference w:id="116"/>
      </w:r>
      <w:r w:rsidR="00473D6F" w:rsidDel="00C72EC9">
        <w:t xml:space="preserve"> </w:t>
      </w:r>
      <w:r w:rsidR="00B44574">
        <w:t>and a</w:t>
      </w:r>
      <w:r w:rsidR="00473D6F">
        <w:t xml:space="preserve"> similar phrase </w:t>
      </w:r>
      <w:r>
        <w:t>(</w:t>
      </w:r>
      <w:r w:rsidR="00473D6F">
        <w:t>‘arrange de-energisation’</w:t>
      </w:r>
      <w:r>
        <w:t>)</w:t>
      </w:r>
      <w:r w:rsidR="00473D6F">
        <w:t xml:space="preserve"> is used in the </w:t>
      </w:r>
      <w:r w:rsidR="00D93294">
        <w:t>NERR</w:t>
      </w:r>
      <w:r w:rsidR="00473D6F">
        <w:t>.</w:t>
      </w:r>
      <w:r w:rsidR="00473D6F">
        <w:rPr>
          <w:rStyle w:val="FootnoteReference"/>
        </w:rPr>
        <w:footnoteReference w:id="117"/>
      </w:r>
      <w:r w:rsidR="00473D6F">
        <w:t xml:space="preserve"> </w:t>
      </w:r>
      <w:r>
        <w:t xml:space="preserve">We note that </w:t>
      </w:r>
      <w:r w:rsidR="007015A8">
        <w:t>the</w:t>
      </w:r>
      <w:r>
        <w:t xml:space="preserve"> r</w:t>
      </w:r>
      <w:r w:rsidR="00226D53">
        <w:t xml:space="preserve">egulatory </w:t>
      </w:r>
      <w:r w:rsidR="00473D6F">
        <w:t xml:space="preserve">burden </w:t>
      </w:r>
      <w:r w:rsidR="00B44574">
        <w:t xml:space="preserve">might </w:t>
      </w:r>
      <w:r w:rsidR="00473D6F">
        <w:t xml:space="preserve">be reduced if the code of practice is consistent with Victorian and national legislation. </w:t>
      </w:r>
      <w:r w:rsidR="000F73AB">
        <w:t xml:space="preserve">We are seeking your views on the costs and benefits of clarifying the term ‘arrange a disconnection’. </w:t>
      </w:r>
    </w:p>
    <w:p w14:paraId="0494FA8F" w14:textId="572D2BD8" w:rsidR="00F80E9F" w:rsidRDefault="00226D53" w:rsidP="00473D6F">
      <w:pPr>
        <w:keepLines w:val="0"/>
      </w:pPr>
      <w:r>
        <w:t>Additionally</w:t>
      </w:r>
      <w:r w:rsidR="00473D6F">
        <w:t xml:space="preserve">, further consultation with regulators and the Department of Energy Environment and Climate Action </w:t>
      </w:r>
      <w:r w:rsidR="00973973">
        <w:t xml:space="preserve">(DEECA) </w:t>
      </w:r>
      <w:r w:rsidR="00473D6F">
        <w:t xml:space="preserve">will be required if this obligation is to be changed. </w:t>
      </w:r>
    </w:p>
    <w:p w14:paraId="10080450" w14:textId="3E819785" w:rsidR="00473D6F" w:rsidRDefault="00F80E9F" w:rsidP="00C261D2">
      <w:pPr>
        <w:keepLines w:val="0"/>
        <w:spacing w:after="360"/>
      </w:pPr>
      <w:r>
        <w:lastRenderedPageBreak/>
        <w:t>Alternatively, w</w:t>
      </w:r>
      <w:r w:rsidR="00473D6F">
        <w:t xml:space="preserve">e may separately clarify that a service order for disconnection must be cancelled when </w:t>
      </w:r>
      <w:r w:rsidR="0AC9B822">
        <w:t xml:space="preserve">a </w:t>
      </w:r>
      <w:r w:rsidR="00473D6F">
        <w:t>customer seek</w:t>
      </w:r>
      <w:r w:rsidR="0416B09C">
        <w:t>s</w:t>
      </w:r>
      <w:r w:rsidR="00473D6F">
        <w:t xml:space="preserve"> payment assistance or </w:t>
      </w:r>
      <w:r w:rsidR="005203F4">
        <w:t xml:space="preserve">is </w:t>
      </w:r>
      <w:r w:rsidR="00473D6F">
        <w:t xml:space="preserve">receiving payment assistance and </w:t>
      </w:r>
      <w:r w:rsidR="008403F9">
        <w:t xml:space="preserve">is </w:t>
      </w:r>
      <w:r w:rsidR="00473D6F">
        <w:t xml:space="preserve">complying with the </w:t>
      </w:r>
      <w:r w:rsidR="00D1442A">
        <w:t>relevant</w:t>
      </w:r>
      <w:r w:rsidR="00473D6F">
        <w:t xml:space="preserve"> terms.</w:t>
      </w:r>
    </w:p>
    <w:p w14:paraId="1E9A1AE0" w14:textId="0ECB6AE5" w:rsidR="00473D6F" w:rsidRPr="009F28A5" w:rsidRDefault="00473D6F" w:rsidP="00473D6F">
      <w:pPr>
        <w:pStyle w:val="Pull-out"/>
        <w:rPr>
          <w:b/>
          <w:bCs/>
        </w:rPr>
      </w:pPr>
      <w:r w:rsidRPr="009F28A5">
        <w:rPr>
          <w:b/>
          <w:bCs/>
        </w:rPr>
        <w:t>Questions</w:t>
      </w:r>
      <w:r>
        <w:rPr>
          <w:b/>
          <w:bCs/>
        </w:rPr>
        <w:t xml:space="preserve"> for stakeholders</w:t>
      </w:r>
      <w:r w:rsidR="00A50315">
        <w:rPr>
          <w:b/>
          <w:bCs/>
        </w:rPr>
        <w:t>:</w:t>
      </w:r>
      <w:r>
        <w:rPr>
          <w:b/>
          <w:bCs/>
        </w:rPr>
        <w:t xml:space="preserve"> </w:t>
      </w:r>
    </w:p>
    <w:p w14:paraId="1905C47E" w14:textId="7EE6003A" w:rsidR="00473D6F" w:rsidRPr="00AA3024" w:rsidRDefault="00167671" w:rsidP="002E5C74">
      <w:pPr>
        <w:pStyle w:val="Pull-outHeading"/>
        <w:numPr>
          <w:ilvl w:val="0"/>
          <w:numId w:val="49"/>
        </w:numPr>
      </w:pPr>
      <w:r w:rsidRPr="002E5C74">
        <w:rPr>
          <w:b w:val="0"/>
        </w:rPr>
        <w:t>D</w:t>
      </w:r>
      <w:r w:rsidR="00473D6F" w:rsidRPr="002E5C74">
        <w:rPr>
          <w:b w:val="0"/>
        </w:rPr>
        <w:t xml:space="preserve">o </w:t>
      </w:r>
      <w:r w:rsidR="00CD5EA9" w:rsidRPr="002E5C74">
        <w:rPr>
          <w:b w:val="0"/>
        </w:rPr>
        <w:t>you consider that the term</w:t>
      </w:r>
      <w:r w:rsidR="00473D6F" w:rsidRPr="002E5C74">
        <w:rPr>
          <w:b w:val="0"/>
        </w:rPr>
        <w:t xml:space="preserve"> ‘arrange a disconnection’ </w:t>
      </w:r>
      <w:r w:rsidR="005F6011" w:rsidRPr="002E5C74">
        <w:rPr>
          <w:b w:val="0"/>
        </w:rPr>
        <w:t xml:space="preserve">could be clarified? </w:t>
      </w:r>
      <w:r w:rsidR="00473D6F" w:rsidRPr="002E5C74">
        <w:rPr>
          <w:b w:val="0"/>
        </w:rPr>
        <w:t>Why or why not?</w:t>
      </w:r>
    </w:p>
    <w:p w14:paraId="368E8428" w14:textId="0C9E9C91" w:rsidR="00137653" w:rsidRPr="002E5C74" w:rsidRDefault="00A85211" w:rsidP="002E5C74">
      <w:pPr>
        <w:pStyle w:val="Pull-outHeading"/>
        <w:numPr>
          <w:ilvl w:val="0"/>
          <w:numId w:val="49"/>
        </w:numPr>
      </w:pPr>
      <w:r w:rsidRPr="009A376A">
        <w:rPr>
          <w:b w:val="0"/>
        </w:rPr>
        <w:t xml:space="preserve">Are </w:t>
      </w:r>
      <w:r w:rsidR="00ED119A" w:rsidRPr="009A376A">
        <w:rPr>
          <w:b w:val="0"/>
        </w:rPr>
        <w:t xml:space="preserve">there other </w:t>
      </w:r>
      <w:r w:rsidR="00366911" w:rsidRPr="009A376A">
        <w:rPr>
          <w:b w:val="0"/>
        </w:rPr>
        <w:t>options</w:t>
      </w:r>
      <w:r w:rsidR="00ED119A" w:rsidRPr="009A376A">
        <w:rPr>
          <w:b w:val="0"/>
        </w:rPr>
        <w:t xml:space="preserve"> to</w:t>
      </w:r>
      <w:r w:rsidRPr="009A376A">
        <w:rPr>
          <w:b w:val="0"/>
        </w:rPr>
        <w:t xml:space="preserve"> clarify in the code of practice that a service order for disconnection must be cancelled when </w:t>
      </w:r>
      <w:r w:rsidR="1E843CDB" w:rsidRPr="009A376A">
        <w:rPr>
          <w:b w:val="0"/>
        </w:rPr>
        <w:t xml:space="preserve">a </w:t>
      </w:r>
      <w:r w:rsidRPr="009A376A">
        <w:rPr>
          <w:b w:val="0"/>
        </w:rPr>
        <w:t>customer seek</w:t>
      </w:r>
      <w:r w:rsidR="30C0C787" w:rsidRPr="009A376A">
        <w:rPr>
          <w:b w:val="0"/>
        </w:rPr>
        <w:t>s</w:t>
      </w:r>
      <w:r w:rsidRPr="009A376A">
        <w:rPr>
          <w:b w:val="0"/>
        </w:rPr>
        <w:t xml:space="preserve"> payment assistance or </w:t>
      </w:r>
      <w:r w:rsidR="3CAC2547" w:rsidRPr="009A376A">
        <w:rPr>
          <w:b w:val="0"/>
        </w:rPr>
        <w:t>is</w:t>
      </w:r>
      <w:r w:rsidRPr="009A376A">
        <w:rPr>
          <w:b w:val="0"/>
        </w:rPr>
        <w:t xml:space="preserve"> receiving payment assistance and </w:t>
      </w:r>
      <w:r w:rsidR="005203F4">
        <w:rPr>
          <w:b w:val="0"/>
        </w:rPr>
        <w:t>is</w:t>
      </w:r>
      <w:r w:rsidR="005203F4" w:rsidRPr="009A376A">
        <w:rPr>
          <w:b w:val="0"/>
        </w:rPr>
        <w:t xml:space="preserve"> </w:t>
      </w:r>
      <w:r w:rsidRPr="009A376A">
        <w:rPr>
          <w:b w:val="0"/>
        </w:rPr>
        <w:t>complying with the relevant terms?</w:t>
      </w:r>
      <w:r w:rsidR="00ED119A" w:rsidRPr="009A376A">
        <w:rPr>
          <w:b w:val="0"/>
        </w:rPr>
        <w:t xml:space="preserve"> </w:t>
      </w:r>
      <w:r w:rsidR="00786159" w:rsidRPr="009A376A">
        <w:rPr>
          <w:b w:val="0"/>
        </w:rPr>
        <w:t>What are the costs and benefits of those options</w:t>
      </w:r>
      <w:r w:rsidR="00192A6D" w:rsidRPr="009A376A">
        <w:rPr>
          <w:b w:val="0"/>
        </w:rPr>
        <w:t xml:space="preserve">? </w:t>
      </w:r>
    </w:p>
    <w:bookmarkStart w:id="161" w:name="_Toc163059351"/>
    <w:bookmarkStart w:id="162" w:name="_Toc168300428"/>
    <w:p w14:paraId="0DFC0596" w14:textId="37D52900" w:rsidR="00AE4676" w:rsidRPr="00F51C90" w:rsidRDefault="00D302DF" w:rsidP="00C261D2">
      <w:pPr>
        <w:pStyle w:val="Heading2"/>
        <w:rPr>
          <w:szCs w:val="22"/>
        </w:rPr>
      </w:pPr>
      <w:r w:rsidRPr="00144C73">
        <w:rPr>
          <w:b w:val="0"/>
          <w:bCs/>
          <w:noProof/>
        </w:rPr>
        <mc:AlternateContent>
          <mc:Choice Requires="wps">
            <w:drawing>
              <wp:anchor distT="45720" distB="45720" distL="114300" distR="114300" simplePos="0" relativeHeight="251658247" behindDoc="0" locked="0" layoutInCell="1" allowOverlap="1" wp14:anchorId="59AED2A5" wp14:editId="7521AF8F">
                <wp:simplePos x="0" y="0"/>
                <wp:positionH relativeFrom="margin">
                  <wp:align>left</wp:align>
                </wp:positionH>
                <wp:positionV relativeFrom="paragraph">
                  <wp:posOffset>474345</wp:posOffset>
                </wp:positionV>
                <wp:extent cx="6048375" cy="1190625"/>
                <wp:effectExtent l="0" t="0" r="28575" b="28575"/>
                <wp:wrapSquare wrapText="bothSides"/>
                <wp:docPr id="632727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90625"/>
                        </a:xfrm>
                        <a:prstGeom prst="rect">
                          <a:avLst/>
                        </a:prstGeom>
                        <a:solidFill>
                          <a:srgbClr val="FFFFFF"/>
                        </a:solidFill>
                        <a:ln w="9525">
                          <a:solidFill>
                            <a:srgbClr val="000000"/>
                          </a:solidFill>
                          <a:miter lim="800000"/>
                          <a:headEnd/>
                          <a:tailEnd/>
                        </a:ln>
                      </wps:spPr>
                      <wps:txbx>
                        <w:txbxContent>
                          <w:p w14:paraId="0D5A5011" w14:textId="57B38535" w:rsidR="00D302DF" w:rsidRPr="00C261D2" w:rsidRDefault="00D302DF" w:rsidP="00D302DF">
                            <w:r w:rsidRPr="00C261D2">
                              <w:t xml:space="preserve">We are considering </w:t>
                            </w:r>
                            <w:r w:rsidR="00B20A11">
                              <w:t>including</w:t>
                            </w:r>
                            <w:r w:rsidRPr="00C261D2">
                              <w:t xml:space="preserve"> ‘additional retail charges’ as charges which must be set out in a market retail contract or exempt person arrangement. We are assessing whether retailers should also provide information about specific additional retail charges to help c</w:t>
                            </w:r>
                            <w:r w:rsidR="00690C2A">
                              <w:t>usto</w:t>
                            </w:r>
                            <w:r w:rsidRPr="00C261D2">
                              <w:t xml:space="preserve">mers better understand their energy bills. </w:t>
                            </w:r>
                          </w:p>
                          <w:p w14:paraId="0EEB817D" w14:textId="624A47D3" w:rsidR="00D302DF" w:rsidRPr="00C261D2" w:rsidRDefault="00D302DF" w:rsidP="00D302DF">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ED2A5" id="_x0000_s1039" type="#_x0000_t202" style="position:absolute;margin-left:0;margin-top:37.35pt;width:476.25pt;height:93.7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">
                <v:textbox>
                  <w:txbxContent>
                    <w:p w14:paraId="0D5A5011" w14:textId="57B38535" w:rsidR="00D302DF" w:rsidRPr="00C261D2" w:rsidRDefault="00D302DF" w:rsidP="00D302DF">
                      <w:r w:rsidRPr="00C261D2">
                        <w:t xml:space="preserve">We are considering </w:t>
                      </w:r>
                      <w:r w:rsidR="00B20A11">
                        <w:t>including</w:t>
                      </w:r>
                      <w:r w:rsidRPr="00C261D2">
                        <w:t xml:space="preserve"> ‘additional retail charges’ as charges which must be set out in a market retail contract or exempt person arrangement. We are assessing whether retailers should also provide information about specific additional retail charges to help c</w:t>
                      </w:r>
                      <w:r w:rsidR="00690C2A">
                        <w:t>usto</w:t>
                      </w:r>
                      <w:r w:rsidRPr="00C261D2">
                        <w:t xml:space="preserve">mers better understand their energy bills. </w:t>
                      </w:r>
                    </w:p>
                    <w:p w14:paraId="0EEB817D" w14:textId="624A47D3" w:rsidR="00D302DF" w:rsidRPr="00C261D2" w:rsidRDefault="00D302DF" w:rsidP="00D302DF">
                      <w:pPr>
                        <w:rPr>
                          <w:color w:val="000000" w:themeColor="text1"/>
                        </w:rPr>
                      </w:pPr>
                    </w:p>
                  </w:txbxContent>
                </v:textbox>
                <w10:wrap type="square" anchorx="margin"/>
              </v:shape>
            </w:pict>
          </mc:Fallback>
        </mc:AlternateContent>
      </w:r>
      <w:r w:rsidR="00AE4676" w:rsidRPr="003B41BC">
        <w:t>Disclosure of additional retail charges in contract terms &amp; conditions</w:t>
      </w:r>
      <w:bookmarkEnd w:id="161"/>
      <w:bookmarkEnd w:id="162"/>
      <w:r w:rsidR="00AE4676" w:rsidRPr="003B41BC">
        <w:t xml:space="preserve"> </w:t>
      </w:r>
    </w:p>
    <w:p w14:paraId="0C32DB05" w14:textId="77777777" w:rsidR="005B4283" w:rsidRDefault="005B4283" w:rsidP="00C261D2">
      <w:pPr>
        <w:pStyle w:val="Heading3"/>
        <w:spacing w:before="360"/>
      </w:pPr>
      <w:bookmarkStart w:id="163" w:name="_Toc163059352"/>
      <w:bookmarkStart w:id="164" w:name="_Toc168300429"/>
      <w:r>
        <w:t>Current requirements</w:t>
      </w:r>
      <w:bookmarkEnd w:id="163"/>
      <w:bookmarkEnd w:id="164"/>
      <w:r>
        <w:t xml:space="preserve"> </w:t>
      </w:r>
    </w:p>
    <w:p w14:paraId="6FF5CC94" w14:textId="36136145" w:rsidR="009725FA" w:rsidRDefault="00FE248B" w:rsidP="00C261D2">
      <w:pPr>
        <w:keepNext/>
      </w:pPr>
      <w:r>
        <w:t>A r</w:t>
      </w:r>
      <w:r w:rsidRPr="00BD3796">
        <w:t>etailer</w:t>
      </w:r>
      <w:r>
        <w:t xml:space="preserve"> is </w:t>
      </w:r>
      <w:r w:rsidR="00CD46FF">
        <w:t>currently</w:t>
      </w:r>
      <w:r w:rsidR="00A0679D">
        <w:t xml:space="preserve"> required to </w:t>
      </w:r>
      <w:r w:rsidR="00A0679D" w:rsidRPr="00BD3796">
        <w:t>set out</w:t>
      </w:r>
      <w:r w:rsidR="00A0679D">
        <w:t xml:space="preserve"> </w:t>
      </w:r>
      <w:r w:rsidR="00A0679D" w:rsidRPr="00BD3796">
        <w:t>all tariffs and charges payable by a small customer in a market retail contract or exempt person arrangement</w:t>
      </w:r>
      <w:r w:rsidR="00DA06FA">
        <w:t>.</w:t>
      </w:r>
      <w:r w:rsidR="00A0679D">
        <w:rPr>
          <w:rStyle w:val="FootnoteReference"/>
        </w:rPr>
        <w:footnoteReference w:id="118"/>
      </w:r>
      <w:r w:rsidR="00A0679D">
        <w:t xml:space="preserve"> </w:t>
      </w:r>
      <w:r>
        <w:t xml:space="preserve">A retailer </w:t>
      </w:r>
      <w:r w:rsidR="00B267E9">
        <w:t>must also give notice to the small customer of any variation to the tariffs and charges that affects the small customer.</w:t>
      </w:r>
      <w:r w:rsidR="00B267E9">
        <w:rPr>
          <w:rStyle w:val="FootnoteReference"/>
        </w:rPr>
        <w:footnoteReference w:id="119"/>
      </w:r>
    </w:p>
    <w:p w14:paraId="5C7A6017" w14:textId="20876990" w:rsidR="00436564" w:rsidRDefault="00D03667" w:rsidP="009F145D">
      <w:pPr>
        <w:keepLines w:val="0"/>
      </w:pPr>
      <w:r>
        <w:t>In addition, t</w:t>
      </w:r>
      <w:r w:rsidR="00A0679D">
        <w:t>he</w:t>
      </w:r>
      <w:r w:rsidR="00A0679D" w:rsidDel="00C97A09">
        <w:t xml:space="preserve"> </w:t>
      </w:r>
      <w:r w:rsidR="00C97A09">
        <w:t xml:space="preserve">code of practice </w:t>
      </w:r>
      <w:r w:rsidR="00A0679D">
        <w:t xml:space="preserve">allows </w:t>
      </w:r>
      <w:r w:rsidR="00FE248B">
        <w:t xml:space="preserve">a </w:t>
      </w:r>
      <w:r w:rsidR="00A0679D">
        <w:t>retailer to impose ‘additional retail charges’ on a customer</w:t>
      </w:r>
      <w:r w:rsidR="009A0E5E">
        <w:t>.</w:t>
      </w:r>
      <w:r w:rsidR="005300F9">
        <w:rPr>
          <w:rStyle w:val="FootnoteReference"/>
        </w:rPr>
        <w:footnoteReference w:id="120"/>
      </w:r>
      <w:r w:rsidR="009A0E5E">
        <w:t xml:space="preserve"> </w:t>
      </w:r>
      <w:r w:rsidR="009F145D">
        <w:t xml:space="preserve">An ‘additional retail charge’ </w:t>
      </w:r>
      <w:r w:rsidR="00121E85">
        <w:t>is</w:t>
      </w:r>
      <w:r w:rsidR="009F145D">
        <w:t xml:space="preserve"> a charge relating to the sale of energy by a retailer to a customer other than a charge based on the tariff applicable to t</w:t>
      </w:r>
      <w:r w:rsidR="00121E85">
        <w:t>he customer.</w:t>
      </w:r>
      <w:r w:rsidR="00121E85">
        <w:rPr>
          <w:rStyle w:val="FootnoteReference"/>
        </w:rPr>
        <w:footnoteReference w:id="121"/>
      </w:r>
      <w:r w:rsidR="00121E85">
        <w:t xml:space="preserve"> The code of practice specifies the types of charges that are not captured under this definition.</w:t>
      </w:r>
      <w:r w:rsidR="00121E85">
        <w:rPr>
          <w:rStyle w:val="FootnoteReference"/>
        </w:rPr>
        <w:footnoteReference w:id="122"/>
      </w:r>
    </w:p>
    <w:p w14:paraId="25A63823" w14:textId="315C5249" w:rsidR="00A0679D" w:rsidRDefault="009A0E5E">
      <w:pPr>
        <w:keepLines w:val="0"/>
      </w:pPr>
      <w:r>
        <w:lastRenderedPageBreak/>
        <w:t>The amount of any additional retail charge must be fair and reasonable having regard to related costs incurred by the retailer</w:t>
      </w:r>
      <w:r w:rsidR="005300F9">
        <w:t>.</w:t>
      </w:r>
      <w:r w:rsidR="005300F9">
        <w:rPr>
          <w:rStyle w:val="FootnoteReference"/>
        </w:rPr>
        <w:footnoteReference w:id="123"/>
      </w:r>
    </w:p>
    <w:p w14:paraId="17BF015B" w14:textId="327849AF" w:rsidR="005B4283" w:rsidRDefault="005B4283" w:rsidP="00C261D2">
      <w:pPr>
        <w:pStyle w:val="Heading3"/>
      </w:pPr>
      <w:bookmarkStart w:id="167" w:name="_Toc163059353"/>
      <w:bookmarkStart w:id="168" w:name="_Toc168300430"/>
      <w:r>
        <w:t>Context for change</w:t>
      </w:r>
      <w:bookmarkEnd w:id="167"/>
      <w:bookmarkEnd w:id="168"/>
      <w:r>
        <w:t xml:space="preserve"> </w:t>
      </w:r>
    </w:p>
    <w:p w14:paraId="1A5295B0" w14:textId="5FB4B942" w:rsidR="00405C54" w:rsidRDefault="001B7179" w:rsidP="00405C54">
      <w:pPr>
        <w:keepLines w:val="0"/>
      </w:pPr>
      <w:r w:rsidRPr="00C261D2">
        <w:t xml:space="preserve">Under the current rules, </w:t>
      </w:r>
      <w:r>
        <w:t>i</w:t>
      </w:r>
      <w:r w:rsidR="00A0679D">
        <w:t xml:space="preserve">t is uncertain whether ‘additional retail charges’ are charges which must be set out in a market retail contract or exempt person arrangement. </w:t>
      </w:r>
      <w:r w:rsidR="00120C56">
        <w:t>We have heard that c</w:t>
      </w:r>
      <w:r w:rsidR="3FC4B337">
        <w:t>onsu</w:t>
      </w:r>
      <w:r w:rsidR="00120C56">
        <w:t xml:space="preserve">mers sometimes ask for more detailed information about </w:t>
      </w:r>
      <w:r w:rsidR="00090DF7">
        <w:t>these</w:t>
      </w:r>
      <w:r w:rsidR="00120C56">
        <w:t xml:space="preserve"> charges</w:t>
      </w:r>
      <w:r w:rsidR="00517F63">
        <w:t xml:space="preserve">. </w:t>
      </w:r>
    </w:p>
    <w:p w14:paraId="013894B3" w14:textId="61095071" w:rsidR="00120C56" w:rsidRDefault="00517F63" w:rsidP="00C261D2">
      <w:pPr>
        <w:keepLines w:val="0"/>
      </w:pPr>
      <w:r>
        <w:t>I</w:t>
      </w:r>
      <w:r w:rsidR="002A4142">
        <w:t xml:space="preserve">n some cases, </w:t>
      </w:r>
      <w:r w:rsidR="5AD08955">
        <w:t>a</w:t>
      </w:r>
      <w:r w:rsidR="002A4142">
        <w:t xml:space="preserve"> </w:t>
      </w:r>
      <w:r>
        <w:t xml:space="preserve">customer might not be aware of these additional retail charges. </w:t>
      </w:r>
      <w:r w:rsidR="00185BEA">
        <w:t>O</w:t>
      </w:r>
      <w:r w:rsidR="00311162">
        <w:t xml:space="preserve">ne </w:t>
      </w:r>
      <w:r w:rsidR="00120C56" w:rsidRPr="00120C56">
        <w:t xml:space="preserve">example of a potential additional retail charge is an additional charge for </w:t>
      </w:r>
      <w:r w:rsidR="00FB250E">
        <w:t xml:space="preserve">an </w:t>
      </w:r>
      <w:r w:rsidR="00120C56" w:rsidRPr="00120C56">
        <w:t xml:space="preserve">abolishment of </w:t>
      </w:r>
      <w:r w:rsidR="00FB250E">
        <w:t xml:space="preserve">a </w:t>
      </w:r>
      <w:r w:rsidR="00120C56" w:rsidRPr="00120C56">
        <w:t xml:space="preserve">gas connection. </w:t>
      </w:r>
      <w:r w:rsidR="6B3CD5A8">
        <w:t>I</w:t>
      </w:r>
      <w:r w:rsidR="6950EE4E">
        <w:t xml:space="preserve">nformation </w:t>
      </w:r>
      <w:r w:rsidR="47E1FE9D">
        <w:t>about this charge</w:t>
      </w:r>
      <w:r w:rsidR="00B91C2D">
        <w:t xml:space="preserve"> is currently not </w:t>
      </w:r>
      <w:r w:rsidR="00CE3245">
        <w:t>being provided to</w:t>
      </w:r>
      <w:r w:rsidR="00A340AD">
        <w:t xml:space="preserve"> </w:t>
      </w:r>
      <w:r w:rsidR="77E830F1">
        <w:t xml:space="preserve">a </w:t>
      </w:r>
      <w:r w:rsidR="00A340AD">
        <w:t>customer</w:t>
      </w:r>
      <w:r w:rsidR="00764450">
        <w:t xml:space="preserve"> </w:t>
      </w:r>
      <w:r w:rsidR="00CE7149">
        <w:t>in a proactive manner.</w:t>
      </w:r>
      <w:r w:rsidR="00764450">
        <w:t xml:space="preserve"> </w:t>
      </w:r>
      <w:r w:rsidR="00CE7149">
        <w:t>I</w:t>
      </w:r>
      <w:r w:rsidR="00764450">
        <w:t xml:space="preserve">n some cases, it </w:t>
      </w:r>
      <w:r w:rsidR="00B506E7">
        <w:t>is</w:t>
      </w:r>
      <w:r w:rsidR="00764450">
        <w:t xml:space="preserve"> not</w:t>
      </w:r>
      <w:r w:rsidR="00CE3245">
        <w:t xml:space="preserve"> publicly available on </w:t>
      </w:r>
      <w:r w:rsidR="003D1245">
        <w:t xml:space="preserve">a </w:t>
      </w:r>
      <w:r w:rsidR="00CE3245">
        <w:t>retailer</w:t>
      </w:r>
      <w:r w:rsidR="003D1245">
        <w:t>’</w:t>
      </w:r>
      <w:r w:rsidR="00CE3245">
        <w:t>s webpages.</w:t>
      </w:r>
      <w:r w:rsidR="6964550E">
        <w:t xml:space="preserve"> </w:t>
      </w:r>
      <w:r w:rsidR="008A2AB8">
        <w:t>For more information on potential changes to support gas c</w:t>
      </w:r>
      <w:r w:rsidR="354EB9A2">
        <w:t>onsu</w:t>
      </w:r>
      <w:r w:rsidR="008A2AB8">
        <w:t xml:space="preserve">mers, see the </w:t>
      </w:r>
      <w:r w:rsidR="008F714B">
        <w:t>‘</w:t>
      </w:r>
      <w:hyperlink w:anchor="_Bill_information_requirements">
        <w:r w:rsidR="008F714B" w:rsidRPr="53B5B132">
          <w:rPr>
            <w:rStyle w:val="Hyperlink"/>
          </w:rPr>
          <w:t>s</w:t>
        </w:r>
        <w:r w:rsidR="008A2AB8" w:rsidRPr="53B5B132">
          <w:rPr>
            <w:rStyle w:val="Hyperlink"/>
          </w:rPr>
          <w:t>upporting customers who want to disconnect from gas</w:t>
        </w:r>
      </w:hyperlink>
      <w:r w:rsidR="008F714B">
        <w:t>’</w:t>
      </w:r>
      <w:r w:rsidR="008A2AB8" w:rsidRPr="005B0D96">
        <w:t xml:space="preserve"> </w:t>
      </w:r>
      <w:r w:rsidR="008A2AB8">
        <w:t xml:space="preserve">section of this </w:t>
      </w:r>
      <w:r w:rsidR="00F6400C">
        <w:t>issues paper.</w:t>
      </w:r>
    </w:p>
    <w:p w14:paraId="537CBB87" w14:textId="131595BB" w:rsidR="1C40C9AF" w:rsidRDefault="1C40C9AF" w:rsidP="5A0D21BD">
      <w:r>
        <w:t>We anticipate that more c</w:t>
      </w:r>
      <w:r w:rsidR="77650E3C">
        <w:t>onsu</w:t>
      </w:r>
      <w:r>
        <w:t xml:space="preserve">mers will consider abolishing their gas connections </w:t>
      </w:r>
      <w:r w:rsidR="004D4466">
        <w:t>because</w:t>
      </w:r>
      <w:r w:rsidR="39FAF8DE">
        <w:t xml:space="preserve"> </w:t>
      </w:r>
      <w:r w:rsidR="004D4466">
        <w:t xml:space="preserve">of </w:t>
      </w:r>
      <w:r w:rsidR="427B369B">
        <w:t xml:space="preserve">Victorian Government </w:t>
      </w:r>
      <w:r w:rsidR="004D4466">
        <w:t xml:space="preserve">initiatives </w:t>
      </w:r>
      <w:r w:rsidR="56A0A989">
        <w:t>promot</w:t>
      </w:r>
      <w:r w:rsidR="004D4466">
        <w:t>ing</w:t>
      </w:r>
      <w:r w:rsidR="56A0A989">
        <w:t xml:space="preserve"> electrification</w:t>
      </w:r>
      <w:r w:rsidR="0839D3D4">
        <w:t>.</w:t>
      </w:r>
      <w:r w:rsidR="00C04F28">
        <w:rPr>
          <w:rStyle w:val="FootnoteReference"/>
        </w:rPr>
        <w:footnoteReference w:id="124"/>
      </w:r>
      <w:r w:rsidR="003074D0">
        <w:t xml:space="preserve"> </w:t>
      </w:r>
      <w:r w:rsidR="1174FD96">
        <w:t>A c</w:t>
      </w:r>
      <w:r w:rsidR="003074D0">
        <w:t xml:space="preserve">ustomer </w:t>
      </w:r>
      <w:r w:rsidR="001D7100">
        <w:t>considering electrification</w:t>
      </w:r>
      <w:r w:rsidR="004D4466">
        <w:t xml:space="preserve"> </w:t>
      </w:r>
      <w:r w:rsidR="003074D0">
        <w:t xml:space="preserve">will </w:t>
      </w:r>
      <w:r w:rsidR="004D4466">
        <w:t>be supported</w:t>
      </w:r>
      <w:r w:rsidR="003074D0">
        <w:t xml:space="preserve"> if </w:t>
      </w:r>
      <w:r w:rsidR="382B847B" w:rsidRPr="00B112DC">
        <w:t>their</w:t>
      </w:r>
      <w:r w:rsidR="382B847B">
        <w:t xml:space="preserve"> </w:t>
      </w:r>
      <w:r w:rsidR="00416E4B">
        <w:t>retailer provide</w:t>
      </w:r>
      <w:r w:rsidR="75368F1F">
        <w:t>s</w:t>
      </w:r>
      <w:r w:rsidR="00416E4B">
        <w:t xml:space="preserve"> </w:t>
      </w:r>
      <w:r w:rsidR="00416E4B" w:rsidRPr="00B112DC">
        <w:t>them</w:t>
      </w:r>
      <w:r w:rsidR="00416E4B">
        <w:t xml:space="preserve"> with clear information</w:t>
      </w:r>
      <w:r w:rsidR="001D7100">
        <w:t xml:space="preserve"> about abolishment charges</w:t>
      </w:r>
      <w:r w:rsidR="00C62CE2">
        <w:t>.</w:t>
      </w:r>
      <w:r w:rsidR="00416E4B">
        <w:t xml:space="preserve"> </w:t>
      </w:r>
      <w:r w:rsidR="0037720C">
        <w:t>Inadequate or unclear</w:t>
      </w:r>
      <w:r w:rsidR="00E556A4">
        <w:t xml:space="preserve"> information</w:t>
      </w:r>
      <w:r w:rsidR="00694EE3">
        <w:t xml:space="preserve"> may </w:t>
      </w:r>
      <w:r w:rsidR="004F66DB">
        <w:t xml:space="preserve">result in </w:t>
      </w:r>
      <w:r w:rsidR="004A05AF">
        <w:t xml:space="preserve">information asymmetry and potentially </w:t>
      </w:r>
      <w:r w:rsidR="00694EE3">
        <w:t xml:space="preserve">discourage </w:t>
      </w:r>
      <w:r w:rsidR="2AC8A3B6">
        <w:t xml:space="preserve">a </w:t>
      </w:r>
      <w:r w:rsidR="00694EE3">
        <w:t>customer from elec</w:t>
      </w:r>
      <w:r w:rsidR="00F541C3">
        <w:t>trifying</w:t>
      </w:r>
      <w:r w:rsidR="004F66DB">
        <w:t>.</w:t>
      </w:r>
      <w:r w:rsidR="00F541C3">
        <w:t xml:space="preserve"> </w:t>
      </w:r>
      <w:r w:rsidR="004A05AF">
        <w:t>An orderly transition for c</w:t>
      </w:r>
      <w:r w:rsidR="047D9CBA">
        <w:t>onsu</w:t>
      </w:r>
      <w:r w:rsidR="004A05AF">
        <w:t xml:space="preserve">mers will be promoted by </w:t>
      </w:r>
      <w:r w:rsidR="006F77E3">
        <w:t xml:space="preserve">ensuring that abolishment costs are transparent. </w:t>
      </w:r>
    </w:p>
    <w:p w14:paraId="2B675411" w14:textId="28A6653B" w:rsidR="00A0679D" w:rsidRDefault="00C73857" w:rsidP="000D0B7A">
      <w:pPr>
        <w:keepLines w:val="0"/>
      </w:pPr>
      <w:r>
        <w:t>R</w:t>
      </w:r>
      <w:r w:rsidR="00A0679D">
        <w:t xml:space="preserve">equiring information on </w:t>
      </w:r>
      <w:r w:rsidR="005D7F03">
        <w:t xml:space="preserve">disclosed </w:t>
      </w:r>
      <w:r w:rsidR="00A0679D">
        <w:t xml:space="preserve">charges will ensure that energy consumers are provided with more complete information about their energy bills and clarify retailer obligations.  </w:t>
      </w:r>
    </w:p>
    <w:p w14:paraId="0E1273F0" w14:textId="57342976" w:rsidR="005B4283" w:rsidRDefault="005B4283" w:rsidP="00C261D2">
      <w:pPr>
        <w:pStyle w:val="Heading3"/>
        <w:keepNext w:val="0"/>
        <w:keepLines w:val="0"/>
      </w:pPr>
      <w:bookmarkStart w:id="169" w:name="_Toc163059354"/>
      <w:bookmarkStart w:id="170" w:name="_Toc168300431"/>
      <w:r>
        <w:t>Potential changes</w:t>
      </w:r>
      <w:bookmarkEnd w:id="169"/>
      <w:bookmarkEnd w:id="170"/>
      <w:r>
        <w:t xml:space="preserve"> </w:t>
      </w:r>
    </w:p>
    <w:p w14:paraId="2EAAF611" w14:textId="2AAF38D7" w:rsidR="00144A98" w:rsidRDefault="00041BDB" w:rsidP="00AE5316">
      <w:r>
        <w:t xml:space="preserve">We are considering specific disclosure requirements about the type of additional retail charges </w:t>
      </w:r>
      <w:r w:rsidR="23391A49">
        <w:t xml:space="preserve">a </w:t>
      </w:r>
      <w:r>
        <w:t xml:space="preserve">customer </w:t>
      </w:r>
      <w:r w:rsidR="2C8DA74A">
        <w:t>is</w:t>
      </w:r>
      <w:r>
        <w:t xml:space="preserve"> required to pay</w:t>
      </w:r>
      <w:r w:rsidR="00EB4D36">
        <w:t xml:space="preserve"> in different circumstances. This is to support information provision and transparency for</w:t>
      </w:r>
      <w:r>
        <w:t xml:space="preserve"> </w:t>
      </w:r>
      <w:r w:rsidR="49346762">
        <w:t xml:space="preserve">a </w:t>
      </w:r>
      <w:r w:rsidR="00112134">
        <w:t xml:space="preserve">market retail </w:t>
      </w:r>
      <w:r w:rsidR="00E17533">
        <w:t xml:space="preserve">customer. </w:t>
      </w:r>
      <w:r w:rsidR="00517F63">
        <w:t xml:space="preserve"> </w:t>
      </w:r>
      <w:r w:rsidR="00FB03E9">
        <w:br/>
      </w:r>
    </w:p>
    <w:p w14:paraId="61DA0DBF" w14:textId="77777777" w:rsidR="006D5E6F" w:rsidRDefault="006D5E6F" w:rsidP="00AE5316"/>
    <w:p w14:paraId="757D20B7" w14:textId="77777777" w:rsidR="006D5E6F" w:rsidRDefault="006D5E6F" w:rsidP="00AE5316"/>
    <w:p w14:paraId="4330EEC9" w14:textId="77777777" w:rsidR="006D5E6F" w:rsidRDefault="006D5E6F" w:rsidP="00AE5316"/>
    <w:p w14:paraId="010B05DD" w14:textId="77777777" w:rsidR="00805A67" w:rsidRPr="00A77412" w:rsidRDefault="00805A67" w:rsidP="00144A98">
      <w:pPr>
        <w:pStyle w:val="Pull-outHeading"/>
        <w:keepLines w:val="0"/>
        <w:rPr>
          <w:b w:val="0"/>
        </w:rPr>
      </w:pPr>
      <w:r w:rsidRPr="00AB4302">
        <w:lastRenderedPageBreak/>
        <w:t xml:space="preserve">Questions for stakeholders: </w:t>
      </w:r>
    </w:p>
    <w:p w14:paraId="695FEA20" w14:textId="70C3358F" w:rsidR="008D2652" w:rsidRPr="001225A0" w:rsidRDefault="00413629" w:rsidP="00144A98">
      <w:pPr>
        <w:pStyle w:val="Pull-outHeading"/>
        <w:keepLines w:val="0"/>
        <w:numPr>
          <w:ilvl w:val="0"/>
          <w:numId w:val="49"/>
        </w:numPr>
      </w:pPr>
      <w:r w:rsidRPr="00A50315">
        <w:rPr>
          <w:b w:val="0"/>
        </w:rPr>
        <w:t>Are there any implications we should consider when</w:t>
      </w:r>
      <w:r w:rsidR="00A954F1" w:rsidRPr="00A50315">
        <w:rPr>
          <w:b w:val="0"/>
        </w:rPr>
        <w:t xml:space="preserve"> </w:t>
      </w:r>
      <w:r w:rsidR="00B66538" w:rsidRPr="00A50315">
        <w:rPr>
          <w:b w:val="0"/>
        </w:rPr>
        <w:t>specifying</w:t>
      </w:r>
      <w:r w:rsidR="00805A67" w:rsidRPr="00A50315">
        <w:rPr>
          <w:b w:val="0"/>
        </w:rPr>
        <w:t xml:space="preserve"> that ‘additional retail charges’ are charges which must be set out in a market retail contract or exempt person arrangement</w:t>
      </w:r>
      <w:r w:rsidRPr="00A50315">
        <w:rPr>
          <w:b w:val="0"/>
        </w:rPr>
        <w:t>?</w:t>
      </w:r>
      <w:r w:rsidR="008D2652" w:rsidRPr="00A50315">
        <w:rPr>
          <w:b w:val="0"/>
        </w:rPr>
        <w:t xml:space="preserve"> </w:t>
      </w:r>
    </w:p>
    <w:p w14:paraId="77AC0605" w14:textId="276452EC" w:rsidR="00805A67" w:rsidRDefault="00413629" w:rsidP="00144A98">
      <w:pPr>
        <w:pStyle w:val="Pull-outHeading"/>
        <w:keepLines w:val="0"/>
        <w:numPr>
          <w:ilvl w:val="0"/>
          <w:numId w:val="49"/>
        </w:numPr>
      </w:pPr>
      <w:r w:rsidRPr="00A50315">
        <w:rPr>
          <w:b w:val="0"/>
        </w:rPr>
        <w:t>Are there any costs or benefits we should consider i</w:t>
      </w:r>
      <w:r w:rsidR="00B66538" w:rsidRPr="00A50315">
        <w:rPr>
          <w:b w:val="0"/>
        </w:rPr>
        <w:t xml:space="preserve">n relation to </w:t>
      </w:r>
      <w:r w:rsidR="6343474E" w:rsidRPr="00A50315">
        <w:rPr>
          <w:b w:val="0"/>
        </w:rPr>
        <w:t xml:space="preserve">a </w:t>
      </w:r>
      <w:r w:rsidR="00B66538" w:rsidRPr="00A50315">
        <w:rPr>
          <w:b w:val="0"/>
        </w:rPr>
        <w:t xml:space="preserve">retailer providing detailed information about the type of additional retail charges </w:t>
      </w:r>
      <w:r w:rsidR="07BC5CA7" w:rsidRPr="00A50315">
        <w:rPr>
          <w:b w:val="0"/>
        </w:rPr>
        <w:t xml:space="preserve">a </w:t>
      </w:r>
      <w:r w:rsidR="00B66538" w:rsidRPr="00A50315">
        <w:rPr>
          <w:b w:val="0"/>
        </w:rPr>
        <w:t>customer</w:t>
      </w:r>
      <w:r w:rsidR="76A35D68" w:rsidRPr="00A50315">
        <w:rPr>
          <w:b w:val="0"/>
        </w:rPr>
        <w:t xml:space="preserve"> is</w:t>
      </w:r>
      <w:r w:rsidR="00B66538" w:rsidRPr="00A50315">
        <w:rPr>
          <w:b w:val="0"/>
        </w:rPr>
        <w:t xml:space="preserve"> required to pay</w:t>
      </w:r>
      <w:r w:rsidR="008D2652" w:rsidRPr="00A50315">
        <w:rPr>
          <w:b w:val="0"/>
        </w:rPr>
        <w:t xml:space="preserve">? </w:t>
      </w:r>
    </w:p>
    <w:p w14:paraId="2CA86500" w14:textId="463E10E3" w:rsidR="00D64300" w:rsidRDefault="00103247" w:rsidP="00144A98">
      <w:pPr>
        <w:pStyle w:val="Pull-outHeading"/>
        <w:keepLines w:val="0"/>
        <w:numPr>
          <w:ilvl w:val="0"/>
          <w:numId w:val="49"/>
        </w:numPr>
      </w:pPr>
      <w:r w:rsidRPr="00A50315">
        <w:rPr>
          <w:b w:val="0"/>
        </w:rPr>
        <w:t>A</w:t>
      </w:r>
      <w:r w:rsidR="00DB6385" w:rsidRPr="00A50315">
        <w:rPr>
          <w:b w:val="0"/>
        </w:rPr>
        <w:t>re there</w:t>
      </w:r>
      <w:r w:rsidR="00805A67" w:rsidRPr="00A50315">
        <w:rPr>
          <w:b w:val="0"/>
        </w:rPr>
        <w:t xml:space="preserve"> </w:t>
      </w:r>
      <w:r w:rsidR="00134300" w:rsidRPr="00A50315">
        <w:rPr>
          <w:b w:val="0"/>
        </w:rPr>
        <w:t>any</w:t>
      </w:r>
      <w:r w:rsidR="00805A67" w:rsidRPr="00A50315">
        <w:rPr>
          <w:b w:val="0"/>
        </w:rPr>
        <w:t xml:space="preserve"> other issues in standard </w:t>
      </w:r>
      <w:r w:rsidR="00DF7846">
        <w:rPr>
          <w:b w:val="0"/>
        </w:rPr>
        <w:t>retail</w:t>
      </w:r>
      <w:r w:rsidR="00805A67" w:rsidRPr="00A50315">
        <w:rPr>
          <w:b w:val="0"/>
        </w:rPr>
        <w:t xml:space="preserve"> contract terms and conditions that we should </w:t>
      </w:r>
      <w:r w:rsidR="005555BB" w:rsidRPr="00A50315">
        <w:rPr>
          <w:b w:val="0"/>
        </w:rPr>
        <w:t>consider</w:t>
      </w:r>
      <w:r w:rsidR="00805A67" w:rsidRPr="00A50315">
        <w:rPr>
          <w:b w:val="0"/>
        </w:rPr>
        <w:t xml:space="preserve"> through this review?</w:t>
      </w:r>
    </w:p>
    <w:p w14:paraId="21954349" w14:textId="0F8C4B9E" w:rsidR="00276488" w:rsidRDefault="00231361" w:rsidP="00144A98">
      <w:pPr>
        <w:pStyle w:val="Pull-outHeading"/>
        <w:keepLines w:val="0"/>
        <w:numPr>
          <w:ilvl w:val="0"/>
          <w:numId w:val="49"/>
        </w:numPr>
      </w:pPr>
      <w:r w:rsidRPr="00A50315">
        <w:rPr>
          <w:b w:val="0"/>
        </w:rPr>
        <w:t>Do you agree that</w:t>
      </w:r>
      <w:r w:rsidR="00276488" w:rsidRPr="00A50315">
        <w:rPr>
          <w:b w:val="0"/>
        </w:rPr>
        <w:t xml:space="preserve"> retailer charges for gas abolishment</w:t>
      </w:r>
      <w:r w:rsidR="005555BB" w:rsidRPr="00A50315">
        <w:rPr>
          <w:b w:val="0"/>
        </w:rPr>
        <w:t>, beyond</w:t>
      </w:r>
      <w:r w:rsidR="00276488" w:rsidRPr="00A50315">
        <w:rPr>
          <w:b w:val="0"/>
        </w:rPr>
        <w:t xml:space="preserve"> the </w:t>
      </w:r>
      <w:r w:rsidR="00115AC1" w:rsidRPr="00A50315">
        <w:rPr>
          <w:b w:val="0"/>
        </w:rPr>
        <w:t>$220 distributor abolishment fee</w:t>
      </w:r>
      <w:r w:rsidR="005555BB" w:rsidRPr="00A50315">
        <w:rPr>
          <w:b w:val="0"/>
        </w:rPr>
        <w:t xml:space="preserve">, should </w:t>
      </w:r>
      <w:r w:rsidR="00115AC1" w:rsidRPr="00A50315">
        <w:rPr>
          <w:b w:val="0"/>
        </w:rPr>
        <w:t>be specified as an ‘additional retail charge’? Why or why not?</w:t>
      </w:r>
    </w:p>
    <w:bookmarkStart w:id="171" w:name="_Toc163059355"/>
    <w:bookmarkStart w:id="172" w:name="_Toc168300432"/>
    <w:p w14:paraId="2AA838F4" w14:textId="4369C691" w:rsidR="003B41BC" w:rsidRPr="005D4AC8" w:rsidRDefault="00DE4D14" w:rsidP="00C261D2">
      <w:pPr>
        <w:pStyle w:val="Heading2"/>
        <w:keepNext w:val="0"/>
        <w:keepLines w:val="0"/>
      </w:pPr>
      <w:r w:rsidRPr="00144C73">
        <w:rPr>
          <w:b w:val="0"/>
          <w:bCs/>
          <w:noProof/>
        </w:rPr>
        <mc:AlternateContent>
          <mc:Choice Requires="wps">
            <w:drawing>
              <wp:anchor distT="45720" distB="45720" distL="114300" distR="114300" simplePos="0" relativeHeight="251658248" behindDoc="0" locked="0" layoutInCell="1" allowOverlap="1" wp14:anchorId="38660DCE" wp14:editId="524B5A18">
                <wp:simplePos x="0" y="0"/>
                <wp:positionH relativeFrom="margin">
                  <wp:align>left</wp:align>
                </wp:positionH>
                <wp:positionV relativeFrom="paragraph">
                  <wp:posOffset>445770</wp:posOffset>
                </wp:positionV>
                <wp:extent cx="6048375" cy="1171575"/>
                <wp:effectExtent l="0" t="0" r="28575" b="28575"/>
                <wp:wrapSquare wrapText="bothSides"/>
                <wp:docPr id="637898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71575"/>
                        </a:xfrm>
                        <a:prstGeom prst="rect">
                          <a:avLst/>
                        </a:prstGeom>
                        <a:solidFill>
                          <a:srgbClr val="FFFFFF"/>
                        </a:solidFill>
                        <a:ln w="9525">
                          <a:solidFill>
                            <a:srgbClr val="000000"/>
                          </a:solidFill>
                          <a:miter lim="800000"/>
                          <a:headEnd/>
                          <a:tailEnd/>
                        </a:ln>
                      </wps:spPr>
                      <wps:txbx>
                        <w:txbxContent>
                          <w:p w14:paraId="073E44BA" w14:textId="5BB9C2BE" w:rsidR="009F1F53" w:rsidRPr="00C261D2" w:rsidRDefault="003A1A3E" w:rsidP="009F1F53">
                            <w:pPr>
                              <w:rPr>
                                <w:color w:val="000000" w:themeColor="text1"/>
                              </w:rPr>
                            </w:pPr>
                            <w:r>
                              <w:t xml:space="preserve">Some </w:t>
                            </w:r>
                            <w:r w:rsidR="00DE4D14" w:rsidRPr="00DE4D14">
                              <w:t xml:space="preserve">provisions </w:t>
                            </w:r>
                            <w:r w:rsidR="00DE4D14">
                              <w:t>in</w:t>
                            </w:r>
                            <w:r w:rsidR="00DE4D14" w:rsidRPr="00DE4D14">
                              <w:t xml:space="preserve"> the code of practice </w:t>
                            </w:r>
                            <w:r w:rsidR="00C30F13">
                              <w:t>require t</w:t>
                            </w:r>
                            <w:r w:rsidR="00974ADD">
                              <w:t>he</w:t>
                            </w:r>
                            <w:r w:rsidR="00DE4D14" w:rsidRPr="00DE4D14">
                              <w:t xml:space="preserve"> publish</w:t>
                            </w:r>
                            <w:r w:rsidR="00974ADD">
                              <w:t>ing of</w:t>
                            </w:r>
                            <w:r w:rsidR="00DE4D14" w:rsidRPr="00DE4D14">
                              <w:t xml:space="preserve"> </w:t>
                            </w:r>
                            <w:r w:rsidR="006838CC">
                              <w:t xml:space="preserve">certain </w:t>
                            </w:r>
                            <w:r w:rsidR="00C30F13">
                              <w:t>information online</w:t>
                            </w:r>
                            <w:r w:rsidR="006838CC">
                              <w:t xml:space="preserve"> </w:t>
                            </w:r>
                            <w:r w:rsidR="00AF5442">
                              <w:t>only</w:t>
                            </w:r>
                            <w:r w:rsidR="00D938F9">
                              <w:t xml:space="preserve"> </w:t>
                            </w:r>
                            <w:r w:rsidR="00AF5442">
                              <w:t>(</w:t>
                            </w:r>
                            <w:r w:rsidR="00DE4D14" w:rsidRPr="00DE4D14">
                              <w:t>on the retailer’s website or on an internet site</w:t>
                            </w:r>
                            <w:r w:rsidR="00AF5442">
                              <w:t>)</w:t>
                            </w:r>
                            <w:r w:rsidR="00D938F9">
                              <w:t>. T</w:t>
                            </w:r>
                            <w:r w:rsidR="009F1F53" w:rsidRPr="00C261D2">
                              <w:t>o maintain regulatory consistency</w:t>
                            </w:r>
                            <w:r w:rsidR="00E71639">
                              <w:t xml:space="preserve"> across the code of practice</w:t>
                            </w:r>
                            <w:r w:rsidR="009F1F53" w:rsidRPr="00C261D2">
                              <w:t xml:space="preserve">, we are </w:t>
                            </w:r>
                            <w:r w:rsidR="0092385A">
                              <w:t>considering</w:t>
                            </w:r>
                            <w:r w:rsidR="009F1F53">
                              <w:t xml:space="preserve"> </w:t>
                            </w:r>
                            <w:r w:rsidR="00534D49">
                              <w:t>remov</w:t>
                            </w:r>
                            <w:r w:rsidR="00974ADD">
                              <w:t>ing</w:t>
                            </w:r>
                            <w:r w:rsidR="009F1F53" w:rsidRPr="00C261D2">
                              <w:t xml:space="preserve"> the requirement to publish notices and changes to tariffs and charges in newspapers.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60DCE" id="_x0000_s1040" type="#_x0000_t202" style="position:absolute;margin-left:0;margin-top:35.1pt;width:476.25pt;height:92.2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VqFAIAACgEAAAOAAAAZHJzL2Uyb0RvYy54bWysU9tu2zAMfR+wfxD0vtjOkiY14hRdugwD&#10;ugvQ7QNkWbaFyaImKbGzry8lu2l2exmmB4EUqUPykNzcDJ0iR2GdBF3QbJZSIjSHSuqmoF+/7F+t&#10;KX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">
                <v:textbox>
                  <w:txbxContent>
                    <w:p w14:paraId="073E44BA" w14:textId="5BB9C2BE" w:rsidR="009F1F53" w:rsidRPr="00C261D2" w:rsidRDefault="003A1A3E" w:rsidP="009F1F53">
                      <w:pPr>
                        <w:rPr>
                          <w:color w:val="000000" w:themeColor="text1"/>
                        </w:rPr>
                      </w:pPr>
                      <w:r>
                        <w:t xml:space="preserve">Some </w:t>
                      </w:r>
                      <w:r w:rsidR="00DE4D14" w:rsidRPr="00DE4D14">
                        <w:t xml:space="preserve">provisions </w:t>
                      </w:r>
                      <w:r w:rsidR="00DE4D14">
                        <w:t>in</w:t>
                      </w:r>
                      <w:r w:rsidR="00DE4D14" w:rsidRPr="00DE4D14">
                        <w:t xml:space="preserve"> the code of practice </w:t>
                      </w:r>
                      <w:r w:rsidR="00C30F13">
                        <w:t>require t</w:t>
                      </w:r>
                      <w:r w:rsidR="00974ADD">
                        <w:t>he</w:t>
                      </w:r>
                      <w:r w:rsidR="00DE4D14" w:rsidRPr="00DE4D14">
                        <w:t xml:space="preserve"> publish</w:t>
                      </w:r>
                      <w:r w:rsidR="00974ADD">
                        <w:t>ing of</w:t>
                      </w:r>
                      <w:r w:rsidR="00DE4D14" w:rsidRPr="00DE4D14">
                        <w:t xml:space="preserve"> </w:t>
                      </w:r>
                      <w:r w:rsidR="006838CC">
                        <w:t xml:space="preserve">certain </w:t>
                      </w:r>
                      <w:r w:rsidR="00C30F13">
                        <w:t>information online</w:t>
                      </w:r>
                      <w:r w:rsidR="006838CC">
                        <w:t xml:space="preserve"> </w:t>
                      </w:r>
                      <w:r w:rsidR="00AF5442">
                        <w:t>only</w:t>
                      </w:r>
                      <w:r w:rsidR="00D938F9">
                        <w:t xml:space="preserve"> </w:t>
                      </w:r>
                      <w:r w:rsidR="00AF5442">
                        <w:t>(</w:t>
                      </w:r>
                      <w:r w:rsidR="00DE4D14" w:rsidRPr="00DE4D14">
                        <w:t>on the retailer’s website or on an internet site</w:t>
                      </w:r>
                      <w:r w:rsidR="00AF5442">
                        <w:t>)</w:t>
                      </w:r>
                      <w:r w:rsidR="00D938F9">
                        <w:t>. T</w:t>
                      </w:r>
                      <w:r w:rsidR="009F1F53" w:rsidRPr="00C261D2">
                        <w:t>o maintain regulatory consistency</w:t>
                      </w:r>
                      <w:r w:rsidR="00E71639">
                        <w:t xml:space="preserve"> across the code of practice</w:t>
                      </w:r>
                      <w:r w:rsidR="009F1F53" w:rsidRPr="00C261D2">
                        <w:t xml:space="preserve">, we are </w:t>
                      </w:r>
                      <w:r w:rsidR="0092385A">
                        <w:t>considering</w:t>
                      </w:r>
                      <w:r w:rsidR="009F1F53">
                        <w:t xml:space="preserve"> </w:t>
                      </w:r>
                      <w:r w:rsidR="00534D49">
                        <w:t>remov</w:t>
                      </w:r>
                      <w:r w:rsidR="00974ADD">
                        <w:t>ing</w:t>
                      </w:r>
                      <w:r w:rsidR="009F1F53" w:rsidRPr="00C261D2">
                        <w:t xml:space="preserve"> the requirement to publish notices and changes to tariffs and charges in newspapers.</w:t>
                      </w:r>
                    </w:p>
                  </w:txbxContent>
                </v:textbox>
                <w10:wrap type="square" anchorx="margin"/>
              </v:shape>
            </w:pict>
          </mc:Fallback>
        </mc:AlternateContent>
      </w:r>
      <w:bookmarkStart w:id="173" w:name="_Toc163059356"/>
      <w:bookmarkEnd w:id="171"/>
      <w:r w:rsidR="003B41BC" w:rsidRPr="005D4AC8">
        <w:t>Requirement to publish changes of tariffs and charges in newspapers</w:t>
      </w:r>
      <w:bookmarkEnd w:id="172"/>
      <w:bookmarkEnd w:id="173"/>
    </w:p>
    <w:p w14:paraId="129DA9E8" w14:textId="77777777" w:rsidR="003B41BC" w:rsidRDefault="003B41BC" w:rsidP="00C261D2">
      <w:pPr>
        <w:pStyle w:val="Heading3"/>
        <w:keepNext w:val="0"/>
        <w:keepLines w:val="0"/>
        <w:spacing w:before="360"/>
      </w:pPr>
      <w:bookmarkStart w:id="174" w:name="_Toc163059357"/>
      <w:bookmarkStart w:id="175" w:name="_Toc168300433"/>
      <w:r>
        <w:t>Current requirements</w:t>
      </w:r>
      <w:bookmarkEnd w:id="174"/>
      <w:bookmarkEnd w:id="175"/>
      <w:r>
        <w:t xml:space="preserve"> </w:t>
      </w:r>
    </w:p>
    <w:p w14:paraId="6F9A1087" w14:textId="23F7EC4A" w:rsidR="00B37241" w:rsidRDefault="006D117E" w:rsidP="00C261D2">
      <w:pPr>
        <w:keepLines w:val="0"/>
      </w:pPr>
      <w:r>
        <w:t xml:space="preserve">Under the current rules, </w:t>
      </w:r>
      <w:r w:rsidR="006C1F01">
        <w:t xml:space="preserve">the code of practice requires </w:t>
      </w:r>
      <w:r w:rsidR="003D1245">
        <w:t xml:space="preserve">a </w:t>
      </w:r>
      <w:r w:rsidR="006C1F01">
        <w:t xml:space="preserve">retailer to </w:t>
      </w:r>
      <w:r w:rsidR="006C1F01" w:rsidRPr="006C1F01">
        <w:t xml:space="preserve">publish variations to tariffs and charges </w:t>
      </w:r>
      <w:r w:rsidR="00EE18CD">
        <w:t xml:space="preserve">of </w:t>
      </w:r>
      <w:r w:rsidR="003B41BC">
        <w:t>standard retail contracts</w:t>
      </w:r>
      <w:r w:rsidR="00EE18CD">
        <w:t xml:space="preserve"> </w:t>
      </w:r>
      <w:r w:rsidR="003B41BC">
        <w:t xml:space="preserve">in a newspaper and on </w:t>
      </w:r>
      <w:r w:rsidR="00EE18CD">
        <w:t>the retailer</w:t>
      </w:r>
      <w:r w:rsidR="009F1F53">
        <w:t>’s</w:t>
      </w:r>
      <w:r w:rsidR="00EE18CD">
        <w:t xml:space="preserve"> </w:t>
      </w:r>
      <w:r w:rsidR="003B41BC">
        <w:t>website.</w:t>
      </w:r>
      <w:r w:rsidR="003B41BC">
        <w:rPr>
          <w:rStyle w:val="FootnoteReference"/>
        </w:rPr>
        <w:footnoteReference w:id="125"/>
      </w:r>
      <w:r w:rsidR="003B41BC">
        <w:t xml:space="preserve"> </w:t>
      </w:r>
    </w:p>
    <w:p w14:paraId="24622238" w14:textId="73DAE355" w:rsidR="00143916" w:rsidRDefault="003B41BC" w:rsidP="00CE7E6B">
      <w:pPr>
        <w:rPr>
          <w:bCs/>
        </w:rPr>
      </w:pPr>
      <w:r>
        <w:t xml:space="preserve">This differs from other provisions throughout the code of practice requiring publishing </w:t>
      </w:r>
      <w:r w:rsidR="00EE18CD">
        <w:t xml:space="preserve">exclusively on the </w:t>
      </w:r>
      <w:r>
        <w:t xml:space="preserve">retailer’s website or </w:t>
      </w:r>
      <w:r w:rsidR="00EE18CD">
        <w:t>on an</w:t>
      </w:r>
      <w:r>
        <w:t xml:space="preserve"> internet site.</w:t>
      </w:r>
      <w:r>
        <w:rPr>
          <w:rStyle w:val="FootnoteReference"/>
        </w:rPr>
        <w:footnoteReference w:id="126"/>
      </w:r>
      <w:r w:rsidR="00B37241">
        <w:rPr>
          <w:bCs/>
        </w:rPr>
        <w:t xml:space="preserve"> For instance, </w:t>
      </w:r>
      <w:r w:rsidR="001E6932">
        <w:rPr>
          <w:bCs/>
        </w:rPr>
        <w:t xml:space="preserve">a </w:t>
      </w:r>
      <w:r w:rsidR="00CE7E6B">
        <w:rPr>
          <w:bCs/>
        </w:rPr>
        <w:t>r</w:t>
      </w:r>
      <w:r w:rsidRPr="00C261D2">
        <w:t xml:space="preserve">etailer </w:t>
      </w:r>
      <w:r w:rsidR="001E6932">
        <w:t>is</w:t>
      </w:r>
      <w:r w:rsidRPr="00C261D2">
        <w:t xml:space="preserve"> required to provide </w:t>
      </w:r>
      <w:r w:rsidR="00143916" w:rsidRPr="00143916">
        <w:rPr>
          <w:bCs/>
        </w:rPr>
        <w:t>accurate details of each</w:t>
      </w:r>
      <w:r w:rsidR="00143916">
        <w:rPr>
          <w:bCs/>
        </w:rPr>
        <w:t xml:space="preserve"> </w:t>
      </w:r>
      <w:r w:rsidR="00143916" w:rsidRPr="00143916">
        <w:rPr>
          <w:bCs/>
        </w:rPr>
        <w:t>current generally available plan and restricted plan</w:t>
      </w:r>
      <w:r w:rsidR="00143916" w:rsidRPr="00143916" w:rsidDel="00143916">
        <w:rPr>
          <w:bCs/>
        </w:rPr>
        <w:t xml:space="preserve"> </w:t>
      </w:r>
      <w:r w:rsidRPr="00C261D2">
        <w:t>via the Victorian Retailer Portal website</w:t>
      </w:r>
      <w:r w:rsidR="00143916">
        <w:rPr>
          <w:bCs/>
        </w:rPr>
        <w:t>.</w:t>
      </w:r>
      <w:r w:rsidR="0069422A">
        <w:rPr>
          <w:rStyle w:val="FootnoteReference"/>
          <w:bCs/>
        </w:rPr>
        <w:footnoteReference w:id="127"/>
      </w:r>
      <w:r w:rsidR="0069422A">
        <w:rPr>
          <w:bCs/>
        </w:rPr>
        <w:t xml:space="preserve"> </w:t>
      </w:r>
      <w:r w:rsidR="0069422A" w:rsidRPr="0069422A">
        <w:rPr>
          <w:bCs/>
        </w:rPr>
        <w:t>All information uploaded to the Victorian Retailer Portal website must be written in plain</w:t>
      </w:r>
      <w:r w:rsidR="0069422A">
        <w:rPr>
          <w:bCs/>
        </w:rPr>
        <w:t xml:space="preserve"> </w:t>
      </w:r>
      <w:r w:rsidR="0069422A" w:rsidRPr="0069422A">
        <w:rPr>
          <w:bCs/>
        </w:rPr>
        <w:t>English and be designed to be readily understandable by small customers</w:t>
      </w:r>
      <w:r w:rsidR="0069422A">
        <w:rPr>
          <w:bCs/>
        </w:rPr>
        <w:t>.</w:t>
      </w:r>
      <w:r w:rsidR="00143916">
        <w:rPr>
          <w:rStyle w:val="FootnoteReference"/>
          <w:bCs/>
        </w:rPr>
        <w:footnoteReference w:id="128"/>
      </w:r>
      <w:r w:rsidR="00143916">
        <w:rPr>
          <w:bCs/>
        </w:rPr>
        <w:t xml:space="preserve"> </w:t>
      </w:r>
    </w:p>
    <w:p w14:paraId="294473E6" w14:textId="24221A1E" w:rsidR="00CE7E6B" w:rsidRPr="00B37241" w:rsidRDefault="4A4398C5" w:rsidP="003F7ABB">
      <w:pPr>
        <w:rPr>
          <w:bCs/>
        </w:rPr>
      </w:pPr>
      <w:r w:rsidRPr="21DB3419">
        <w:lastRenderedPageBreak/>
        <w:t>A r</w:t>
      </w:r>
      <w:r w:rsidR="0069422A" w:rsidRPr="21DB3419">
        <w:t xml:space="preserve">etailer </w:t>
      </w:r>
      <w:r w:rsidR="61BCB75F" w:rsidRPr="21DB3419">
        <w:t>is</w:t>
      </w:r>
      <w:r w:rsidR="0069422A">
        <w:rPr>
          <w:bCs/>
        </w:rPr>
        <w:t xml:space="preserve"> also required to make</w:t>
      </w:r>
      <w:r w:rsidR="003B41BC">
        <w:t xml:space="preserve"> </w:t>
      </w:r>
      <w:r w:rsidR="003B41BC" w:rsidRPr="00C261D2">
        <w:t xml:space="preserve">energy fact sheets </w:t>
      </w:r>
      <w:r w:rsidR="003F7ABB" w:rsidRPr="003F7ABB">
        <w:rPr>
          <w:bCs/>
        </w:rPr>
        <w:t>for each current generally available plan</w:t>
      </w:r>
      <w:r w:rsidR="003F7ABB">
        <w:rPr>
          <w:bCs/>
        </w:rPr>
        <w:t xml:space="preserve"> </w:t>
      </w:r>
      <w:r w:rsidR="003F7ABB" w:rsidRPr="003F7ABB">
        <w:rPr>
          <w:bCs/>
        </w:rPr>
        <w:t>and restricted plan</w:t>
      </w:r>
      <w:r w:rsidR="003F7ABB">
        <w:rPr>
          <w:bCs/>
        </w:rPr>
        <w:t xml:space="preserve"> </w:t>
      </w:r>
      <w:r w:rsidR="00A4736B">
        <w:rPr>
          <w:bCs/>
        </w:rPr>
        <w:t xml:space="preserve">accessible to </w:t>
      </w:r>
      <w:r w:rsidR="138BD9E7" w:rsidRPr="21DB3419">
        <w:t xml:space="preserve">a </w:t>
      </w:r>
      <w:r w:rsidR="00A4736B">
        <w:rPr>
          <w:bCs/>
        </w:rPr>
        <w:t>customer</w:t>
      </w:r>
      <w:r w:rsidR="003B41BC" w:rsidRPr="00C261D2">
        <w:t>.</w:t>
      </w:r>
      <w:r w:rsidR="00512B91">
        <w:rPr>
          <w:rStyle w:val="FootnoteReference"/>
          <w:bCs/>
        </w:rPr>
        <w:footnoteReference w:id="129"/>
      </w:r>
      <w:r w:rsidR="003B41BC" w:rsidRPr="00C261D2">
        <w:rPr>
          <w:bCs/>
        </w:rPr>
        <w:t xml:space="preserve"> </w:t>
      </w:r>
      <w:r w:rsidR="00BF7A39">
        <w:rPr>
          <w:bCs/>
        </w:rPr>
        <w:t>A retailer</w:t>
      </w:r>
      <w:r w:rsidR="006968A9">
        <w:rPr>
          <w:bCs/>
        </w:rPr>
        <w:t xml:space="preserve"> must publish these fact sheets on </w:t>
      </w:r>
      <w:r w:rsidR="001A1814">
        <w:rPr>
          <w:bCs/>
        </w:rPr>
        <w:t>the retail</w:t>
      </w:r>
      <w:r w:rsidR="009F1F53">
        <w:rPr>
          <w:bCs/>
        </w:rPr>
        <w:t>er</w:t>
      </w:r>
      <w:r w:rsidR="00BF7A39">
        <w:rPr>
          <w:bCs/>
        </w:rPr>
        <w:t>’s website.</w:t>
      </w:r>
      <w:r w:rsidR="00BF7A39">
        <w:rPr>
          <w:rStyle w:val="FootnoteReference"/>
          <w:bCs/>
        </w:rPr>
        <w:footnoteReference w:id="130"/>
      </w:r>
    </w:p>
    <w:p w14:paraId="48CC5D7F" w14:textId="77DF0309" w:rsidR="003B41BC" w:rsidRDefault="003B41BC" w:rsidP="003B41BC">
      <w:pPr>
        <w:pStyle w:val="Heading3"/>
      </w:pPr>
      <w:bookmarkStart w:id="176" w:name="_Toc163059358"/>
      <w:bookmarkStart w:id="177" w:name="_Toc168300434"/>
      <w:r>
        <w:t>Context for change</w:t>
      </w:r>
      <w:bookmarkEnd w:id="176"/>
      <w:bookmarkEnd w:id="177"/>
      <w:r>
        <w:t xml:space="preserve"> </w:t>
      </w:r>
    </w:p>
    <w:p w14:paraId="2DEE6109" w14:textId="2F5022A0" w:rsidR="00B9337E" w:rsidRDefault="009957A7" w:rsidP="00D60A41">
      <w:pPr>
        <w:keepLines w:val="0"/>
      </w:pPr>
      <w:r w:rsidRPr="000138A6">
        <w:t>In early 2022, the commission removed a requirement from retail licenses to publish variations to tariffs in the newspaper.</w:t>
      </w:r>
      <w:r w:rsidR="00182533">
        <w:t xml:space="preserve"> This was </w:t>
      </w:r>
      <w:r w:rsidR="00342B9E">
        <w:t xml:space="preserve">removed on the basis that there are now requirements to provide information via </w:t>
      </w:r>
      <w:r w:rsidR="00D60A41">
        <w:t>t</w:t>
      </w:r>
      <w:r w:rsidR="00342B9E">
        <w:t>he Victorian Retailer Portal website and publish energy fact sheets on a retailer’s website</w:t>
      </w:r>
      <w:r w:rsidR="00FB1BA1">
        <w:t>.</w:t>
      </w:r>
      <w:r w:rsidR="00D60A41">
        <w:rPr>
          <w:rStyle w:val="FootnoteReference"/>
        </w:rPr>
        <w:footnoteReference w:id="131"/>
      </w:r>
      <w:r w:rsidR="00986831">
        <w:t xml:space="preserve"> </w:t>
      </w:r>
    </w:p>
    <w:p w14:paraId="1BCF9B91" w14:textId="4B50AC04" w:rsidR="003B41BC" w:rsidRDefault="00986831" w:rsidP="003B41BC">
      <w:r>
        <w:t xml:space="preserve">However, this requirement has not been removed from the code of practice. </w:t>
      </w:r>
      <w:r w:rsidR="00AA6A69">
        <w:t xml:space="preserve">This means that there </w:t>
      </w:r>
      <w:r w:rsidR="00556FA0">
        <w:t xml:space="preserve">are </w:t>
      </w:r>
      <w:r w:rsidR="001630BF">
        <w:t xml:space="preserve">currently </w:t>
      </w:r>
      <w:r w:rsidR="00AA6A69" w:rsidRPr="00AA6A69">
        <w:t xml:space="preserve">conflicting requirements between one of the provisions in the model terms and conditions for standard retail contracts </w:t>
      </w:r>
      <w:r w:rsidR="000928CE">
        <w:t>(set in the code of practice)</w:t>
      </w:r>
      <w:r w:rsidR="00653461">
        <w:t>,</w:t>
      </w:r>
      <w:r w:rsidR="000928CE">
        <w:t xml:space="preserve"> </w:t>
      </w:r>
      <w:r w:rsidR="00AA6A69" w:rsidRPr="00AA6A69">
        <w:t xml:space="preserve">and </w:t>
      </w:r>
      <w:r w:rsidR="000928CE">
        <w:t xml:space="preserve">revised </w:t>
      </w:r>
      <w:r w:rsidR="00AA6A69" w:rsidRPr="00AA6A69">
        <w:t>licence requirements.</w:t>
      </w:r>
      <w:r w:rsidR="000928CE">
        <w:t xml:space="preserve"> </w:t>
      </w:r>
      <w:r w:rsidR="003B41BC">
        <w:t xml:space="preserve">Consistent information requirements are important </w:t>
      </w:r>
      <w:r w:rsidR="0098405C">
        <w:t>to support com</w:t>
      </w:r>
      <w:r w:rsidR="009957A7">
        <w:t>pliance</w:t>
      </w:r>
      <w:r w:rsidR="00C7010B">
        <w:t xml:space="preserve"> and provide </w:t>
      </w:r>
      <w:r w:rsidR="0009498B">
        <w:t>certainty</w:t>
      </w:r>
      <w:r w:rsidR="00C7010B">
        <w:t xml:space="preserve"> to industry</w:t>
      </w:r>
      <w:r w:rsidR="003B41BC">
        <w:t xml:space="preserve">. </w:t>
      </w:r>
    </w:p>
    <w:p w14:paraId="0E487881" w14:textId="6DF85F9E" w:rsidR="00FA5907" w:rsidRDefault="00FA5907" w:rsidP="003B41BC">
      <w:r>
        <w:t xml:space="preserve">We are also considering the costs involved in maintaining this requirement, including the environmental costs of print publishing. We </w:t>
      </w:r>
      <w:r w:rsidR="00445866">
        <w:t>also</w:t>
      </w:r>
      <w:r>
        <w:t xml:space="preserve"> note that </w:t>
      </w:r>
      <w:r w:rsidR="00445866">
        <w:t>the</w:t>
      </w:r>
      <w:r>
        <w:t xml:space="preserve"> Victorian </w:t>
      </w:r>
      <w:r w:rsidR="00F205CE">
        <w:t>G</w:t>
      </w:r>
      <w:r>
        <w:t xml:space="preserve">overnment </w:t>
      </w:r>
      <w:r w:rsidR="00445866">
        <w:t>is moving away from print requirements.</w:t>
      </w:r>
      <w:r w:rsidR="001310A5">
        <w:rPr>
          <w:rStyle w:val="FootnoteReference"/>
        </w:rPr>
        <w:footnoteReference w:id="132"/>
      </w:r>
      <w:r w:rsidR="2D40482C">
        <w:t xml:space="preserve"> </w:t>
      </w:r>
    </w:p>
    <w:p w14:paraId="068FC399" w14:textId="6A6C0F75" w:rsidR="003B41BC" w:rsidRDefault="003B41BC" w:rsidP="003B41BC">
      <w:r>
        <w:t>Additionally, legislative requirements for notices to be published in print newspaper are considered fulfilled if published on an approved alternative publication internet site.</w:t>
      </w:r>
      <w:r>
        <w:rPr>
          <w:rStyle w:val="FootnoteReference"/>
        </w:rPr>
        <w:footnoteReference w:id="133"/>
      </w:r>
      <w:r>
        <w:t xml:space="preserve"> </w:t>
      </w:r>
    </w:p>
    <w:p w14:paraId="544F87B8" w14:textId="18DB5195" w:rsidR="003B41BC" w:rsidRDefault="00856C2B" w:rsidP="003B41BC">
      <w:pPr>
        <w:keepLines w:val="0"/>
      </w:pPr>
      <w:r>
        <w:t>W</w:t>
      </w:r>
      <w:r w:rsidR="00FE0454">
        <w:t>e note that</w:t>
      </w:r>
      <w:r w:rsidR="003B41BC">
        <w:t xml:space="preserve"> some </w:t>
      </w:r>
      <w:r w:rsidR="00D33745">
        <w:t xml:space="preserve">consumers </w:t>
      </w:r>
      <w:r w:rsidR="003B41BC">
        <w:t>may rely on print newspapers as their primary form of obtaining information. As such, we</w:t>
      </w:r>
      <w:r w:rsidR="003B41BC" w:rsidDel="009F6A8C">
        <w:t xml:space="preserve"> </w:t>
      </w:r>
      <w:r w:rsidR="00FE0454">
        <w:t xml:space="preserve">are seeking </w:t>
      </w:r>
      <w:r w:rsidR="000F53A6">
        <w:t>stakeholder</w:t>
      </w:r>
      <w:r w:rsidR="00FE0454">
        <w:t xml:space="preserve"> feedback</w:t>
      </w:r>
      <w:r w:rsidR="003B41BC">
        <w:t xml:space="preserve"> to better understand the information needs for these individuals before we progress this change. </w:t>
      </w:r>
    </w:p>
    <w:p w14:paraId="0A166E18" w14:textId="6C7916C0" w:rsidR="003B41BC" w:rsidRDefault="003B41BC" w:rsidP="003B41BC">
      <w:pPr>
        <w:keepLines w:val="0"/>
      </w:pPr>
      <w:r>
        <w:t xml:space="preserve">We also consider that there may be technological or financial barriers to accessing information online. We want to understand these barriers and the consumers who face them. This </w:t>
      </w:r>
      <w:r w:rsidR="000F4C54">
        <w:t>information</w:t>
      </w:r>
      <w:r>
        <w:t xml:space="preserve"> will help us address these existing challenges and avoid introducing new barriers for disengaged </w:t>
      </w:r>
      <w:r w:rsidR="008B7A42">
        <w:t xml:space="preserve">consumers </w:t>
      </w:r>
      <w:r>
        <w:t xml:space="preserve">or </w:t>
      </w:r>
      <w:r w:rsidR="008B7A42" w:rsidRPr="008B7A42">
        <w:t>consumers experiencing vulnerability</w:t>
      </w:r>
      <w:r>
        <w:t xml:space="preserve">. </w:t>
      </w:r>
    </w:p>
    <w:p w14:paraId="198A56CD" w14:textId="3EC090EC" w:rsidR="003B41BC" w:rsidRDefault="003B41BC" w:rsidP="003B41BC">
      <w:r>
        <w:lastRenderedPageBreak/>
        <w:t>Energy fact sheets may be difficult to find on retailer websites and are not always promoted as a simple price comparison tool. Therefore, consumers may find it challenging to access information about changes to tariffs and charges if newspaper publishing requirements are removed. We are considering the need to require retailers to make pricing information more accessible on their websites before removing this information requirement.</w:t>
      </w:r>
    </w:p>
    <w:p w14:paraId="6B30C645" w14:textId="30D57C8C" w:rsidR="003B41BC" w:rsidRDefault="003B41BC" w:rsidP="003B41BC">
      <w:r>
        <w:t>Retail licensees must also publish changes to tariffs and charges on a customer’s next bill.</w:t>
      </w:r>
      <w:r>
        <w:rPr>
          <w:rStyle w:val="FootnoteReference"/>
        </w:rPr>
        <w:footnoteReference w:id="134"/>
      </w:r>
      <w:r>
        <w:t xml:space="preserve"> Therefore, </w:t>
      </w:r>
      <w:r w:rsidR="00D33745">
        <w:t>a</w:t>
      </w:r>
      <w:r>
        <w:t xml:space="preserve"> retailer will still </w:t>
      </w:r>
      <w:r w:rsidR="00FD03AE">
        <w:t>need to</w:t>
      </w:r>
      <w:r>
        <w:t xml:space="preserve"> </w:t>
      </w:r>
      <w:r w:rsidR="00E208EC">
        <w:t>provide this information</w:t>
      </w:r>
      <w:r>
        <w:t xml:space="preserve"> </w:t>
      </w:r>
      <w:r w:rsidR="00FD03AE">
        <w:t xml:space="preserve">even </w:t>
      </w:r>
      <w:r>
        <w:t xml:space="preserve">if we remove the newspaper publishing requirement. </w:t>
      </w:r>
    </w:p>
    <w:p w14:paraId="49333010" w14:textId="77777777" w:rsidR="003B41BC" w:rsidRDefault="003B41BC" w:rsidP="003B41BC">
      <w:pPr>
        <w:pStyle w:val="Heading3"/>
      </w:pPr>
      <w:bookmarkStart w:id="178" w:name="_Toc163059359"/>
      <w:bookmarkStart w:id="179" w:name="_Toc168300435"/>
      <w:r>
        <w:t>Potential changes</w:t>
      </w:r>
      <w:bookmarkEnd w:id="178"/>
      <w:bookmarkEnd w:id="179"/>
      <w:r>
        <w:t xml:space="preserve"> </w:t>
      </w:r>
    </w:p>
    <w:p w14:paraId="5E9F8E4B" w14:textId="54291C61" w:rsidR="00FB2373" w:rsidRDefault="003A2F90">
      <w:pPr>
        <w:spacing w:after="360"/>
      </w:pPr>
      <w:r>
        <w:t>We are considering remov</w:t>
      </w:r>
      <w:r w:rsidR="007B3C0B">
        <w:t>ing</w:t>
      </w:r>
      <w:r>
        <w:t xml:space="preserve"> the </w:t>
      </w:r>
      <w:r w:rsidR="006348EC">
        <w:t xml:space="preserve">current obligation </w:t>
      </w:r>
      <w:r>
        <w:t xml:space="preserve">to </w:t>
      </w:r>
      <w:r w:rsidRPr="006C1F01">
        <w:t xml:space="preserve">publish variations to tariffs and charges </w:t>
      </w:r>
      <w:r>
        <w:t>of standard retail contracts in a newspaper</w:t>
      </w:r>
      <w:r w:rsidR="006348EC">
        <w:t>.</w:t>
      </w:r>
      <w:r w:rsidR="00FB2373">
        <w:rPr>
          <w:rStyle w:val="FootnoteReference"/>
        </w:rPr>
        <w:footnoteReference w:id="135"/>
      </w:r>
      <w:r w:rsidR="00602A5B">
        <w:t xml:space="preserve"> This would mean that </w:t>
      </w:r>
      <w:r w:rsidR="3A8ED1EE">
        <w:t xml:space="preserve">a </w:t>
      </w:r>
      <w:r w:rsidR="00C06229">
        <w:t>retailer only need</w:t>
      </w:r>
      <w:r w:rsidR="5B4D8B19">
        <w:t>s</w:t>
      </w:r>
      <w:r w:rsidR="00C06229">
        <w:t xml:space="preserve"> to publish </w:t>
      </w:r>
      <w:r w:rsidR="00602A5B">
        <w:t xml:space="preserve">this </w:t>
      </w:r>
      <w:r w:rsidR="00C06229">
        <w:t xml:space="preserve">information on </w:t>
      </w:r>
      <w:r w:rsidR="004E6A38">
        <w:t>its</w:t>
      </w:r>
      <w:r w:rsidR="00C06229">
        <w:t xml:space="preserve"> </w:t>
      </w:r>
      <w:r w:rsidR="00602A5B">
        <w:t>website</w:t>
      </w:r>
      <w:r w:rsidR="00623EFB">
        <w:t xml:space="preserve"> </w:t>
      </w:r>
      <w:r w:rsidR="00623EFB" w:rsidRPr="00FB2373">
        <w:t xml:space="preserve">and </w:t>
      </w:r>
      <w:r w:rsidR="009D6519" w:rsidRPr="00FB2373">
        <w:t xml:space="preserve">inform </w:t>
      </w:r>
      <w:r w:rsidR="75BB1758" w:rsidRPr="00FB2373">
        <w:t xml:space="preserve">a </w:t>
      </w:r>
      <w:r w:rsidR="009D6519" w:rsidRPr="00FB2373">
        <w:t>customer</w:t>
      </w:r>
      <w:r w:rsidR="009D6519" w:rsidRPr="009D6519">
        <w:t xml:space="preserve"> affected by these changes</w:t>
      </w:r>
      <w:r w:rsidR="00FB2373">
        <w:t xml:space="preserve"> on </w:t>
      </w:r>
      <w:r w:rsidR="00FB2373" w:rsidRPr="00B112DC">
        <w:t>their</w:t>
      </w:r>
      <w:r w:rsidR="00FB2373">
        <w:t xml:space="preserve"> next bill</w:t>
      </w:r>
      <w:r w:rsidR="00602A5B">
        <w:t xml:space="preserve">. </w:t>
      </w:r>
    </w:p>
    <w:p w14:paraId="4BC7BE56" w14:textId="58EF49AF" w:rsidR="003B41BC" w:rsidRDefault="00FB2373" w:rsidP="00C261D2">
      <w:pPr>
        <w:spacing w:after="360"/>
      </w:pPr>
      <w:r>
        <w:t xml:space="preserve">We consider that this potential change would not cause significant costs to retailers and would still require </w:t>
      </w:r>
      <w:r w:rsidR="5AE53977">
        <w:t xml:space="preserve">a </w:t>
      </w:r>
      <w:r>
        <w:t xml:space="preserve">retailer to provide information to </w:t>
      </w:r>
      <w:r w:rsidR="731991DD">
        <w:t xml:space="preserve">a </w:t>
      </w:r>
      <w:r>
        <w:t>customer. We are seeking stakeholders’ views on whether we should progress this amendment.</w:t>
      </w:r>
    </w:p>
    <w:p w14:paraId="032F8E20" w14:textId="2C0AEA04" w:rsidR="003B41BC" w:rsidRPr="00CD29A5" w:rsidRDefault="003B41BC" w:rsidP="003B41BC">
      <w:pPr>
        <w:pStyle w:val="Pull-outHeading"/>
      </w:pPr>
      <w:r w:rsidRPr="00AB4302">
        <w:t xml:space="preserve">Questions for stakeholders: </w:t>
      </w:r>
    </w:p>
    <w:p w14:paraId="26121E0F" w14:textId="43AC5CD8" w:rsidR="00144A98" w:rsidRPr="00144A98" w:rsidRDefault="009C3A35" w:rsidP="00144A98">
      <w:pPr>
        <w:pStyle w:val="Pull-outHeading"/>
        <w:numPr>
          <w:ilvl w:val="0"/>
          <w:numId w:val="49"/>
        </w:numPr>
      </w:pPr>
      <w:r w:rsidRPr="00CD29A5">
        <w:rPr>
          <w:b w:val="0"/>
        </w:rPr>
        <w:t>What are some of the costs, benefits or issues you see in publishing variations to tariffs online only (and not in newspapers)?</w:t>
      </w:r>
    </w:p>
    <w:p w14:paraId="53534F6F" w14:textId="4946AB60" w:rsidR="00144A98" w:rsidRDefault="00144A98" w:rsidP="00144A98">
      <w:pPr>
        <w:tabs>
          <w:tab w:val="left" w:pos="3912"/>
        </w:tabs>
        <w:rPr>
          <w:bCs/>
        </w:rPr>
      </w:pPr>
    </w:p>
    <w:p w14:paraId="503E513B" w14:textId="0D062FF0" w:rsidR="00144A98" w:rsidRPr="00144A98" w:rsidRDefault="00144A98" w:rsidP="00144A98">
      <w:pPr>
        <w:tabs>
          <w:tab w:val="left" w:pos="3912"/>
        </w:tabs>
        <w:sectPr w:rsidR="00144A98" w:rsidRPr="00144A98" w:rsidSect="009677A7">
          <w:headerReference w:type="even" r:id="rId76"/>
          <w:headerReference w:type="default" r:id="rId77"/>
          <w:footerReference w:type="default" r:id="rId78"/>
          <w:headerReference w:type="first" r:id="rId79"/>
          <w:pgSz w:w="11906" w:h="16838" w:code="9"/>
          <w:pgMar w:top="1134" w:right="1134" w:bottom="1134" w:left="1134" w:header="709" w:footer="692" w:gutter="0"/>
          <w:cols w:space="708"/>
          <w:docGrid w:linePitch="360"/>
        </w:sectPr>
      </w:pPr>
      <w:r>
        <w:tab/>
      </w:r>
    </w:p>
    <w:p w14:paraId="0E4107DC" w14:textId="3513E8C5" w:rsidR="00525B07" w:rsidRDefault="00525B07" w:rsidP="00525B07">
      <w:pPr>
        <w:pStyle w:val="Heading1"/>
      </w:pPr>
      <w:bookmarkStart w:id="180" w:name="_6._General_updates"/>
      <w:bookmarkStart w:id="181" w:name="_Toc168300436"/>
      <w:bookmarkEnd w:id="180"/>
      <w:r w:rsidRPr="00856E5D">
        <w:lastRenderedPageBreak/>
        <w:t>6. General updates and other changes</w:t>
      </w:r>
      <w:bookmarkEnd w:id="181"/>
    </w:p>
    <w:p w14:paraId="46347BCD" w14:textId="4BF40CD5" w:rsidR="00427760" w:rsidRDefault="004F446B" w:rsidP="0053348B">
      <w:pPr>
        <w:pStyle w:val="Pull-outHeading"/>
        <w:rPr>
          <w:b w:val="0"/>
        </w:rPr>
      </w:pPr>
      <w:bookmarkStart w:id="182" w:name="_Protections_for_vulnerable_1"/>
      <w:bookmarkStart w:id="183" w:name="_General_updates_and"/>
      <w:bookmarkEnd w:id="182"/>
      <w:bookmarkEnd w:id="183"/>
      <w:r w:rsidRPr="004F446B">
        <w:rPr>
          <w:b w:val="0"/>
        </w:rPr>
        <w:t xml:space="preserve">This </w:t>
      </w:r>
      <w:r w:rsidR="00182CD1">
        <w:rPr>
          <w:b w:val="0"/>
        </w:rPr>
        <w:t>chapter</w:t>
      </w:r>
      <w:r w:rsidRPr="004F446B">
        <w:rPr>
          <w:b w:val="0"/>
        </w:rPr>
        <w:t xml:space="preserve"> </w:t>
      </w:r>
      <w:r w:rsidR="000409CB">
        <w:rPr>
          <w:b w:val="0"/>
        </w:rPr>
        <w:t>addresse</w:t>
      </w:r>
      <w:r w:rsidR="00182CD1">
        <w:rPr>
          <w:b w:val="0"/>
        </w:rPr>
        <w:t>s</w:t>
      </w:r>
      <w:r w:rsidRPr="004F446B">
        <w:rPr>
          <w:b w:val="0"/>
        </w:rPr>
        <w:t xml:space="preserve"> administrative issues, such as general consistency between the code of practice</w:t>
      </w:r>
      <w:r w:rsidR="00D567C6">
        <w:rPr>
          <w:b w:val="0"/>
        </w:rPr>
        <w:t xml:space="preserve"> and</w:t>
      </w:r>
      <w:r w:rsidRPr="004F446B">
        <w:rPr>
          <w:b w:val="0"/>
        </w:rPr>
        <w:t xml:space="preserve"> recently updated policies, technical standards and other instruments. </w:t>
      </w:r>
      <w:r w:rsidR="00EA4CAC">
        <w:rPr>
          <w:b w:val="0"/>
        </w:rPr>
        <w:t xml:space="preserve">It </w:t>
      </w:r>
      <w:r w:rsidR="00C71EE5">
        <w:rPr>
          <w:b w:val="0"/>
        </w:rPr>
        <w:t xml:space="preserve">also </w:t>
      </w:r>
      <w:r w:rsidR="001D69A5">
        <w:rPr>
          <w:b w:val="0"/>
        </w:rPr>
        <w:t>presen</w:t>
      </w:r>
      <w:r w:rsidR="0089087C">
        <w:rPr>
          <w:b w:val="0"/>
        </w:rPr>
        <w:t xml:space="preserve">ts </w:t>
      </w:r>
      <w:r w:rsidR="00C71EE5" w:rsidRPr="00C71EE5">
        <w:rPr>
          <w:b w:val="0"/>
        </w:rPr>
        <w:t>potential amendments to support</w:t>
      </w:r>
      <w:r w:rsidR="00425BEC" w:rsidRPr="00425BEC">
        <w:t xml:space="preserve"> </w:t>
      </w:r>
      <w:r w:rsidR="00425BEC" w:rsidRPr="00425BEC">
        <w:rPr>
          <w:b w:val="0"/>
        </w:rPr>
        <w:t xml:space="preserve">communication between retailers and customers, </w:t>
      </w:r>
      <w:r w:rsidR="00425BEC">
        <w:rPr>
          <w:b w:val="0"/>
        </w:rPr>
        <w:t>increasing</w:t>
      </w:r>
      <w:r w:rsidR="00425BEC" w:rsidRPr="00425BEC">
        <w:rPr>
          <w:b w:val="0"/>
        </w:rPr>
        <w:t xml:space="preserve"> </w:t>
      </w:r>
      <w:r w:rsidR="00C71EE5" w:rsidRPr="00C71EE5">
        <w:rPr>
          <w:b w:val="0"/>
        </w:rPr>
        <w:t>consumer engagement and retailer transparency.</w:t>
      </w:r>
      <w:r w:rsidR="0053348B">
        <w:rPr>
          <w:b w:val="0"/>
        </w:rPr>
        <w:t xml:space="preserve"> </w:t>
      </w:r>
      <w:r w:rsidR="00427760">
        <w:rPr>
          <w:b w:val="0"/>
        </w:rPr>
        <w:t>This includes reviewing:</w:t>
      </w:r>
    </w:p>
    <w:p w14:paraId="2E0399A3" w14:textId="17144E0D" w:rsidR="005D0AA2" w:rsidRDefault="006E77DC" w:rsidP="00C261D2">
      <w:pPr>
        <w:pStyle w:val="Pull-out"/>
        <w:numPr>
          <w:ilvl w:val="0"/>
          <w:numId w:val="96"/>
        </w:numPr>
      </w:pPr>
      <w:r>
        <w:t>p</w:t>
      </w:r>
      <w:r w:rsidR="005D0AA2">
        <w:t>rotections for embedded netw</w:t>
      </w:r>
      <w:r>
        <w:t>o</w:t>
      </w:r>
      <w:r w:rsidR="005D0AA2">
        <w:t>r</w:t>
      </w:r>
      <w:r>
        <w:t>k</w:t>
      </w:r>
      <w:r w:rsidR="005D0AA2">
        <w:t xml:space="preserve"> customers </w:t>
      </w:r>
    </w:p>
    <w:p w14:paraId="0FA1DA52" w14:textId="4CC4495A" w:rsidR="0053348B" w:rsidRPr="00425BEC" w:rsidRDefault="006B08BB" w:rsidP="00C261D2">
      <w:pPr>
        <w:pStyle w:val="Pull-out"/>
        <w:numPr>
          <w:ilvl w:val="0"/>
          <w:numId w:val="96"/>
        </w:numPr>
      </w:pPr>
      <w:r>
        <w:t>u</w:t>
      </w:r>
      <w:r w:rsidR="0053348B" w:rsidRPr="0053348B">
        <w:t xml:space="preserve">se of preferred communication method </w:t>
      </w:r>
    </w:p>
    <w:p w14:paraId="06E603D5" w14:textId="736E30A5" w:rsidR="0053348B" w:rsidRPr="00425BEC" w:rsidRDefault="006B08BB" w:rsidP="00C261D2">
      <w:pPr>
        <w:pStyle w:val="Pull-out"/>
        <w:numPr>
          <w:ilvl w:val="0"/>
          <w:numId w:val="96"/>
        </w:numPr>
      </w:pPr>
      <w:r>
        <w:t>r</w:t>
      </w:r>
      <w:r w:rsidR="0053348B" w:rsidRPr="0053348B">
        <w:t xml:space="preserve">eceipt of communications and notices </w:t>
      </w:r>
    </w:p>
    <w:p w14:paraId="4FC85E84" w14:textId="0F84B4C7" w:rsidR="0053348B" w:rsidRPr="00425BEC" w:rsidRDefault="006B08BB" w:rsidP="00C261D2">
      <w:pPr>
        <w:pStyle w:val="Pull-out"/>
        <w:numPr>
          <w:ilvl w:val="0"/>
          <w:numId w:val="96"/>
        </w:numPr>
      </w:pPr>
      <w:r>
        <w:t>c</w:t>
      </w:r>
      <w:r w:rsidR="0053348B" w:rsidRPr="0053348B">
        <w:t>larifying timelines for compliance with certain obligations</w:t>
      </w:r>
      <w:r w:rsidR="0053348B" w:rsidRPr="00425BEC">
        <w:t xml:space="preserve"> </w:t>
      </w:r>
    </w:p>
    <w:p w14:paraId="0D068C79" w14:textId="5A1FCFBD" w:rsidR="002D4CFE" w:rsidRPr="004F446B" w:rsidRDefault="001D20F2" w:rsidP="00C261D2">
      <w:pPr>
        <w:pStyle w:val="Pull-out"/>
        <w:numPr>
          <w:ilvl w:val="0"/>
          <w:numId w:val="96"/>
        </w:numPr>
      </w:pPr>
      <w:r w:rsidRPr="001D20F2">
        <w:t>bulk hot water formulas</w:t>
      </w:r>
      <w:r w:rsidR="00CB3F37">
        <w:t>.</w:t>
      </w:r>
      <w:r w:rsidR="005825B6">
        <w:t xml:space="preserve"> </w:t>
      </w:r>
    </w:p>
    <w:bookmarkStart w:id="184" w:name="_General_code_of"/>
    <w:bookmarkStart w:id="185" w:name="_Toc168300437"/>
    <w:bookmarkStart w:id="186" w:name="_Toc163059388"/>
    <w:bookmarkEnd w:id="184"/>
    <w:p w14:paraId="27AFBD6F" w14:textId="77777777" w:rsidR="005D0AA2" w:rsidRPr="0077653B" w:rsidRDefault="005D0AA2" w:rsidP="005D0AA2">
      <w:pPr>
        <w:pStyle w:val="Heading2"/>
        <w:spacing w:before="360"/>
      </w:pPr>
      <w:r w:rsidRPr="00144C73">
        <w:rPr>
          <w:b w:val="0"/>
          <w:bCs/>
          <w:noProof/>
        </w:rPr>
        <mc:AlternateContent>
          <mc:Choice Requires="wps">
            <w:drawing>
              <wp:anchor distT="45720" distB="45720" distL="114300" distR="114300" simplePos="0" relativeHeight="251658256" behindDoc="0" locked="0" layoutInCell="1" allowOverlap="1" wp14:anchorId="4C087607" wp14:editId="7BA4BC49">
                <wp:simplePos x="0" y="0"/>
                <wp:positionH relativeFrom="margin">
                  <wp:posOffset>-914</wp:posOffset>
                </wp:positionH>
                <wp:positionV relativeFrom="paragraph">
                  <wp:posOffset>398501</wp:posOffset>
                </wp:positionV>
                <wp:extent cx="6048375" cy="1206500"/>
                <wp:effectExtent l="0" t="0" r="28575" b="12700"/>
                <wp:wrapSquare wrapText="bothSides"/>
                <wp:docPr id="860188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06500"/>
                        </a:xfrm>
                        <a:prstGeom prst="rect">
                          <a:avLst/>
                        </a:prstGeom>
                        <a:solidFill>
                          <a:srgbClr val="FFFFFF"/>
                        </a:solidFill>
                        <a:ln w="9525">
                          <a:solidFill>
                            <a:srgbClr val="000000"/>
                          </a:solidFill>
                          <a:miter lim="800000"/>
                          <a:headEnd/>
                          <a:tailEnd/>
                        </a:ln>
                      </wps:spPr>
                      <wps:txbx>
                        <w:txbxContent>
                          <w:p w14:paraId="165BC59D" w14:textId="77777777" w:rsidR="005D0AA2" w:rsidRDefault="005D0AA2" w:rsidP="005D0AA2">
                            <w:r w:rsidRPr="00C261D2">
                              <w:t xml:space="preserve">We are proposing to </w:t>
                            </w:r>
                            <w:r>
                              <w:t xml:space="preserve">make adjustments to </w:t>
                            </w:r>
                            <w:r w:rsidRPr="00C261D2">
                              <w:t xml:space="preserve">the code of practice </w:t>
                            </w:r>
                            <w:r>
                              <w:t xml:space="preserve">for alignment </w:t>
                            </w:r>
                            <w:r w:rsidRPr="00C261D2">
                              <w:t>with the G</w:t>
                            </w:r>
                            <w:r>
                              <w:t>eneral Exemption Order (G</w:t>
                            </w:r>
                            <w:r w:rsidRPr="00C261D2">
                              <w:t>EO</w:t>
                            </w:r>
                            <w:r>
                              <w:t>)</w:t>
                            </w:r>
                            <w:r w:rsidRPr="00C261D2">
                              <w:t xml:space="preserve"> 2022. </w:t>
                            </w:r>
                          </w:p>
                          <w:p w14:paraId="59B8CD15" w14:textId="77777777" w:rsidR="005D0AA2" w:rsidRPr="00C261D2" w:rsidRDefault="005D0AA2" w:rsidP="005D0AA2">
                            <w:pPr>
                              <w:rPr>
                                <w:color w:val="000000" w:themeColor="text1"/>
                              </w:rPr>
                            </w:pPr>
                            <w:r w:rsidRPr="00C261D2">
                              <w:t xml:space="preserve">We are also considering </w:t>
                            </w:r>
                            <w:r w:rsidRPr="00FE612A">
                              <w:t>reviewing</w:t>
                            </w:r>
                            <w:r w:rsidRPr="00C261D2">
                              <w:t xml:space="preserve"> </w:t>
                            </w:r>
                            <w:r w:rsidRPr="00FE612A">
                              <w:t xml:space="preserve">some protections for embedded networks </w:t>
                            </w:r>
                            <w:r>
                              <w:t>customers</w:t>
                            </w:r>
                            <w:r w:rsidRPr="002B717F">
                              <w:t xml:space="preserve"> </w:t>
                            </w:r>
                            <w:r w:rsidRPr="00FE612A">
                              <w:t>that are sold electricity by a retailer</w:t>
                            </w:r>
                            <w:r w:rsidRPr="00C261D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87607" id="_x0000_s1041" type="#_x0000_t202" style="position:absolute;margin-left:-.05pt;margin-top:31.4pt;width:476.25pt;height:95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KpFwIAACgEAAAOAAAAZHJzL2Uyb0RvYy54bWysk99v2yAQx98n7X9AvC92sjhN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">
                <v:textbox>
                  <w:txbxContent>
                    <w:p w14:paraId="165BC59D" w14:textId="77777777" w:rsidR="005D0AA2" w:rsidRDefault="005D0AA2" w:rsidP="005D0AA2">
                      <w:r w:rsidRPr="00C261D2">
                        <w:t xml:space="preserve">We are proposing to </w:t>
                      </w:r>
                      <w:r>
                        <w:t xml:space="preserve">make adjustments to </w:t>
                      </w:r>
                      <w:r w:rsidRPr="00C261D2">
                        <w:t xml:space="preserve">the code of practice </w:t>
                      </w:r>
                      <w:r>
                        <w:t xml:space="preserve">for alignment </w:t>
                      </w:r>
                      <w:r w:rsidRPr="00C261D2">
                        <w:t>with the G</w:t>
                      </w:r>
                      <w:r>
                        <w:t>eneral Exemption Order (G</w:t>
                      </w:r>
                      <w:r w:rsidRPr="00C261D2">
                        <w:t>EO</w:t>
                      </w:r>
                      <w:r>
                        <w:t>)</w:t>
                      </w:r>
                      <w:r w:rsidRPr="00C261D2">
                        <w:t xml:space="preserve"> 2022. </w:t>
                      </w:r>
                    </w:p>
                    <w:p w14:paraId="59B8CD15" w14:textId="77777777" w:rsidR="005D0AA2" w:rsidRPr="00C261D2" w:rsidRDefault="005D0AA2" w:rsidP="005D0AA2">
                      <w:pPr>
                        <w:rPr>
                          <w:color w:val="000000" w:themeColor="text1"/>
                        </w:rPr>
                      </w:pPr>
                      <w:r w:rsidRPr="00C261D2">
                        <w:t xml:space="preserve">We are also considering </w:t>
                      </w:r>
                      <w:r w:rsidRPr="00FE612A">
                        <w:t>reviewing</w:t>
                      </w:r>
                      <w:r w:rsidRPr="00C261D2">
                        <w:t xml:space="preserve"> </w:t>
                      </w:r>
                      <w:r w:rsidRPr="00FE612A">
                        <w:t xml:space="preserve">some protections for embedded networks </w:t>
                      </w:r>
                      <w:r>
                        <w:t>customers</w:t>
                      </w:r>
                      <w:r w:rsidRPr="002B717F">
                        <w:t xml:space="preserve"> </w:t>
                      </w:r>
                      <w:r w:rsidRPr="00FE612A">
                        <w:t>that are sold electricity by a retailer</w:t>
                      </w:r>
                      <w:r w:rsidRPr="00C261D2">
                        <w:t>.</w:t>
                      </w:r>
                    </w:p>
                  </w:txbxContent>
                </v:textbox>
                <w10:wrap type="square" anchorx="margin"/>
              </v:shape>
            </w:pict>
          </mc:Fallback>
        </mc:AlternateContent>
      </w:r>
      <w:r>
        <w:t>Protections for embedded network customers</w:t>
      </w:r>
      <w:bookmarkEnd w:id="185"/>
      <w:r>
        <w:t xml:space="preserve"> </w:t>
      </w:r>
    </w:p>
    <w:p w14:paraId="1C03216B" w14:textId="77777777" w:rsidR="005D0AA2" w:rsidRPr="006A6C6A" w:rsidRDefault="005D0AA2" w:rsidP="005D0AA2">
      <w:pPr>
        <w:pStyle w:val="Heading3"/>
        <w:spacing w:before="360"/>
      </w:pPr>
      <w:bookmarkStart w:id="187" w:name="_Toc168300438"/>
      <w:r w:rsidRPr="006A6C6A">
        <w:t>Current requirements</w:t>
      </w:r>
      <w:bookmarkEnd w:id="187"/>
      <w:r w:rsidRPr="006A6C6A">
        <w:t xml:space="preserve"> </w:t>
      </w:r>
    </w:p>
    <w:p w14:paraId="3F25D465" w14:textId="0917E247" w:rsidR="005D0AA2" w:rsidRPr="00A8359C" w:rsidRDefault="005D0AA2" w:rsidP="005D0AA2">
      <w:r w:rsidRPr="00A8359C">
        <w:t xml:space="preserve">An embedded network is </w:t>
      </w:r>
      <w:r>
        <w:t>an electricity network that</w:t>
      </w:r>
      <w:r w:rsidRPr="00AD2CFA">
        <w:t xml:space="preserve"> </w:t>
      </w:r>
      <w:r w:rsidR="00C73E3F">
        <w:t>sell</w:t>
      </w:r>
      <w:r w:rsidR="004B0B92">
        <w:t>s</w:t>
      </w:r>
      <w:r w:rsidR="00C73E3F">
        <w:t xml:space="preserve"> and suppl</w:t>
      </w:r>
      <w:r w:rsidR="004B0B92">
        <w:t>ies</w:t>
      </w:r>
      <w:r w:rsidR="004F58D3">
        <w:t xml:space="preserve"> electricity to</w:t>
      </w:r>
      <w:r w:rsidRPr="00AD2CFA">
        <w:t xml:space="preserve"> multiple customer premises (or lots) within a building or self-contained site. </w:t>
      </w:r>
      <w:r w:rsidRPr="00FC436C">
        <w:t>Generally, embedded networks are established via a parent meter connection to the electricity grid, with child meters measuring the consumption for individual residences (or shops in a commercial setting) internally within the embedded network</w:t>
      </w:r>
      <w:r w:rsidRPr="00A8359C">
        <w:t>.</w:t>
      </w:r>
      <w:r>
        <w:rPr>
          <w:rStyle w:val="FootnoteReference"/>
        </w:rPr>
        <w:footnoteReference w:id="136"/>
      </w:r>
    </w:p>
    <w:p w14:paraId="29520E52" w14:textId="5655DF07" w:rsidR="005D0AA2" w:rsidRDefault="005D0AA2" w:rsidP="005D0AA2">
      <w:r>
        <w:lastRenderedPageBreak/>
        <w:t xml:space="preserve">In Victoria, </w:t>
      </w:r>
      <w:r w:rsidR="00985788">
        <w:t xml:space="preserve">a </w:t>
      </w:r>
      <w:r>
        <w:t xml:space="preserve">person </w:t>
      </w:r>
      <w:r w:rsidR="00943D2B">
        <w:t>or compan</w:t>
      </w:r>
      <w:r w:rsidR="00985788">
        <w:t xml:space="preserve">y can </w:t>
      </w:r>
      <w:r w:rsidR="002A49D2">
        <w:t>sell or supply</w:t>
      </w:r>
      <w:r w:rsidRPr="00AA7DE1">
        <w:t xml:space="preserve"> electricity</w:t>
      </w:r>
      <w:r w:rsidR="002A49D2">
        <w:t xml:space="preserve"> if </w:t>
      </w:r>
      <w:r w:rsidR="00AB5DE5">
        <w:t xml:space="preserve">they </w:t>
      </w:r>
      <w:r>
        <w:t>hold</w:t>
      </w:r>
      <w:r w:rsidRPr="00AA7DE1">
        <w:t xml:space="preserve"> a licence </w:t>
      </w:r>
      <w:r>
        <w:t xml:space="preserve">issued by us or </w:t>
      </w:r>
      <w:r w:rsidR="006329B8">
        <w:t>if</w:t>
      </w:r>
      <w:r>
        <w:t xml:space="preserve"> </w:t>
      </w:r>
      <w:r w:rsidR="00C36EF4">
        <w:t>they are</w:t>
      </w:r>
      <w:r>
        <w:t xml:space="preserve"> exempt from th</w:t>
      </w:r>
      <w:r w:rsidR="00C36EF4">
        <w:t>e</w:t>
      </w:r>
      <w:r>
        <w:t xml:space="preserve"> requirement</w:t>
      </w:r>
      <w:r w:rsidR="00C36EF4">
        <w:t xml:space="preserve"> to have a licence</w:t>
      </w:r>
      <w:r>
        <w:t xml:space="preserve">. </w:t>
      </w:r>
      <w:r w:rsidR="002F5942">
        <w:t>A</w:t>
      </w:r>
      <w:r>
        <w:t>n ‘exempt person’</w:t>
      </w:r>
      <w:r w:rsidR="002F5942">
        <w:t xml:space="preserve"> is a </w:t>
      </w:r>
      <w:r>
        <w:t xml:space="preserve">party </w:t>
      </w:r>
      <w:r w:rsidR="002F5942">
        <w:t>that</w:t>
      </w:r>
      <w:r>
        <w:t xml:space="preserve"> is exempt from the requirement under the </w:t>
      </w:r>
      <w:r w:rsidRPr="00FC436C">
        <w:rPr>
          <w:i/>
          <w:iCs/>
        </w:rPr>
        <w:t>Electricity Industry Act 2000</w:t>
      </w:r>
      <w:r>
        <w:t xml:space="preserve"> to hold a licence to sell, supply or distribute electricity.</w:t>
      </w:r>
      <w:r>
        <w:rPr>
          <w:rStyle w:val="FootnoteReference"/>
        </w:rPr>
        <w:footnoteReference w:id="137"/>
      </w:r>
    </w:p>
    <w:p w14:paraId="4BFC1B48" w14:textId="144031EB" w:rsidR="005D0AA2" w:rsidRDefault="002837AC" w:rsidP="00A848A0">
      <w:pPr>
        <w:keepLines w:val="0"/>
      </w:pPr>
      <w:r>
        <w:t>A retailer may operate</w:t>
      </w:r>
      <w:r w:rsidR="005D0AA2">
        <w:t xml:space="preserve"> and </w:t>
      </w:r>
      <w:r>
        <w:t>sell</w:t>
      </w:r>
      <w:r w:rsidR="005D0AA2">
        <w:t xml:space="preserve"> electricity </w:t>
      </w:r>
      <w:r>
        <w:t xml:space="preserve">to customers in an </w:t>
      </w:r>
      <w:r w:rsidR="005D0AA2">
        <w:t>embedded network</w:t>
      </w:r>
      <w:r>
        <w:t xml:space="preserve">. However, </w:t>
      </w:r>
      <w:r w:rsidR="00FB664B">
        <w:t>m</w:t>
      </w:r>
      <w:r w:rsidR="00C852C8">
        <w:t>any</w:t>
      </w:r>
      <w:r w:rsidR="005D0AA2">
        <w:t xml:space="preserve"> embedded network </w:t>
      </w:r>
      <w:r w:rsidR="00C852C8">
        <w:t>operat</w:t>
      </w:r>
      <w:r w:rsidR="00853B79">
        <w:t>or</w:t>
      </w:r>
      <w:r w:rsidR="00C852C8">
        <w:t xml:space="preserve">s </w:t>
      </w:r>
      <w:r w:rsidR="00664E2E">
        <w:t>are exempt from ho</w:t>
      </w:r>
      <w:r w:rsidR="0065280F">
        <w:t>lding a licence</w:t>
      </w:r>
      <w:r w:rsidR="005E4C4B">
        <w:t xml:space="preserve"> and are </w:t>
      </w:r>
      <w:r w:rsidR="005D0AA2">
        <w:t>regulated through an exemption framework that we administer.</w:t>
      </w:r>
      <w:r w:rsidR="005D0AA2">
        <w:rPr>
          <w:rStyle w:val="FootnoteReference"/>
        </w:rPr>
        <w:footnoteReference w:id="138"/>
      </w:r>
      <w:r w:rsidR="005D0AA2">
        <w:t xml:space="preserve"> Under this framework, the General Exemption Order </w:t>
      </w:r>
      <w:r w:rsidR="00D5213E">
        <w:t xml:space="preserve">2022 </w:t>
      </w:r>
      <w:r w:rsidR="005D0AA2">
        <w:t xml:space="preserve">(GEO) outlines the activities eligible for exemptions from licensing requirements for specific activities related to the small-scale sale, supply and generation of electricity in Victoria. The GEO was updated in 2022. </w:t>
      </w:r>
    </w:p>
    <w:p w14:paraId="21AF7B8A" w14:textId="745061FB" w:rsidR="005D0AA2" w:rsidRDefault="005D0AA2" w:rsidP="005D0AA2">
      <w:r>
        <w:t xml:space="preserve">The code </w:t>
      </w:r>
      <w:r w:rsidRPr="00B34EB1">
        <w:t xml:space="preserve">of practice </w:t>
      </w:r>
      <w:r w:rsidR="001E4DC0">
        <w:t>sets out</w:t>
      </w:r>
      <w:r w:rsidR="001E4DC0" w:rsidRPr="00B34EB1">
        <w:t xml:space="preserve"> </w:t>
      </w:r>
      <w:r w:rsidRPr="00B34EB1">
        <w:t>which obligations apply to specific categories of ‘exempt persons</w:t>
      </w:r>
      <w:r w:rsidR="00185E4F">
        <w:t>’.</w:t>
      </w:r>
      <w:r w:rsidRPr="00B34EB1">
        <w:rPr>
          <w:vertAlign w:val="superscript"/>
        </w:rPr>
        <w:footnoteReference w:id="139"/>
      </w:r>
      <w:r>
        <w:t xml:space="preserve"> In some cases, these provisions provide embedded network customers with similar protections to other Victorian electricity consumers.</w:t>
      </w:r>
    </w:p>
    <w:p w14:paraId="64232390" w14:textId="77777777" w:rsidR="005D0AA2" w:rsidRDefault="005D0AA2" w:rsidP="005D0AA2">
      <w:r>
        <w:t xml:space="preserve">Schedule 5 of the code of practice defines the categories for ‘retail activity deemed exemptions’ and ‘retail activity registration exemptions’. These categories of activities are currently taken directly from the GEO 2017, which has been superseded by the GEO 2022. </w:t>
      </w:r>
    </w:p>
    <w:p w14:paraId="331841A0" w14:textId="77777777" w:rsidR="005D0AA2" w:rsidRDefault="005D0AA2" w:rsidP="005D0AA2">
      <w:r>
        <w:t>Schedule 6 of the code of practice contains the definition of ‘</w:t>
      </w:r>
      <w:r w:rsidRPr="00FC7444">
        <w:t>explicit informed consent</w:t>
      </w:r>
      <w:r>
        <w:t>’ that is referred to by relevant clauses throughout the code</w:t>
      </w:r>
      <w:r>
        <w:rPr>
          <w:iCs/>
        </w:rPr>
        <w:t xml:space="preserve"> of practice</w:t>
      </w:r>
      <w:r w:rsidRPr="00433275">
        <w:rPr>
          <w:iCs/>
        </w:rPr>
        <w:t>.</w:t>
      </w:r>
      <w:r>
        <w:t xml:space="preserve"> This definition of ‘</w:t>
      </w:r>
      <w:r w:rsidRPr="00FC7444">
        <w:t>explicit informed consent’</w:t>
      </w:r>
      <w:r>
        <w:t xml:space="preserve"> is taken from the GEO 2017. This has also since been updated by the GEO 2022. </w:t>
      </w:r>
    </w:p>
    <w:p w14:paraId="449A69B2" w14:textId="77777777" w:rsidR="005D0AA2" w:rsidRDefault="005D0AA2" w:rsidP="005D0AA2">
      <w:pPr>
        <w:pStyle w:val="Heading3"/>
        <w:spacing w:before="360"/>
      </w:pPr>
      <w:bookmarkStart w:id="188" w:name="_Toc168300439"/>
      <w:r>
        <w:t>Context for change</w:t>
      </w:r>
      <w:bookmarkEnd w:id="188"/>
    </w:p>
    <w:p w14:paraId="0B187A6B" w14:textId="77777777" w:rsidR="005D0AA2" w:rsidRPr="00A02582" w:rsidRDefault="005D0AA2" w:rsidP="005D0AA2">
      <w:r>
        <w:rPr>
          <w:b/>
          <w:color w:val="CE0058" w:themeColor="accent4"/>
        </w:rPr>
        <w:t>GEO 2022</w:t>
      </w:r>
    </w:p>
    <w:p w14:paraId="451D04C2" w14:textId="77777777" w:rsidR="005D0AA2" w:rsidRDefault="005D0AA2" w:rsidP="005D0AA2">
      <w:pPr>
        <w:keepLines w:val="0"/>
      </w:pPr>
      <w:r>
        <w:t>The GEO was reviewed in 2022 to implement the first phase of reforms introduced by the Victorian Government.</w:t>
      </w:r>
      <w:r>
        <w:rPr>
          <w:rStyle w:val="FootnoteReference"/>
        </w:rPr>
        <w:footnoteReference w:id="140"/>
      </w:r>
      <w:r>
        <w:t xml:space="preserve"> </w:t>
      </w:r>
    </w:p>
    <w:p w14:paraId="054C4E90" w14:textId="2E5F85FD" w:rsidR="005D0AA2" w:rsidRDefault="005D0AA2" w:rsidP="005D0AA2">
      <w:pPr>
        <w:keepLines w:val="0"/>
      </w:pPr>
      <w:r>
        <w:lastRenderedPageBreak/>
        <w:t>The GEO 2022 restricts the sale of energy to new embedded networks (where there are 10 or more residential customers) unless the exempt person can meet specific conditions, including a new renewable energy condition. Similarly, it also requires that electricity sold or supplied by an exempt person, including new embedded networks which have to meet the new renewable energy condition, must not exceed the VDO.</w:t>
      </w:r>
      <w:r>
        <w:rPr>
          <w:rStyle w:val="FootnoteReference"/>
        </w:rPr>
        <w:footnoteReference w:id="141"/>
      </w:r>
      <w:r>
        <w:t xml:space="preserve"> </w:t>
      </w:r>
    </w:p>
    <w:p w14:paraId="5B6E93BF" w14:textId="77777777" w:rsidR="005D0AA2" w:rsidRPr="00C261D2" w:rsidRDefault="005D0AA2" w:rsidP="005D0AA2">
      <w:pPr>
        <w:rPr>
          <w:b/>
          <w:color w:val="CE0058" w:themeColor="accent4"/>
        </w:rPr>
      </w:pPr>
      <w:r w:rsidRPr="00C261D2">
        <w:rPr>
          <w:b/>
          <w:color w:val="CE0058" w:themeColor="accent4"/>
        </w:rPr>
        <w:t>Retailers selling electricity to embedded network customers</w:t>
      </w:r>
    </w:p>
    <w:p w14:paraId="3C26F163" w14:textId="42C1B233" w:rsidR="005D0AA2" w:rsidRDefault="005D0AA2" w:rsidP="005D0AA2">
      <w:pPr>
        <w:keepLines w:val="0"/>
      </w:pPr>
      <w:r w:rsidRPr="00EC199D">
        <w:t>Licensed retailers may sell electricity to customers in an embedded network</w:t>
      </w:r>
      <w:r>
        <w:t xml:space="preserve">. Both a retailer and an exempt seller are required to comply with the code of practice. </w:t>
      </w:r>
    </w:p>
    <w:p w14:paraId="56282560" w14:textId="4ACBD01F" w:rsidR="005D0AA2" w:rsidRPr="00EE370A" w:rsidRDefault="00B53BB4" w:rsidP="005D0AA2">
      <w:pPr>
        <w:keepLines w:val="0"/>
      </w:pPr>
      <w:r>
        <w:t>In some case</w:t>
      </w:r>
      <w:r w:rsidR="00A1460F">
        <w:t>s</w:t>
      </w:r>
      <w:r>
        <w:t>,</w:t>
      </w:r>
      <w:r w:rsidR="005D0AA2">
        <w:t xml:space="preserve"> c</w:t>
      </w:r>
      <w:r w:rsidR="005D0AA2" w:rsidRPr="00EE370A">
        <w:t xml:space="preserve">ustomers within embedded networks that are sold electricity by retailers </w:t>
      </w:r>
      <w:r w:rsidR="005D0AA2">
        <w:t>might be</w:t>
      </w:r>
      <w:r w:rsidR="005D0AA2" w:rsidRPr="00EE370A">
        <w:t xml:space="preserve"> provide</w:t>
      </w:r>
      <w:r w:rsidR="005D0AA2">
        <w:t xml:space="preserve">d with </w:t>
      </w:r>
      <w:r w:rsidR="00D01993">
        <w:t xml:space="preserve">fewer </w:t>
      </w:r>
      <w:r w:rsidR="005D0AA2">
        <w:t>protection</w:t>
      </w:r>
      <w:r w:rsidR="00D01993">
        <w:t>s</w:t>
      </w:r>
      <w:r w:rsidR="005D0AA2">
        <w:t xml:space="preserve"> than if they were sold electricity by exempt sellers. </w:t>
      </w:r>
      <w:r w:rsidR="00A1460F">
        <w:t>We u</w:t>
      </w:r>
      <w:r w:rsidR="00854088">
        <w:t>nderstand tha</w:t>
      </w:r>
      <w:r w:rsidR="00D77D13">
        <w:t>t</w:t>
      </w:r>
      <w:r w:rsidR="005D0AA2">
        <w:t xml:space="preserve"> some retailers might be providing the same protections to all their customers (whether residing in an embedded network or otherwise).</w:t>
      </w:r>
    </w:p>
    <w:p w14:paraId="5D2EAB2A" w14:textId="77777777" w:rsidR="005D0AA2" w:rsidRDefault="005D0AA2" w:rsidP="005D0AA2">
      <w:pPr>
        <w:keepLines w:val="0"/>
      </w:pPr>
      <w:r>
        <w:t>When we reviewed the code of practice in 2021, we made some changes so all small customers of a licensed retailer, including customers within embedded networks, were afforded protection from disconnection unless specific circumstances exist.</w:t>
      </w:r>
      <w:r>
        <w:rPr>
          <w:rStyle w:val="FootnoteReference"/>
        </w:rPr>
        <w:footnoteReference w:id="142"/>
      </w:r>
      <w:r>
        <w:t xml:space="preserve"> We also stated that further amendments to ensure that customers in embedded networks who are sold electricity by licensees receive comparable protections to other customers would be subject to further consideration at a future time.</w:t>
      </w:r>
      <w:r>
        <w:rPr>
          <w:rStyle w:val="FootnoteReference"/>
        </w:rPr>
        <w:footnoteReference w:id="143"/>
      </w:r>
    </w:p>
    <w:p w14:paraId="62695B8C" w14:textId="77777777" w:rsidR="005D0AA2" w:rsidRDefault="005D0AA2" w:rsidP="005D0AA2">
      <w:pPr>
        <w:rPr>
          <w:b/>
          <w:color w:val="CE0058" w:themeColor="accent4"/>
        </w:rPr>
      </w:pPr>
      <w:r>
        <w:rPr>
          <w:b/>
          <w:color w:val="CE0058" w:themeColor="accent4"/>
        </w:rPr>
        <w:t>Ge</w:t>
      </w:r>
      <w:r w:rsidRPr="00C261D2">
        <w:rPr>
          <w:b/>
          <w:color w:val="CE0058" w:themeColor="accent4"/>
        </w:rPr>
        <w:t>neral schedule updates</w:t>
      </w:r>
    </w:p>
    <w:p w14:paraId="7EE9FC45" w14:textId="77777777" w:rsidR="005D0AA2" w:rsidRDefault="005D0AA2" w:rsidP="005D0AA2">
      <w:r>
        <w:t xml:space="preserve">We have identified the need to update specific out of date information contained in Schedule 5 and Schedule 6 of the code of practice due to the update to the GEO 2022. </w:t>
      </w:r>
    </w:p>
    <w:p w14:paraId="717FF147" w14:textId="77777777" w:rsidR="005D0AA2" w:rsidRDefault="005D0AA2" w:rsidP="005D0AA2">
      <w:r>
        <w:t>The relevant changes between the GEO</w:t>
      </w:r>
      <w:r w:rsidRPr="00A357F6">
        <w:t xml:space="preserve"> </w:t>
      </w:r>
      <w:r>
        <w:t>2017 and the GEO 2022 are minor and add clarity to the existing provisions. The changes do not materially affect the meaning of the categories of activities.</w:t>
      </w:r>
    </w:p>
    <w:p w14:paraId="545827B4" w14:textId="77777777" w:rsidR="005D0AA2" w:rsidRPr="00C261D2" w:rsidRDefault="005D0AA2" w:rsidP="005D0AA2">
      <w:r w:rsidRPr="00C261D2">
        <w:t>Schedule 5 of the code of practice includes a table with</w:t>
      </w:r>
      <w:r>
        <w:t xml:space="preserve"> categories of activities for exempt persons under the GEO 2017. These categories were updated in the GEO 2022. </w:t>
      </w:r>
      <w:r w:rsidRPr="00C261D2">
        <w:t xml:space="preserve">The changes to the definitions of each category were minor and aimed to add clarity to the definitions.  </w:t>
      </w:r>
    </w:p>
    <w:p w14:paraId="54F8086B" w14:textId="77777777" w:rsidR="005D0AA2" w:rsidRPr="00C261D2" w:rsidRDefault="005D0AA2" w:rsidP="005D0AA2">
      <w:pPr>
        <w:rPr>
          <w:b/>
          <w:bCs/>
        </w:rPr>
      </w:pPr>
      <w:r>
        <w:lastRenderedPageBreak/>
        <w:t xml:space="preserve">Schedule 6 of the code of practice includes the definition of explicit informed consent as set out in the GEO 2017. It also includes clause 9 of the GEO 2017, which regulated informed consent and provision of information. The definition of explicit informed consent </w:t>
      </w:r>
      <w:r w:rsidRPr="00010242">
        <w:t>has been updated in the General Exemption Order 2022</w:t>
      </w:r>
      <w:r>
        <w:t xml:space="preserve">. This means that the definition currently included in Schedule 6 of the code of practice is out of date. </w:t>
      </w:r>
    </w:p>
    <w:p w14:paraId="4A67DD84" w14:textId="77777777" w:rsidR="005D0AA2" w:rsidRPr="006A6C6A" w:rsidRDefault="005D0AA2" w:rsidP="005D0AA2">
      <w:pPr>
        <w:pStyle w:val="Heading3"/>
      </w:pPr>
      <w:bookmarkStart w:id="189" w:name="_Toc168300440"/>
      <w:r w:rsidRPr="006A6C6A">
        <w:t>P</w:t>
      </w:r>
      <w:r>
        <w:t>otential</w:t>
      </w:r>
      <w:r w:rsidRPr="006A6C6A">
        <w:t xml:space="preserve"> changes</w:t>
      </w:r>
      <w:bookmarkEnd w:id="189"/>
      <w:r w:rsidRPr="006A6C6A">
        <w:t xml:space="preserve"> </w:t>
      </w:r>
    </w:p>
    <w:p w14:paraId="0DA9F955" w14:textId="6B523053" w:rsidR="005D0AA2" w:rsidRDefault="005D0AA2" w:rsidP="005D0AA2">
      <w:pPr>
        <w:keepLines w:val="0"/>
      </w:pPr>
      <w:r>
        <w:t>Given that the GEO was reviewed in 2022 and that the Victorian Government</w:t>
      </w:r>
      <w:r w:rsidR="00CA1C3D">
        <w:t xml:space="preserve"> </w:t>
      </w:r>
      <w:r w:rsidR="00F4678F">
        <w:t xml:space="preserve">might implement </w:t>
      </w:r>
      <w:r>
        <w:t xml:space="preserve">further changes </w:t>
      </w:r>
      <w:r w:rsidR="00407D38">
        <w:t xml:space="preserve">as part of a second phase of </w:t>
      </w:r>
      <w:r w:rsidR="002D2AF0">
        <w:t>reforms</w:t>
      </w:r>
      <w:r>
        <w:t>, w</w:t>
      </w:r>
      <w:r w:rsidRPr="007C0B29">
        <w:t xml:space="preserve">e are not </w:t>
      </w:r>
      <w:r>
        <w:t>considering</w:t>
      </w:r>
      <w:r w:rsidRPr="007C0B29">
        <w:t xml:space="preserve"> </w:t>
      </w:r>
      <w:r w:rsidR="002F36B2">
        <w:t>undertaking</w:t>
      </w:r>
      <w:r>
        <w:t xml:space="preserve"> a comprehensive </w:t>
      </w:r>
      <w:r w:rsidRPr="007C0B29">
        <w:t>review of protections for embedded network customers</w:t>
      </w:r>
      <w:r>
        <w:t xml:space="preserve"> as part of this review</w:t>
      </w:r>
      <w:r w:rsidRPr="007C0B29">
        <w:t>.</w:t>
      </w:r>
      <w:r w:rsidRPr="0096086E">
        <w:t xml:space="preserve"> However, we consider that there is an opportunity to make </w:t>
      </w:r>
      <w:r>
        <w:t xml:space="preserve">specific </w:t>
      </w:r>
      <w:r w:rsidRPr="0096086E">
        <w:t xml:space="preserve">adjustments to </w:t>
      </w:r>
      <w:r>
        <w:t xml:space="preserve">existing rules to </w:t>
      </w:r>
      <w:r w:rsidRPr="0096086E">
        <w:t>enhance protections for embedded network customers.</w:t>
      </w:r>
      <w:r w:rsidRPr="00A6682E">
        <w:t xml:space="preserve"> </w:t>
      </w:r>
    </w:p>
    <w:p w14:paraId="4CCEE654" w14:textId="4B14BF89" w:rsidR="005D0AA2" w:rsidRDefault="005D0AA2" w:rsidP="005D0AA2">
      <w:pPr>
        <w:keepLines w:val="0"/>
      </w:pPr>
      <w:r>
        <w:t>We</w:t>
      </w:r>
      <w:r w:rsidRPr="00A6682E">
        <w:t xml:space="preserve"> will </w:t>
      </w:r>
      <w:r>
        <w:t xml:space="preserve">also </w:t>
      </w:r>
      <w:r w:rsidRPr="00A6682E">
        <w:t>review the code of practice</w:t>
      </w:r>
      <w:r w:rsidR="00C801A6">
        <w:t>,</w:t>
      </w:r>
      <w:r w:rsidRPr="00A6682E">
        <w:t xml:space="preserve"> so it aligns with the GEO 2022, including updating Schedule 5 and Schedule 6 of the code of practice to align terms and definitions with the GEO 2022. We consider these changes to be administrative updates that should</w:t>
      </w:r>
      <w:r w:rsidR="00C801A6">
        <w:t xml:space="preserve"> </w:t>
      </w:r>
      <w:r w:rsidR="00C801A6" w:rsidRPr="00A6682E">
        <w:t>n</w:t>
      </w:r>
      <w:r w:rsidR="00C801A6">
        <w:t>o</w:t>
      </w:r>
      <w:r w:rsidR="00C801A6" w:rsidRPr="00A6682E">
        <w:t>t</w:t>
      </w:r>
      <w:r w:rsidRPr="00A6682E">
        <w:t xml:space="preserve"> impose any burden on retailers.    </w:t>
      </w:r>
    </w:p>
    <w:p w14:paraId="3867040D" w14:textId="28940394" w:rsidR="005D0AA2" w:rsidRDefault="005D0AA2" w:rsidP="005D0AA2">
      <w:pPr>
        <w:keepLines w:val="0"/>
      </w:pPr>
      <w:r>
        <w:t xml:space="preserve">To </w:t>
      </w:r>
      <w:r w:rsidR="00C37F01">
        <w:t>increase</w:t>
      </w:r>
      <w:r>
        <w:t xml:space="preserve"> protections to embedded network customers that buy electricity from licensed retailers, we are considering</w:t>
      </w:r>
      <w:r w:rsidRPr="006B1856">
        <w:t xml:space="preserve"> regulat</w:t>
      </w:r>
      <w:r w:rsidR="009D7362">
        <w:t>ing</w:t>
      </w:r>
      <w:r w:rsidRPr="00C64A38">
        <w:t xml:space="preserve"> </w:t>
      </w:r>
      <w:r>
        <w:t>‘</w:t>
      </w:r>
      <w:r w:rsidRPr="00C64A38">
        <w:t>retailers selling electricity within embedded networks’</w:t>
      </w:r>
      <w:r>
        <w:t xml:space="preserve"> and amend</w:t>
      </w:r>
      <w:r w:rsidR="00AA7403">
        <w:t>ing</w:t>
      </w:r>
      <w:r>
        <w:t xml:space="preserve"> existing provisions. We believe these amendments would provide increased protections to some embedded network customers.  </w:t>
      </w:r>
    </w:p>
    <w:p w14:paraId="631330E6" w14:textId="3F9FEA93" w:rsidR="005D0AA2" w:rsidRDefault="005D0AA2" w:rsidP="005D0AA2">
      <w:pPr>
        <w:keepLines w:val="0"/>
      </w:pPr>
      <w:r>
        <w:t xml:space="preserve">To increase protections for </w:t>
      </w:r>
      <w:r w:rsidRPr="00EB74E5">
        <w:t>consumers experiencing vulnerability</w:t>
      </w:r>
      <w:r>
        <w:t>, w</w:t>
      </w:r>
      <w:r w:rsidRPr="00F30CA7">
        <w:t>e</w:t>
      </w:r>
      <w:r w:rsidRPr="009F7269">
        <w:t xml:space="preserve"> are </w:t>
      </w:r>
      <w:r>
        <w:t xml:space="preserve">considering </w:t>
      </w:r>
      <w:r w:rsidRPr="00C261D2">
        <w:t>extend</w:t>
      </w:r>
      <w:r>
        <w:t>ing</w:t>
      </w:r>
      <w:r w:rsidRPr="009F7269">
        <w:t xml:space="preserve"> </w:t>
      </w:r>
      <w:r>
        <w:t>the</w:t>
      </w:r>
      <w:r w:rsidRPr="00C261D2">
        <w:t xml:space="preserve"> family violence</w:t>
      </w:r>
      <w:r w:rsidRPr="009F7269">
        <w:t xml:space="preserve"> protections </w:t>
      </w:r>
      <w:r>
        <w:t xml:space="preserve">set in the code of practice </w:t>
      </w:r>
      <w:r w:rsidRPr="009F7269">
        <w:t xml:space="preserve">to embedded network customers. </w:t>
      </w:r>
      <w:r>
        <w:t>C</w:t>
      </w:r>
      <w:r w:rsidRPr="0021059E">
        <w:t xml:space="preserve">urrently, obligations </w:t>
      </w:r>
      <w:r>
        <w:t>related to assistance for customers affected by family violence</w:t>
      </w:r>
      <w:r w:rsidR="00E605D1">
        <w:t xml:space="preserve"> </w:t>
      </w:r>
      <w:r w:rsidRPr="0021059E">
        <w:t>do not apply to an exempt person</w:t>
      </w:r>
      <w:r>
        <w:t>.</w:t>
      </w:r>
      <w:r w:rsidR="00E605D1">
        <w:rPr>
          <w:rStyle w:val="FootnoteReference"/>
        </w:rPr>
        <w:footnoteReference w:id="144"/>
      </w:r>
      <w:r w:rsidR="00E605D1" w:rsidRPr="0021059E">
        <w:t xml:space="preserve"> </w:t>
      </w:r>
      <w:r w:rsidRPr="00303196">
        <w:t xml:space="preserve">Whilst there are </w:t>
      </w:r>
      <w:r>
        <w:t>some protections</w:t>
      </w:r>
      <w:r w:rsidRPr="00303196">
        <w:t xml:space="preserve"> in place to prevent the disconnection of utilities for family violence affected customers, there may be an opportunity to strengthen these safeguards</w:t>
      </w:r>
      <w:r>
        <w:t>.</w:t>
      </w:r>
    </w:p>
    <w:p w14:paraId="7247E103" w14:textId="182EA176" w:rsidR="005D0AA2" w:rsidRDefault="005D0AA2" w:rsidP="005D0AA2">
      <w:pPr>
        <w:keepLines w:val="0"/>
      </w:pPr>
      <w:r w:rsidRPr="009F7269">
        <w:t>It</w:t>
      </w:r>
      <w:r>
        <w:t xml:space="preserve"> i</w:t>
      </w:r>
      <w:r w:rsidRPr="009F7269">
        <w:t>s</w:t>
      </w:r>
      <w:r>
        <w:t xml:space="preserve"> essential for </w:t>
      </w:r>
      <w:r w:rsidR="004C08A3" w:rsidRPr="004C08A3">
        <w:t>exempt person</w:t>
      </w:r>
      <w:r w:rsidR="00FC3978">
        <w:t>s</w:t>
      </w:r>
      <w:r w:rsidR="004C08A3" w:rsidRPr="004C08A3">
        <w:t xml:space="preserve"> that </w:t>
      </w:r>
      <w:r w:rsidR="000C3204" w:rsidRPr="004C08A3">
        <w:t>s</w:t>
      </w:r>
      <w:r w:rsidR="000C3204">
        <w:t>ell</w:t>
      </w:r>
      <w:r w:rsidR="004C08A3" w:rsidRPr="004C08A3">
        <w:t xml:space="preserve"> and </w:t>
      </w:r>
      <w:r w:rsidR="00C801A6" w:rsidRPr="004C08A3">
        <w:t>suppl</w:t>
      </w:r>
      <w:r w:rsidR="00C801A6">
        <w:t>y</w:t>
      </w:r>
      <w:r w:rsidR="00C801A6" w:rsidRPr="004C08A3">
        <w:t xml:space="preserve"> </w:t>
      </w:r>
      <w:r w:rsidR="004C08A3" w:rsidRPr="004C08A3">
        <w:t xml:space="preserve">electricity within an </w:t>
      </w:r>
      <w:r>
        <w:t>embedded network, residents and community advocates collaborate in creating a safe and supportive environment, especially those affected by family violence. We consider that embedded network customers should be entitled to the same safe, supportive and flexible assistance tha</w:t>
      </w:r>
      <w:r w:rsidR="00487F1A">
        <w:t>t</w:t>
      </w:r>
      <w:r>
        <w:t xml:space="preserve"> retail customers are entitled to when managing their personal and financial security. W</w:t>
      </w:r>
      <w:r w:rsidRPr="00F30CA7">
        <w:t>e are</w:t>
      </w:r>
      <w:r w:rsidRPr="009F7269">
        <w:t xml:space="preserve"> </w:t>
      </w:r>
      <w:r w:rsidRPr="00F30CA7">
        <w:t xml:space="preserve">seeking stakeholder feedback on </w:t>
      </w:r>
      <w:r w:rsidRPr="007C0B29">
        <w:t>the costs and benefits of extending family violence</w:t>
      </w:r>
      <w:r w:rsidRPr="00F30CA7">
        <w:t xml:space="preserve"> protections </w:t>
      </w:r>
      <w:r>
        <w:t>set in Part 7 of the code of practice to</w:t>
      </w:r>
      <w:r w:rsidRPr="00F30CA7">
        <w:t xml:space="preserve"> embedded network customers. </w:t>
      </w:r>
    </w:p>
    <w:p w14:paraId="767CAF50" w14:textId="7B18213D" w:rsidR="00F841CD" w:rsidRDefault="008E4FE2" w:rsidP="0003068E">
      <w:pPr>
        <w:keepLines w:val="0"/>
      </w:pPr>
      <w:r>
        <w:lastRenderedPageBreak/>
        <w:t xml:space="preserve">We </w:t>
      </w:r>
      <w:r w:rsidR="00310148">
        <w:t xml:space="preserve">are </w:t>
      </w:r>
      <w:r>
        <w:t xml:space="preserve">also considering </w:t>
      </w:r>
      <w:r w:rsidR="00745982">
        <w:t>extending</w:t>
      </w:r>
      <w:r w:rsidR="00D06786">
        <w:t xml:space="preserve"> </w:t>
      </w:r>
      <w:r w:rsidR="00434766">
        <w:t>the curre</w:t>
      </w:r>
      <w:r w:rsidR="00446CC9">
        <w:t xml:space="preserve">nt </w:t>
      </w:r>
      <w:r w:rsidR="0088335D">
        <w:t xml:space="preserve">bill change alert </w:t>
      </w:r>
      <w:r w:rsidR="00375FA7">
        <w:t>requirements</w:t>
      </w:r>
      <w:r w:rsidR="004C44A3">
        <w:t xml:space="preserve"> </w:t>
      </w:r>
      <w:r w:rsidR="0030750E" w:rsidRPr="0030750E">
        <w:t>set in the code of practice to embedded network customers.</w:t>
      </w:r>
      <w:r w:rsidR="0030750E">
        <w:rPr>
          <w:rStyle w:val="FootnoteReference"/>
        </w:rPr>
        <w:footnoteReference w:id="145"/>
      </w:r>
      <w:r w:rsidR="0003068E" w:rsidRPr="0003068E">
        <w:t xml:space="preserve"> </w:t>
      </w:r>
      <w:r w:rsidR="00577BE3">
        <w:t>Under current rules, i</w:t>
      </w:r>
      <w:r w:rsidR="0003068E">
        <w:t xml:space="preserve">f a benefit change or a price change is to take effect, </w:t>
      </w:r>
      <w:r w:rsidR="00577BE3">
        <w:t>a</w:t>
      </w:r>
      <w:r w:rsidR="0003068E">
        <w:t xml:space="preserve"> retailer must provide </w:t>
      </w:r>
      <w:r w:rsidR="00577BE3">
        <w:t>a</w:t>
      </w:r>
      <w:r w:rsidR="0003068E">
        <w:t xml:space="preserve"> small customer with a bill change alert </w:t>
      </w:r>
      <w:r w:rsidR="00F841CD">
        <w:t>in writing</w:t>
      </w:r>
      <w:r w:rsidR="00745982">
        <w:t>.</w:t>
      </w:r>
      <w:r w:rsidR="00745982">
        <w:rPr>
          <w:rStyle w:val="FootnoteReference"/>
        </w:rPr>
        <w:footnoteReference w:id="146"/>
      </w:r>
      <w:r w:rsidR="00745982">
        <w:t xml:space="preserve"> This must be done </w:t>
      </w:r>
      <w:r w:rsidR="00F841CD">
        <w:t>using the small customer's preferred method of communication and at least five business days before the benefit change or price change take</w:t>
      </w:r>
      <w:r w:rsidR="00FC56AF">
        <w:t>s</w:t>
      </w:r>
      <w:r w:rsidR="00F841CD">
        <w:t xml:space="preserve"> effect.</w:t>
      </w:r>
      <w:r w:rsidR="00745982">
        <w:rPr>
          <w:rStyle w:val="FootnoteReference"/>
        </w:rPr>
        <w:footnoteReference w:id="147"/>
      </w:r>
      <w:r w:rsidR="00FC56AF">
        <w:t xml:space="preserve"> We are seeking stakeholder feedback </w:t>
      </w:r>
      <w:r w:rsidR="003D344A">
        <w:t xml:space="preserve">on introducing </w:t>
      </w:r>
      <w:r w:rsidR="006F4EEF">
        <w:t>this same obligation in relation to embedded network customers.</w:t>
      </w:r>
    </w:p>
    <w:p w14:paraId="4A901ACA" w14:textId="320A4A99" w:rsidR="005D0AA2" w:rsidRPr="00E413F6" w:rsidRDefault="005D0AA2" w:rsidP="005D0AA2">
      <w:pPr>
        <w:pStyle w:val="Pull-outHeading"/>
      </w:pPr>
      <w:r w:rsidRPr="00E413F6">
        <w:t xml:space="preserve">Questions for </w:t>
      </w:r>
      <w:r>
        <w:t>stakeholders</w:t>
      </w:r>
      <w:r w:rsidR="00BC6D3C">
        <w:t>:</w:t>
      </w:r>
    </w:p>
    <w:p w14:paraId="1560840A" w14:textId="5030159E" w:rsidR="005D0AA2" w:rsidRPr="00CD29A5" w:rsidRDefault="000234A8" w:rsidP="00BC6D3C">
      <w:pPr>
        <w:pStyle w:val="Pull-outHeading"/>
        <w:numPr>
          <w:ilvl w:val="0"/>
          <w:numId w:val="49"/>
        </w:numPr>
        <w:rPr>
          <w:b w:val="0"/>
        </w:rPr>
      </w:pPr>
      <w:r>
        <w:rPr>
          <w:b w:val="0"/>
          <w:bCs w:val="0"/>
        </w:rPr>
        <w:t>What are the costs and benefits of</w:t>
      </w:r>
      <w:r w:rsidR="005D0AA2">
        <w:rPr>
          <w:b w:val="0"/>
          <w:bCs w:val="0"/>
        </w:rPr>
        <w:t xml:space="preserve"> increasing </w:t>
      </w:r>
      <w:r w:rsidR="005D0AA2" w:rsidRPr="00F94282">
        <w:rPr>
          <w:b w:val="0"/>
          <w:bCs w:val="0"/>
        </w:rPr>
        <w:t>protections to embedded network customers that buy electricity from retailers</w:t>
      </w:r>
      <w:r w:rsidR="005D0AA2">
        <w:rPr>
          <w:b w:val="0"/>
          <w:bCs w:val="0"/>
        </w:rPr>
        <w:t xml:space="preserve">? </w:t>
      </w:r>
    </w:p>
    <w:p w14:paraId="32B62024" w14:textId="622EFB5E" w:rsidR="005D0AA2" w:rsidRPr="00CD29A5" w:rsidRDefault="005D0AA2" w:rsidP="00BC6D3C">
      <w:pPr>
        <w:pStyle w:val="Pull-outHeading"/>
        <w:numPr>
          <w:ilvl w:val="0"/>
          <w:numId w:val="49"/>
        </w:numPr>
        <w:rPr>
          <w:b w:val="0"/>
        </w:rPr>
      </w:pPr>
      <w:r>
        <w:rPr>
          <w:b w:val="0"/>
          <w:bCs w:val="0"/>
        </w:rPr>
        <w:t xml:space="preserve">What are the costs </w:t>
      </w:r>
      <w:r w:rsidR="00650D46">
        <w:rPr>
          <w:b w:val="0"/>
          <w:bCs w:val="0"/>
        </w:rPr>
        <w:t>and</w:t>
      </w:r>
      <w:r>
        <w:rPr>
          <w:b w:val="0"/>
          <w:bCs w:val="0"/>
        </w:rPr>
        <w:t xml:space="preserve"> benefits of extending family violence protections to embedded network customers?</w:t>
      </w:r>
    </w:p>
    <w:p w14:paraId="43413DCB" w14:textId="149F8A55" w:rsidR="00F42D98" w:rsidRPr="00CD29A5" w:rsidRDefault="00F42D98" w:rsidP="00BC6D3C">
      <w:pPr>
        <w:pStyle w:val="Pull-outHeading"/>
        <w:numPr>
          <w:ilvl w:val="0"/>
          <w:numId w:val="49"/>
        </w:numPr>
        <w:rPr>
          <w:b w:val="0"/>
        </w:rPr>
      </w:pPr>
      <w:r>
        <w:rPr>
          <w:b w:val="0"/>
        </w:rPr>
        <w:t>What a</w:t>
      </w:r>
      <w:r w:rsidR="00361CAE">
        <w:rPr>
          <w:b w:val="0"/>
        </w:rPr>
        <w:t xml:space="preserve">re the costs and </w:t>
      </w:r>
      <w:r w:rsidR="00932211">
        <w:rPr>
          <w:b w:val="0"/>
        </w:rPr>
        <w:t>benefits</w:t>
      </w:r>
      <w:r w:rsidR="00361CAE">
        <w:rPr>
          <w:b w:val="0"/>
        </w:rPr>
        <w:t xml:space="preserve"> of extending bill change alert </w:t>
      </w:r>
      <w:r w:rsidR="003E3B6B">
        <w:rPr>
          <w:b w:val="0"/>
        </w:rPr>
        <w:t>obligations</w:t>
      </w:r>
      <w:r w:rsidR="00361CAE">
        <w:rPr>
          <w:b w:val="0"/>
        </w:rPr>
        <w:t xml:space="preserve"> to </w:t>
      </w:r>
      <w:r w:rsidR="004F7448">
        <w:rPr>
          <w:b w:val="0"/>
        </w:rPr>
        <w:t xml:space="preserve">embedded </w:t>
      </w:r>
      <w:r w:rsidR="00361CAE">
        <w:rPr>
          <w:b w:val="0"/>
        </w:rPr>
        <w:t>netwo</w:t>
      </w:r>
      <w:r w:rsidR="004F7448">
        <w:rPr>
          <w:b w:val="0"/>
        </w:rPr>
        <w:t>r</w:t>
      </w:r>
      <w:r w:rsidR="00361CAE">
        <w:rPr>
          <w:b w:val="0"/>
        </w:rPr>
        <w:t>k custome</w:t>
      </w:r>
      <w:r w:rsidR="00F07946">
        <w:rPr>
          <w:b w:val="0"/>
        </w:rPr>
        <w:t>rs</w:t>
      </w:r>
      <w:r w:rsidR="004F7448">
        <w:rPr>
          <w:b w:val="0"/>
        </w:rPr>
        <w:t>?</w:t>
      </w:r>
    </w:p>
    <w:p w14:paraId="7477E9BE" w14:textId="623FCB3D" w:rsidR="005D0AA2" w:rsidRPr="00CD29A5" w:rsidRDefault="005D0AA2" w:rsidP="002E5C74">
      <w:pPr>
        <w:pStyle w:val="Pull-outHeading"/>
        <w:numPr>
          <w:ilvl w:val="0"/>
          <w:numId w:val="49"/>
        </w:numPr>
        <w:rPr>
          <w:b w:val="0"/>
        </w:rPr>
      </w:pPr>
      <w:r w:rsidRPr="00FC7444">
        <w:rPr>
          <w:b w:val="0"/>
          <w:bCs w:val="0"/>
        </w:rPr>
        <w:t>Do you have any comments</w:t>
      </w:r>
      <w:r>
        <w:rPr>
          <w:b w:val="0"/>
          <w:bCs w:val="0"/>
        </w:rPr>
        <w:t xml:space="preserve"> on updating Schedule 5 and Schedule 6 of the code of practice for alignment with the updated GEO 2022</w:t>
      </w:r>
      <w:r w:rsidRPr="00FC7444">
        <w:rPr>
          <w:b w:val="0"/>
          <w:bCs w:val="0"/>
        </w:rPr>
        <w:t>?</w:t>
      </w:r>
    </w:p>
    <w:bookmarkStart w:id="190" w:name="_Toc163059389"/>
    <w:bookmarkStart w:id="191" w:name="_Toc168300441"/>
    <w:bookmarkEnd w:id="186"/>
    <w:p w14:paraId="41F1F15B" w14:textId="4464BD26" w:rsidR="00AE4676" w:rsidRPr="00BE62CA" w:rsidRDefault="00F73476" w:rsidP="00C261D2">
      <w:pPr>
        <w:pStyle w:val="Heading2"/>
        <w:spacing w:before="360"/>
      </w:pPr>
      <w:r w:rsidRPr="00144C73">
        <w:rPr>
          <w:b w:val="0"/>
          <w:noProof/>
        </w:rPr>
        <mc:AlternateContent>
          <mc:Choice Requires="wps">
            <w:drawing>
              <wp:anchor distT="45720" distB="45720" distL="114300" distR="114300" simplePos="0" relativeHeight="251658249" behindDoc="0" locked="0" layoutInCell="1" allowOverlap="1" wp14:anchorId="36F1BF1E" wp14:editId="703C13A0">
                <wp:simplePos x="0" y="0"/>
                <wp:positionH relativeFrom="margin">
                  <wp:align>left</wp:align>
                </wp:positionH>
                <wp:positionV relativeFrom="paragraph">
                  <wp:posOffset>528301</wp:posOffset>
                </wp:positionV>
                <wp:extent cx="6048375" cy="832485"/>
                <wp:effectExtent l="0" t="0" r="28575" b="24765"/>
                <wp:wrapSquare wrapText="bothSides"/>
                <wp:docPr id="2074696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2485"/>
                        </a:xfrm>
                        <a:prstGeom prst="rect">
                          <a:avLst/>
                        </a:prstGeom>
                        <a:solidFill>
                          <a:srgbClr val="FFFFFF"/>
                        </a:solidFill>
                        <a:ln w="9525">
                          <a:solidFill>
                            <a:srgbClr val="000000"/>
                          </a:solidFill>
                          <a:miter lim="800000"/>
                          <a:headEnd/>
                          <a:tailEnd/>
                        </a:ln>
                      </wps:spPr>
                      <wps:txbx>
                        <w:txbxContent>
                          <w:p w14:paraId="0619AB93" w14:textId="51C6BF6E" w:rsidR="005825B6" w:rsidRPr="00C261D2" w:rsidRDefault="005825B6" w:rsidP="005825B6">
                            <w:pPr>
                              <w:rPr>
                                <w:bCs/>
                              </w:rPr>
                            </w:pPr>
                            <w:r w:rsidRPr="00C261D2">
                              <w:rPr>
                                <w:bCs/>
                              </w:rPr>
                              <w:t xml:space="preserve">We are considering </w:t>
                            </w:r>
                            <w:r w:rsidR="00843F8F">
                              <w:rPr>
                                <w:bCs/>
                              </w:rPr>
                              <w:t>whether it is appropriate</w:t>
                            </w:r>
                            <w:r w:rsidR="00AB3D56">
                              <w:rPr>
                                <w:bCs/>
                              </w:rPr>
                              <w:t xml:space="preserve"> or beneficial</w:t>
                            </w:r>
                            <w:r w:rsidR="00843F8F">
                              <w:rPr>
                                <w:bCs/>
                              </w:rPr>
                              <w:t xml:space="preserve"> to </w:t>
                            </w:r>
                            <w:r w:rsidRPr="00C261D2">
                              <w:rPr>
                                <w:bCs/>
                              </w:rPr>
                              <w:t xml:space="preserve">extend the requirement for </w:t>
                            </w:r>
                            <w:r w:rsidR="00720182">
                              <w:rPr>
                                <w:bCs/>
                              </w:rPr>
                              <w:t>a</w:t>
                            </w:r>
                            <w:r w:rsidRPr="00C261D2">
                              <w:rPr>
                                <w:bCs/>
                              </w:rPr>
                              <w:t xml:space="preserve"> retailer to use a small customer’s preferred method of communication beyond the current provisions.</w:t>
                            </w:r>
                          </w:p>
                          <w:p w14:paraId="3B90F2CA" w14:textId="5B637668" w:rsidR="005825B6" w:rsidRPr="00C261D2" w:rsidRDefault="005825B6" w:rsidP="005825B6">
                            <w:pPr>
                              <w:rPr>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1BF1E" id="_x0000_s1042" type="#_x0000_t202" style="position:absolute;margin-left:0;margin-top:41.6pt;width:476.25pt;height:65.55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">
                <v:textbox>
                  <w:txbxContent>
                    <w:p w14:paraId="0619AB93" w14:textId="51C6BF6E" w:rsidR="005825B6" w:rsidRPr="00C261D2" w:rsidRDefault="005825B6" w:rsidP="005825B6">
                      <w:pPr>
                        <w:rPr>
                          <w:bCs/>
                        </w:rPr>
                      </w:pPr>
                      <w:r w:rsidRPr="00C261D2">
                        <w:rPr>
                          <w:bCs/>
                        </w:rPr>
                        <w:t xml:space="preserve">We are considering </w:t>
                      </w:r>
                      <w:r w:rsidR="00843F8F">
                        <w:rPr>
                          <w:bCs/>
                        </w:rPr>
                        <w:t>whether it is appropriate</w:t>
                      </w:r>
                      <w:r w:rsidR="00AB3D56">
                        <w:rPr>
                          <w:bCs/>
                        </w:rPr>
                        <w:t xml:space="preserve"> or beneficial</w:t>
                      </w:r>
                      <w:r w:rsidR="00843F8F">
                        <w:rPr>
                          <w:bCs/>
                        </w:rPr>
                        <w:t xml:space="preserve"> to </w:t>
                      </w:r>
                      <w:r w:rsidRPr="00C261D2">
                        <w:rPr>
                          <w:bCs/>
                        </w:rPr>
                        <w:t xml:space="preserve">extend the requirement for </w:t>
                      </w:r>
                      <w:r w:rsidR="00720182">
                        <w:rPr>
                          <w:bCs/>
                        </w:rPr>
                        <w:t>a</w:t>
                      </w:r>
                      <w:r w:rsidRPr="00C261D2">
                        <w:rPr>
                          <w:bCs/>
                        </w:rPr>
                        <w:t xml:space="preserve"> retailer to use a small customer’s preferred method of communication beyond the current provisions.</w:t>
                      </w:r>
                    </w:p>
                    <w:p w14:paraId="3B90F2CA" w14:textId="5B637668" w:rsidR="005825B6" w:rsidRPr="00C261D2" w:rsidRDefault="005825B6" w:rsidP="005825B6">
                      <w:pPr>
                        <w:rPr>
                          <w:bCs/>
                          <w:color w:val="000000" w:themeColor="text1"/>
                        </w:rPr>
                      </w:pPr>
                    </w:p>
                  </w:txbxContent>
                </v:textbox>
                <w10:wrap type="square" anchorx="margin"/>
              </v:shape>
            </w:pict>
          </mc:Fallback>
        </mc:AlternateContent>
      </w:r>
      <w:r w:rsidR="00AE4676" w:rsidRPr="00BE62CA">
        <w:t>Use of preferred communication method</w:t>
      </w:r>
      <w:bookmarkEnd w:id="190"/>
      <w:bookmarkEnd w:id="191"/>
      <w:r w:rsidR="00AE4676" w:rsidRPr="00BE62CA">
        <w:t xml:space="preserve"> </w:t>
      </w:r>
    </w:p>
    <w:p w14:paraId="4B558139" w14:textId="5C11646D" w:rsidR="003F5AFD" w:rsidRDefault="003F5AFD" w:rsidP="00C261D2">
      <w:pPr>
        <w:pStyle w:val="Heading3"/>
        <w:spacing w:before="360"/>
      </w:pPr>
      <w:bookmarkStart w:id="192" w:name="_Toc163059390"/>
      <w:bookmarkStart w:id="193" w:name="_Toc168300442"/>
      <w:r w:rsidRPr="006A6C6A">
        <w:t>Current requirements</w:t>
      </w:r>
      <w:bookmarkEnd w:id="192"/>
      <w:bookmarkEnd w:id="193"/>
      <w:r w:rsidRPr="006A6C6A">
        <w:t xml:space="preserve"> </w:t>
      </w:r>
    </w:p>
    <w:p w14:paraId="7E018E87" w14:textId="71846EA9" w:rsidR="00A220BF" w:rsidRDefault="7A9F10D5" w:rsidP="005A7585">
      <w:r>
        <w:t xml:space="preserve">Part 5 and Part 7 </w:t>
      </w:r>
      <w:r w:rsidR="00FD6B30">
        <w:t>of</w:t>
      </w:r>
      <w:r>
        <w:t xml:space="preserve"> the </w:t>
      </w:r>
      <w:r w:rsidR="009F7EE1">
        <w:t>code of practice</w:t>
      </w:r>
      <w:r>
        <w:t xml:space="preserve"> contain </w:t>
      </w:r>
      <w:r w:rsidR="00003E62">
        <w:t>obligations</w:t>
      </w:r>
      <w:r w:rsidR="00003E62" w:rsidRPr="00117319">
        <w:t xml:space="preserve"> </w:t>
      </w:r>
      <w:r w:rsidR="00837750">
        <w:t>that</w:t>
      </w:r>
      <w:r>
        <w:t xml:space="preserve"> </w:t>
      </w:r>
      <w:r w:rsidR="6DD22C9E">
        <w:t>r</w:t>
      </w:r>
      <w:r w:rsidR="2E2EB7D6">
        <w:t xml:space="preserve">equire </w:t>
      </w:r>
      <w:r w:rsidR="00720182">
        <w:t xml:space="preserve">a </w:t>
      </w:r>
      <w:r w:rsidR="2E2EB7D6">
        <w:t xml:space="preserve">retailer to contact </w:t>
      </w:r>
      <w:r w:rsidR="00720182">
        <w:t xml:space="preserve">a </w:t>
      </w:r>
      <w:r w:rsidR="2E2EB7D6">
        <w:t xml:space="preserve">small customer </w:t>
      </w:r>
      <w:r w:rsidR="009F7EE1">
        <w:t>using</w:t>
      </w:r>
      <w:r w:rsidR="2E2EB7D6">
        <w:t xml:space="preserve"> their preferred </w:t>
      </w:r>
      <w:r w:rsidR="00266CA4">
        <w:t xml:space="preserve">communication </w:t>
      </w:r>
      <w:r w:rsidR="2E2EB7D6">
        <w:t>method</w:t>
      </w:r>
      <w:r w:rsidR="009F7EE1">
        <w:t xml:space="preserve">. This is </w:t>
      </w:r>
      <w:r w:rsidR="003A1766">
        <w:t>related</w:t>
      </w:r>
      <w:r w:rsidR="00453C08">
        <w:t xml:space="preserve"> to</w:t>
      </w:r>
      <w:r w:rsidR="00A60F8C">
        <w:t xml:space="preserve"> </w:t>
      </w:r>
      <w:r w:rsidR="00E01B39">
        <w:t xml:space="preserve">a </w:t>
      </w:r>
      <w:r w:rsidR="00A60F8C">
        <w:t>noti</w:t>
      </w:r>
      <w:r w:rsidR="00E61DB1">
        <w:t>c</w:t>
      </w:r>
      <w:r w:rsidR="00A60F8C">
        <w:t xml:space="preserve">e of benefit or price change, </w:t>
      </w:r>
      <w:r w:rsidR="008D3E9F">
        <w:t>notice</w:t>
      </w:r>
      <w:r w:rsidR="00E01B39">
        <w:t xml:space="preserve"> </w:t>
      </w:r>
      <w:r w:rsidR="008D3E9F">
        <w:t>of feed-in tariff changes</w:t>
      </w:r>
      <w:r w:rsidR="0025468F">
        <w:t xml:space="preserve"> and to ensure account security </w:t>
      </w:r>
      <w:r w:rsidR="00E61DB1">
        <w:t>as part of the family violence assistance minimum standards.</w:t>
      </w:r>
      <w:r w:rsidR="00D56F88">
        <w:rPr>
          <w:rStyle w:val="FootnoteReference"/>
        </w:rPr>
        <w:footnoteReference w:id="148"/>
      </w:r>
      <w:r w:rsidR="00E61DB1">
        <w:t xml:space="preserve"> </w:t>
      </w:r>
    </w:p>
    <w:p w14:paraId="4EDF01B6" w14:textId="55A54B7B" w:rsidR="001717C5" w:rsidRDefault="00E61DB1" w:rsidP="005A7585">
      <w:r>
        <w:lastRenderedPageBreak/>
        <w:t xml:space="preserve">However, Part 6 </w:t>
      </w:r>
      <w:r w:rsidR="00A1761E">
        <w:t xml:space="preserve">(Assistance for residential customers anticipating or facing payment difficulties) </w:t>
      </w:r>
      <w:r>
        <w:t xml:space="preserve">and </w:t>
      </w:r>
      <w:r w:rsidR="00A1761E">
        <w:t xml:space="preserve">Part </w:t>
      </w:r>
      <w:r>
        <w:t xml:space="preserve">10 </w:t>
      </w:r>
      <w:r w:rsidR="00CC3ADC">
        <w:t>(</w:t>
      </w:r>
      <w:r w:rsidR="00CC3ADC" w:rsidRPr="00CC3ADC">
        <w:t>Disconnection of premises</w:t>
      </w:r>
      <w:r w:rsidR="00CC3ADC">
        <w:t>)</w:t>
      </w:r>
      <w:r>
        <w:t xml:space="preserve"> of the </w:t>
      </w:r>
      <w:r w:rsidR="00CA3B1A">
        <w:t>code of practice</w:t>
      </w:r>
      <w:r>
        <w:t xml:space="preserve"> </w:t>
      </w:r>
      <w:r w:rsidR="001B29B0">
        <w:t xml:space="preserve">also contain </w:t>
      </w:r>
      <w:r w:rsidR="00003E62">
        <w:t xml:space="preserve">obligations </w:t>
      </w:r>
      <w:r w:rsidR="007F4068">
        <w:t xml:space="preserve">related to communicating with </w:t>
      </w:r>
      <w:r w:rsidR="00720182">
        <w:t xml:space="preserve">a </w:t>
      </w:r>
      <w:r w:rsidR="007F4068">
        <w:t xml:space="preserve">small </w:t>
      </w:r>
      <w:r w:rsidR="00720182">
        <w:t>customer</w:t>
      </w:r>
      <w:r w:rsidR="007F4068">
        <w:t xml:space="preserve"> but do not require </w:t>
      </w:r>
      <w:r w:rsidR="00720182">
        <w:t xml:space="preserve">a </w:t>
      </w:r>
      <w:r w:rsidR="007F4068">
        <w:t>retailer to contact them via their preferred method of communication.</w:t>
      </w:r>
    </w:p>
    <w:p w14:paraId="1333189E" w14:textId="66E3BED0" w:rsidR="00691C81" w:rsidRDefault="00691C81" w:rsidP="00C261D2">
      <w:pPr>
        <w:pStyle w:val="Heading3"/>
      </w:pPr>
      <w:bookmarkStart w:id="194" w:name="_Toc163059391"/>
      <w:bookmarkStart w:id="195" w:name="_Toc168300443"/>
      <w:r>
        <w:t>Context for change</w:t>
      </w:r>
      <w:bookmarkEnd w:id="194"/>
      <w:bookmarkEnd w:id="195"/>
    </w:p>
    <w:p w14:paraId="6623B7EC" w14:textId="2CD53C45" w:rsidR="00572FD1" w:rsidRDefault="00291A72" w:rsidP="009F28A5">
      <w:pPr>
        <w:keepLines w:val="0"/>
      </w:pPr>
      <w:r>
        <w:t xml:space="preserve">We have observed </w:t>
      </w:r>
      <w:r w:rsidR="00D92643">
        <w:t>cases whe</w:t>
      </w:r>
      <w:r w:rsidR="0056606C">
        <w:t>re</w:t>
      </w:r>
      <w:r w:rsidR="00D92643">
        <w:t xml:space="preserve"> </w:t>
      </w:r>
      <w:r w:rsidR="00D4738E">
        <w:t xml:space="preserve">a </w:t>
      </w:r>
      <w:r>
        <w:t xml:space="preserve">retailer </w:t>
      </w:r>
      <w:r w:rsidR="008C25ED">
        <w:t xml:space="preserve">has </w:t>
      </w:r>
      <w:r w:rsidR="00797C62">
        <w:t>inconsistently use</w:t>
      </w:r>
      <w:r w:rsidR="008C25ED">
        <w:t>d</w:t>
      </w:r>
      <w:r w:rsidR="00AD3E2E" w:rsidRPr="00FA27AB">
        <w:t xml:space="preserve"> preferred </w:t>
      </w:r>
      <w:r w:rsidR="00266CA4" w:rsidRPr="00FA27AB">
        <w:t xml:space="preserve">communication </w:t>
      </w:r>
      <w:r w:rsidR="00AD3E2E" w:rsidRPr="00FA27AB">
        <w:t>method</w:t>
      </w:r>
      <w:r w:rsidR="009F4D23" w:rsidRPr="00FA27AB">
        <w:t>s</w:t>
      </w:r>
      <w:r w:rsidR="00AD3E2E" w:rsidRPr="00FA27AB">
        <w:t xml:space="preserve"> when contacting </w:t>
      </w:r>
      <w:r w:rsidR="00720182">
        <w:t xml:space="preserve">a </w:t>
      </w:r>
      <w:r w:rsidR="00AD3E2E" w:rsidRPr="00FA27AB">
        <w:t>customer</w:t>
      </w:r>
      <w:r w:rsidR="008E5397" w:rsidRPr="00FA27AB">
        <w:t xml:space="preserve">. </w:t>
      </w:r>
      <w:r w:rsidR="0096070A">
        <w:t>This poses a risk as some</w:t>
      </w:r>
      <w:r w:rsidR="00720182">
        <w:t>times a</w:t>
      </w:r>
      <w:r w:rsidR="0096070A">
        <w:t xml:space="preserve"> </w:t>
      </w:r>
      <w:r w:rsidR="00D64CA8">
        <w:t xml:space="preserve">customer may </w:t>
      </w:r>
      <w:r w:rsidR="008C25ED">
        <w:t xml:space="preserve">have received </w:t>
      </w:r>
      <w:r w:rsidR="00A35B23">
        <w:t xml:space="preserve">delayed </w:t>
      </w:r>
      <w:r w:rsidR="00D64CA8">
        <w:t>communications from their retailer</w:t>
      </w:r>
      <w:r w:rsidR="002D06FC">
        <w:t>. I</w:t>
      </w:r>
      <w:r w:rsidR="00316840">
        <w:t xml:space="preserve">n some </w:t>
      </w:r>
      <w:r w:rsidR="00983E3E">
        <w:t>cases,</w:t>
      </w:r>
      <w:r w:rsidR="002D06FC">
        <w:t xml:space="preserve"> </w:t>
      </w:r>
      <w:r w:rsidR="002E6410">
        <w:t>customers</w:t>
      </w:r>
      <w:r w:rsidR="00983E3E">
        <w:t xml:space="preserve"> </w:t>
      </w:r>
      <w:r w:rsidR="00A35B23">
        <w:t xml:space="preserve">might not </w:t>
      </w:r>
      <w:r w:rsidR="008C25ED">
        <w:t xml:space="preserve">have received </w:t>
      </w:r>
      <w:r w:rsidR="00E9036A">
        <w:t xml:space="preserve">key </w:t>
      </w:r>
      <w:r w:rsidR="00F813B2">
        <w:t xml:space="preserve">information </w:t>
      </w:r>
      <w:r w:rsidR="00627896">
        <w:t xml:space="preserve">such as the </w:t>
      </w:r>
      <w:r w:rsidR="002D06FC">
        <w:t xml:space="preserve">rights </w:t>
      </w:r>
      <w:r w:rsidR="00241E2D">
        <w:t xml:space="preserve">or assistance </w:t>
      </w:r>
      <w:r w:rsidR="002D06FC">
        <w:t xml:space="preserve">they </w:t>
      </w:r>
      <w:r w:rsidR="002E6410">
        <w:t xml:space="preserve">are </w:t>
      </w:r>
      <w:r w:rsidR="002D06FC">
        <w:t xml:space="preserve">entitled to. </w:t>
      </w:r>
    </w:p>
    <w:p w14:paraId="782AF906" w14:textId="6B51FA27" w:rsidR="006C5902" w:rsidRDefault="00E52FFF" w:rsidP="009F28A5">
      <w:pPr>
        <w:keepLines w:val="0"/>
      </w:pPr>
      <w:r>
        <w:t>For instance, we</w:t>
      </w:r>
      <w:r w:rsidR="00797C62">
        <w:t xml:space="preserve"> </w:t>
      </w:r>
      <w:r w:rsidR="00C90A5C">
        <w:t>understand</w:t>
      </w:r>
      <w:r w:rsidR="00797C62">
        <w:t xml:space="preserve"> </w:t>
      </w:r>
      <w:r w:rsidR="00C90A5C">
        <w:t xml:space="preserve">that </w:t>
      </w:r>
      <w:r w:rsidR="00B173DF" w:rsidRPr="008B7A42">
        <w:t>c</w:t>
      </w:r>
      <w:r w:rsidR="00B173DF">
        <w:t>ustomers</w:t>
      </w:r>
      <w:r w:rsidR="00B173DF" w:rsidRPr="008B7A42">
        <w:t xml:space="preserve"> </w:t>
      </w:r>
      <w:r w:rsidR="008B7A42" w:rsidRPr="008B7A42">
        <w:t xml:space="preserve">experiencing </w:t>
      </w:r>
      <w:r w:rsidR="008B7A42" w:rsidRPr="00EA396E">
        <w:t>vulnerability</w:t>
      </w:r>
      <w:r w:rsidR="00C90A5C" w:rsidRPr="00EA396E">
        <w:t>,</w:t>
      </w:r>
      <w:r w:rsidR="00C90A5C">
        <w:t xml:space="preserve"> such as those experiencing payment difficulty, are not always aware of the entitlements and support available to them. </w:t>
      </w:r>
      <w:r w:rsidR="00E24B0F">
        <w:t xml:space="preserve">Requiring the use of </w:t>
      </w:r>
      <w:r w:rsidR="00851B44">
        <w:t xml:space="preserve">their </w:t>
      </w:r>
      <w:r w:rsidR="00E24B0F">
        <w:t xml:space="preserve">preferred communication methods </w:t>
      </w:r>
      <w:r w:rsidR="001575AA">
        <w:t xml:space="preserve">may </w:t>
      </w:r>
      <w:r w:rsidR="00E24B0F">
        <w:t xml:space="preserve">mean that </w:t>
      </w:r>
      <w:r w:rsidR="008B7A42" w:rsidRPr="008B7A42">
        <w:t>c</w:t>
      </w:r>
      <w:r w:rsidR="00851B44">
        <w:t>usto</w:t>
      </w:r>
      <w:r w:rsidR="008B7A42" w:rsidRPr="008B7A42">
        <w:t>mers experiencing vulnerability</w:t>
      </w:r>
      <w:r w:rsidR="00F02D89">
        <w:t xml:space="preserve"> </w:t>
      </w:r>
      <w:r w:rsidR="00212B9A">
        <w:t xml:space="preserve">(whether disclosing their </w:t>
      </w:r>
      <w:r w:rsidR="0025654A">
        <w:t xml:space="preserve">circumstances </w:t>
      </w:r>
      <w:r w:rsidR="00212B9A">
        <w:t xml:space="preserve">or not) </w:t>
      </w:r>
      <w:r w:rsidR="00E24B0F">
        <w:t xml:space="preserve">are more likely to receive and be able to act on information provided by retailers </w:t>
      </w:r>
      <w:r w:rsidR="00FA03BA">
        <w:t xml:space="preserve">on </w:t>
      </w:r>
      <w:r w:rsidR="00E24B0F">
        <w:t>payment difficulty.</w:t>
      </w:r>
      <w:r w:rsidR="001575AA">
        <w:t xml:space="preserve"> </w:t>
      </w:r>
    </w:p>
    <w:p w14:paraId="0168AD0C" w14:textId="23EEA8B1" w:rsidR="00511FFC" w:rsidRDefault="00511FFC" w:rsidP="00511FFC">
      <w:r>
        <w:t xml:space="preserve">However, we also note that the requirement to use a customer’s preferred communication method could have unintended consequences, especially where </w:t>
      </w:r>
      <w:r w:rsidR="002D242C">
        <w:t xml:space="preserve">a </w:t>
      </w:r>
      <w:r>
        <w:t>customer</w:t>
      </w:r>
      <w:r w:rsidR="002D242C">
        <w:t xml:space="preserve"> is</w:t>
      </w:r>
      <w:r>
        <w:t xml:space="preserve"> in arrears. There may be situations that arise where a customer is not contactable via their preferred communication method, which the retailer has no visibility over. As such, it may be preferrable that</w:t>
      </w:r>
      <w:r w:rsidR="002D242C">
        <w:t xml:space="preserve"> a</w:t>
      </w:r>
      <w:r>
        <w:t xml:space="preserve"> retailer communicate</w:t>
      </w:r>
      <w:r w:rsidR="002D242C">
        <w:t>s</w:t>
      </w:r>
      <w:r>
        <w:t xml:space="preserve"> with </w:t>
      </w:r>
      <w:r w:rsidR="002D242C">
        <w:t xml:space="preserve">a </w:t>
      </w:r>
      <w:r>
        <w:t>customer</w:t>
      </w:r>
      <w:r w:rsidR="002D242C">
        <w:t xml:space="preserve"> </w:t>
      </w:r>
      <w:r>
        <w:t>using their preferred communication method</w:t>
      </w:r>
      <w:r w:rsidR="002D242C">
        <w:t xml:space="preserve"> </w:t>
      </w:r>
      <w:r>
        <w:t>initially, then attempt</w:t>
      </w:r>
      <w:r w:rsidR="002D242C">
        <w:t>s</w:t>
      </w:r>
      <w:r>
        <w:t xml:space="preserve"> other forms of contact </w:t>
      </w:r>
      <w:r w:rsidR="002D242C">
        <w:t xml:space="preserve">(but </w:t>
      </w:r>
      <w:r>
        <w:t>only when the preferred method</w:t>
      </w:r>
      <w:r w:rsidR="002D242C">
        <w:t>/methods</w:t>
      </w:r>
      <w:r>
        <w:t xml:space="preserve"> ha</w:t>
      </w:r>
      <w:r w:rsidR="002D242C">
        <w:t>ve</w:t>
      </w:r>
      <w:r>
        <w:t xml:space="preserve"> been exhausted</w:t>
      </w:r>
      <w:r w:rsidR="002D242C">
        <w:t>)</w:t>
      </w:r>
      <w:r>
        <w:t xml:space="preserve">. </w:t>
      </w:r>
      <w:r w:rsidR="002D242C">
        <w:t>We are open t</w:t>
      </w:r>
      <w:r w:rsidR="00ED4726">
        <w:t xml:space="preserve">o feedback on how to </w:t>
      </w:r>
      <w:r w:rsidR="000523E6">
        <w:t xml:space="preserve">best support customers while providing </w:t>
      </w:r>
      <w:r w:rsidR="00ED4726">
        <w:t xml:space="preserve">flexibility.  </w:t>
      </w:r>
    </w:p>
    <w:p w14:paraId="6801D981" w14:textId="22EE861A" w:rsidR="7EF0E647" w:rsidRDefault="00E10EF1" w:rsidP="009F28A5">
      <w:pPr>
        <w:keepLines w:val="0"/>
      </w:pPr>
      <w:r>
        <w:t>We consider t</w:t>
      </w:r>
      <w:r w:rsidR="00482998">
        <w:t xml:space="preserve">hese amendments </w:t>
      </w:r>
      <w:r w:rsidR="001575AA">
        <w:t>c</w:t>
      </w:r>
      <w:r w:rsidR="00482998">
        <w:t xml:space="preserve">ould </w:t>
      </w:r>
      <w:r w:rsidR="002C7180">
        <w:t xml:space="preserve">increase consumer awareness </w:t>
      </w:r>
      <w:r w:rsidR="00CD21F1">
        <w:t>as</w:t>
      </w:r>
      <w:r w:rsidR="00846441" w:rsidDel="00F13981">
        <w:t xml:space="preserve"> </w:t>
      </w:r>
      <w:r w:rsidR="00F70ACE">
        <w:t xml:space="preserve">relevant information </w:t>
      </w:r>
      <w:r w:rsidR="00CD21F1">
        <w:t>would be</w:t>
      </w:r>
      <w:r w:rsidR="00F70ACE">
        <w:t xml:space="preserve"> </w:t>
      </w:r>
      <w:r w:rsidR="00A90DA3">
        <w:t xml:space="preserve">consistently </w:t>
      </w:r>
      <w:r w:rsidR="00F70ACE">
        <w:t>received</w:t>
      </w:r>
      <w:r w:rsidR="002C7180">
        <w:t xml:space="preserve"> </w:t>
      </w:r>
      <w:r w:rsidR="00810009">
        <w:t xml:space="preserve">by </w:t>
      </w:r>
      <w:r w:rsidR="008C25ED">
        <w:t>them</w:t>
      </w:r>
      <w:r w:rsidR="00F70ACE">
        <w:t xml:space="preserve">. </w:t>
      </w:r>
      <w:r w:rsidR="00A90DA3">
        <w:t>It would also</w:t>
      </w:r>
      <w:r w:rsidR="00F70ACE">
        <w:t xml:space="preserve"> </w:t>
      </w:r>
      <w:r w:rsidR="00482998">
        <w:t>allow for a more enforceable set of rule</w:t>
      </w:r>
      <w:r w:rsidR="00A823D7">
        <w:t>s around communication</w:t>
      </w:r>
      <w:r w:rsidR="002C7180">
        <w:t>,</w:t>
      </w:r>
      <w:r w:rsidR="00A823D7">
        <w:t xml:space="preserve"> without significantly increasing </w:t>
      </w:r>
      <w:r w:rsidR="00B55A4E">
        <w:t xml:space="preserve">a retailer’s </w:t>
      </w:r>
      <w:r w:rsidR="00A823D7">
        <w:t xml:space="preserve">administrative burden. </w:t>
      </w:r>
    </w:p>
    <w:p w14:paraId="026960EE" w14:textId="77777777" w:rsidR="00B47C8B" w:rsidRDefault="00B47C8B" w:rsidP="00B47C8B">
      <w:pPr>
        <w:pStyle w:val="Heading3"/>
      </w:pPr>
      <w:bookmarkStart w:id="196" w:name="_Toc163059392"/>
      <w:bookmarkStart w:id="197" w:name="_Toc168300444"/>
      <w:r>
        <w:t>Potential changes</w:t>
      </w:r>
      <w:bookmarkEnd w:id="196"/>
      <w:bookmarkEnd w:id="197"/>
    </w:p>
    <w:p w14:paraId="67516129" w14:textId="1BA3ABC9" w:rsidR="00864738" w:rsidRDefault="00B47C8B" w:rsidP="005A7585">
      <w:pPr>
        <w:rPr>
          <w:b/>
        </w:rPr>
      </w:pPr>
      <w:bookmarkStart w:id="198" w:name="_Hlk162431280"/>
      <w:r w:rsidRPr="00C261D2">
        <w:t xml:space="preserve">We are considering </w:t>
      </w:r>
      <w:r w:rsidR="00DB4777">
        <w:t xml:space="preserve">whether it is appropriate to </w:t>
      </w:r>
      <w:r w:rsidRPr="00C261D2">
        <w:t xml:space="preserve">extend the requirement for </w:t>
      </w:r>
      <w:r w:rsidR="008C25ED">
        <w:t xml:space="preserve">a </w:t>
      </w:r>
      <w:r w:rsidRPr="00C261D2">
        <w:t xml:space="preserve">retailer to use a small customer’s preferred method of communication beyond the current provisions. </w:t>
      </w:r>
      <w:bookmarkEnd w:id="198"/>
      <w:r w:rsidRPr="00C261D2">
        <w:t>This would include clauses related to residential customers facing payment difficulty</w:t>
      </w:r>
      <w:r w:rsidR="00940F1C" w:rsidRPr="00C261D2">
        <w:t xml:space="preserve"> </w:t>
      </w:r>
      <w:r w:rsidRPr="00C261D2">
        <w:t>and disconnections of premises</w:t>
      </w:r>
      <w:r w:rsidR="00864738" w:rsidRPr="00C261D2">
        <w:rPr>
          <w:bCs/>
        </w:rPr>
        <w:t>.</w:t>
      </w:r>
      <w:r w:rsidR="008126A2" w:rsidRPr="00C261D2">
        <w:rPr>
          <w:rStyle w:val="FootnoteReference"/>
        </w:rPr>
        <w:footnoteReference w:id="149"/>
      </w:r>
      <w:r w:rsidRPr="00C261D2">
        <w:t xml:space="preserve"> </w:t>
      </w:r>
    </w:p>
    <w:p w14:paraId="12A6D832" w14:textId="0001C1E6" w:rsidR="002C15EF" w:rsidRDefault="009F4D25" w:rsidP="005A7585">
      <w:r>
        <w:lastRenderedPageBreak/>
        <w:t xml:space="preserve">We acknowledge that </w:t>
      </w:r>
      <w:r w:rsidR="002C15EF">
        <w:t>the</w:t>
      </w:r>
      <w:r>
        <w:t xml:space="preserve"> use of </w:t>
      </w:r>
      <w:r w:rsidR="007D5F54">
        <w:t>a</w:t>
      </w:r>
      <w:r>
        <w:t xml:space="preserve"> small customer</w:t>
      </w:r>
      <w:r w:rsidR="007D5F54">
        <w:t>’s</w:t>
      </w:r>
      <w:r>
        <w:t xml:space="preserve"> preferred communication method may not always be reasonable or practicable.</w:t>
      </w:r>
      <w:r w:rsidR="00773F77">
        <w:t xml:space="preserve"> </w:t>
      </w:r>
      <w:r w:rsidR="004A0C1C">
        <w:t>For instance, t</w:t>
      </w:r>
      <w:r w:rsidR="00773F77">
        <w:t xml:space="preserve">o assist </w:t>
      </w:r>
      <w:r w:rsidR="008C25ED">
        <w:t xml:space="preserve">a </w:t>
      </w:r>
      <w:r w:rsidR="00BB53B9">
        <w:t xml:space="preserve">family </w:t>
      </w:r>
      <w:r w:rsidR="00FA747F">
        <w:t>violence</w:t>
      </w:r>
      <w:r w:rsidR="00BB53B9">
        <w:t xml:space="preserve"> affected customer</w:t>
      </w:r>
      <w:r w:rsidR="00924054">
        <w:t xml:space="preserve"> and </w:t>
      </w:r>
      <w:r w:rsidR="00E10EF1">
        <w:t>facilitate</w:t>
      </w:r>
      <w:r w:rsidR="00924054">
        <w:t xml:space="preserve"> a safe method of </w:t>
      </w:r>
      <w:r w:rsidR="00792E03">
        <w:t>communication</w:t>
      </w:r>
      <w:r w:rsidR="00BB53B9">
        <w:t>, t</w:t>
      </w:r>
      <w:r w:rsidR="00500974">
        <w:t>he code of practice</w:t>
      </w:r>
      <w:r w:rsidR="00AD6238">
        <w:t xml:space="preserve"> </w:t>
      </w:r>
      <w:r w:rsidR="00B43EB4">
        <w:t xml:space="preserve">allows </w:t>
      </w:r>
      <w:r w:rsidR="008C25ED">
        <w:t xml:space="preserve">a </w:t>
      </w:r>
      <w:r w:rsidR="00B43EB4">
        <w:t xml:space="preserve">retailer to offer alternative methods of communication if </w:t>
      </w:r>
      <w:r w:rsidR="00CA1780">
        <w:t>the affect</w:t>
      </w:r>
      <w:r w:rsidR="000E47A6">
        <w:t>ed</w:t>
      </w:r>
      <w:r w:rsidR="00CA1780">
        <w:t xml:space="preserve"> customer</w:t>
      </w:r>
      <w:r w:rsidR="000E47A6">
        <w:t>’</w:t>
      </w:r>
      <w:r w:rsidR="00CA1780">
        <w:t>s preferred method of communication is not practicable.</w:t>
      </w:r>
      <w:r w:rsidR="00466BE9">
        <w:rPr>
          <w:rStyle w:val="FootnoteReference"/>
        </w:rPr>
        <w:footnoteReference w:id="150"/>
      </w:r>
      <w:r w:rsidR="00CA1780">
        <w:t xml:space="preserve"> </w:t>
      </w:r>
      <w:r w:rsidR="00495008">
        <w:t xml:space="preserve">A similar reference to practicability </w:t>
      </w:r>
      <w:r w:rsidR="0050079D">
        <w:t xml:space="preserve">could be added to </w:t>
      </w:r>
      <w:r w:rsidR="0091783A">
        <w:t>other provision</w:t>
      </w:r>
      <w:r w:rsidR="00FE0D2A">
        <w:t>s</w:t>
      </w:r>
      <w:r w:rsidR="0050079D">
        <w:t xml:space="preserve">. </w:t>
      </w:r>
    </w:p>
    <w:p w14:paraId="211AAA5A" w14:textId="5489219B" w:rsidR="00A823D7" w:rsidRDefault="002C15EF" w:rsidP="00C261D2">
      <w:pPr>
        <w:spacing w:after="360"/>
      </w:pPr>
      <w:r>
        <w:t xml:space="preserve">We </w:t>
      </w:r>
      <w:r w:rsidR="0050079D">
        <w:t>are first interested to he</w:t>
      </w:r>
      <w:r w:rsidR="0005633D">
        <w:t>ar</w:t>
      </w:r>
      <w:r w:rsidR="0050079D">
        <w:t xml:space="preserve"> from retailers and customers on the potential impacts of the requirement to use customer preferred communication methods</w:t>
      </w:r>
      <w:r w:rsidR="00E918CE">
        <w:t xml:space="preserve"> in Part 6 and Part 10 of the code of practice</w:t>
      </w:r>
      <w:r w:rsidR="0050079D">
        <w:t>.</w:t>
      </w:r>
    </w:p>
    <w:p w14:paraId="16F2D807" w14:textId="77777777" w:rsidR="000D16FA" w:rsidRDefault="000D16FA" w:rsidP="000D16FA">
      <w:pPr>
        <w:pStyle w:val="Pull-outHeading"/>
      </w:pPr>
      <w:r w:rsidRPr="00AB4302">
        <w:t xml:space="preserve">Questions for stakeholders: </w:t>
      </w:r>
    </w:p>
    <w:p w14:paraId="7522FB9E" w14:textId="5F870E0D" w:rsidR="000D16FA" w:rsidRPr="009F28A5" w:rsidRDefault="00384F56" w:rsidP="000D16FA">
      <w:pPr>
        <w:pStyle w:val="Pull-outHeading"/>
        <w:numPr>
          <w:ilvl w:val="0"/>
          <w:numId w:val="49"/>
        </w:numPr>
        <w:rPr>
          <w:b w:val="0"/>
          <w:bCs w:val="0"/>
        </w:rPr>
      </w:pPr>
      <w:r w:rsidRPr="009F28A5">
        <w:rPr>
          <w:b w:val="0"/>
        </w:rPr>
        <w:t xml:space="preserve">In your view, when </w:t>
      </w:r>
      <w:r w:rsidR="000D16FA" w:rsidRPr="009F28A5">
        <w:rPr>
          <w:b w:val="0"/>
          <w:bCs w:val="0"/>
        </w:rPr>
        <w:t xml:space="preserve">must preferred methods of </w:t>
      </w:r>
      <w:r w:rsidR="00A67066">
        <w:rPr>
          <w:b w:val="0"/>
          <w:bCs w:val="0"/>
        </w:rPr>
        <w:t xml:space="preserve">customer </w:t>
      </w:r>
      <w:r w:rsidR="000D16FA" w:rsidRPr="009F28A5">
        <w:rPr>
          <w:b w:val="0"/>
          <w:bCs w:val="0"/>
        </w:rPr>
        <w:t>communication be used?</w:t>
      </w:r>
    </w:p>
    <w:p w14:paraId="0C9A80B9" w14:textId="72C2DB67" w:rsidR="006641AD" w:rsidRPr="00BC6D3C" w:rsidRDefault="001E0781" w:rsidP="009F28A5">
      <w:pPr>
        <w:pStyle w:val="Pull-outHeading"/>
        <w:numPr>
          <w:ilvl w:val="0"/>
          <w:numId w:val="49"/>
        </w:numPr>
        <w:rPr>
          <w:b w:val="0"/>
        </w:rPr>
      </w:pPr>
      <w:r>
        <w:rPr>
          <w:b w:val="0"/>
        </w:rPr>
        <w:t>Are there any costs or benefits that</w:t>
      </w:r>
      <w:r w:rsidR="000D16FA" w:rsidRPr="003B6A11">
        <w:rPr>
          <w:b w:val="0"/>
        </w:rPr>
        <w:t xml:space="preserve"> would arise from always requiring the use of preferred methods of communication with small customers?</w:t>
      </w:r>
    </w:p>
    <w:bookmarkStart w:id="199" w:name="_Toc163059393"/>
    <w:bookmarkStart w:id="200" w:name="_Toc168300445"/>
    <w:p w14:paraId="79C51835" w14:textId="4AEDBFAF" w:rsidR="00AE4676" w:rsidRDefault="00405574">
      <w:pPr>
        <w:pStyle w:val="Heading2"/>
      </w:pPr>
      <w:r w:rsidRPr="00144C73">
        <w:rPr>
          <w:b w:val="0"/>
          <w:bCs/>
          <w:noProof/>
        </w:rPr>
        <mc:AlternateContent>
          <mc:Choice Requires="wps">
            <w:drawing>
              <wp:anchor distT="45720" distB="45720" distL="114300" distR="114300" simplePos="0" relativeHeight="251658250" behindDoc="0" locked="0" layoutInCell="1" allowOverlap="1" wp14:anchorId="55ABCE55" wp14:editId="43A8EA9A">
                <wp:simplePos x="0" y="0"/>
                <wp:positionH relativeFrom="margin">
                  <wp:align>left</wp:align>
                </wp:positionH>
                <wp:positionV relativeFrom="paragraph">
                  <wp:posOffset>455295</wp:posOffset>
                </wp:positionV>
                <wp:extent cx="6048375" cy="723900"/>
                <wp:effectExtent l="0" t="0" r="28575" b="19050"/>
                <wp:wrapSquare wrapText="bothSides"/>
                <wp:docPr id="1118192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23900"/>
                        </a:xfrm>
                        <a:prstGeom prst="rect">
                          <a:avLst/>
                        </a:prstGeom>
                        <a:solidFill>
                          <a:srgbClr val="FFFFFF"/>
                        </a:solidFill>
                        <a:ln w="9525">
                          <a:solidFill>
                            <a:srgbClr val="000000"/>
                          </a:solidFill>
                          <a:miter lim="800000"/>
                          <a:headEnd/>
                          <a:tailEnd/>
                        </a:ln>
                      </wps:spPr>
                      <wps:txbx>
                        <w:txbxContent>
                          <w:p w14:paraId="0ED05E8D" w14:textId="02EA5D8E" w:rsidR="00405574" w:rsidRPr="00405574" w:rsidRDefault="00405574" w:rsidP="00405574">
                            <w:pPr>
                              <w:rPr>
                                <w:bCs/>
                              </w:rPr>
                            </w:pPr>
                            <w:r w:rsidRPr="00C261D2">
                              <w:rPr>
                                <w:bCs/>
                              </w:rPr>
                              <w:t>We are considering an amended clause on presumed receipt of written communications, in alignment with</w:t>
                            </w:r>
                            <w:r>
                              <w:rPr>
                                <w:bCs/>
                              </w:rPr>
                              <w:t xml:space="preserve"> an</w:t>
                            </w:r>
                            <w:r w:rsidRPr="00C261D2">
                              <w:rPr>
                                <w:bCs/>
                              </w:rPr>
                              <w:t xml:space="preserve"> existing provision under the Electricity Distribution Code of Practice.</w:t>
                            </w:r>
                          </w:p>
                          <w:p w14:paraId="258E5657" w14:textId="7E8B2BB6" w:rsidR="00405574" w:rsidRPr="00C261D2" w:rsidRDefault="00405574" w:rsidP="00405574">
                            <w:pPr>
                              <w:rPr>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BCE55" id="_x0000_s1043" type="#_x0000_t202" style="position:absolute;margin-left:0;margin-top:35.85pt;width:476.25pt;height:57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">
                <v:textbox>
                  <w:txbxContent>
                    <w:p w14:paraId="0ED05E8D" w14:textId="02EA5D8E" w:rsidR="00405574" w:rsidRPr="00405574" w:rsidRDefault="00405574" w:rsidP="00405574">
                      <w:pPr>
                        <w:rPr>
                          <w:bCs/>
                        </w:rPr>
                      </w:pPr>
                      <w:r w:rsidRPr="00C261D2">
                        <w:rPr>
                          <w:bCs/>
                        </w:rPr>
                        <w:t>We are considering an amended clause on presumed receipt of written communications, in alignment with</w:t>
                      </w:r>
                      <w:r>
                        <w:rPr>
                          <w:bCs/>
                        </w:rPr>
                        <w:t xml:space="preserve"> an</w:t>
                      </w:r>
                      <w:r w:rsidRPr="00C261D2">
                        <w:rPr>
                          <w:bCs/>
                        </w:rPr>
                        <w:t xml:space="preserve"> existing provision under the Electricity Distribution Code of Practice.</w:t>
                      </w:r>
                    </w:p>
                    <w:p w14:paraId="258E5657" w14:textId="7E8B2BB6" w:rsidR="00405574" w:rsidRPr="00C261D2" w:rsidRDefault="00405574" w:rsidP="00405574">
                      <w:pPr>
                        <w:rPr>
                          <w:bCs/>
                          <w:color w:val="000000" w:themeColor="text1"/>
                        </w:rPr>
                      </w:pPr>
                    </w:p>
                  </w:txbxContent>
                </v:textbox>
                <w10:wrap type="square" anchorx="margin"/>
              </v:shape>
            </w:pict>
          </mc:Fallback>
        </mc:AlternateContent>
      </w:r>
      <w:r w:rsidR="00AE4676" w:rsidRPr="009D718F">
        <w:t>Receipt of communications and notices</w:t>
      </w:r>
      <w:bookmarkEnd w:id="199"/>
      <w:bookmarkEnd w:id="200"/>
      <w:r w:rsidR="00AE4676" w:rsidRPr="009D718F">
        <w:t xml:space="preserve"> </w:t>
      </w:r>
    </w:p>
    <w:p w14:paraId="10C82F86" w14:textId="68979589" w:rsidR="00634C2A" w:rsidRPr="00634C2A" w:rsidRDefault="00634C2A" w:rsidP="00C261D2">
      <w:pPr>
        <w:pStyle w:val="Heading3"/>
        <w:spacing w:before="360"/>
      </w:pPr>
      <w:bookmarkStart w:id="201" w:name="_Toc163059394"/>
      <w:bookmarkStart w:id="202" w:name="_Toc168300446"/>
      <w:r w:rsidRPr="006A6C6A">
        <w:t>Current requirements</w:t>
      </w:r>
      <w:bookmarkEnd w:id="201"/>
      <w:bookmarkEnd w:id="202"/>
      <w:r w:rsidRPr="006A6C6A">
        <w:t xml:space="preserve"> </w:t>
      </w:r>
    </w:p>
    <w:p w14:paraId="7B771CA7" w14:textId="7D02610C" w:rsidR="00961B75" w:rsidRPr="00C261D2" w:rsidRDefault="004E7B99" w:rsidP="00961B75">
      <w:pPr>
        <w:keepLines w:val="0"/>
      </w:pPr>
      <w:r>
        <w:t>T</w:t>
      </w:r>
      <w:r w:rsidR="007556A5">
        <w:t xml:space="preserve">he </w:t>
      </w:r>
      <w:r w:rsidR="00317735">
        <w:t>code of practice</w:t>
      </w:r>
      <w:r w:rsidR="007556A5">
        <w:t xml:space="preserve"> </w:t>
      </w:r>
      <w:r w:rsidR="0065228C">
        <w:t>sets out</w:t>
      </w:r>
      <w:r w:rsidR="00FF1091">
        <w:t xml:space="preserve"> how communication</w:t>
      </w:r>
      <w:r w:rsidR="0065228C">
        <w:t xml:space="preserve">s or </w:t>
      </w:r>
      <w:r w:rsidR="00FF1091">
        <w:t>a notice from an energy supplier must be provided to a customer</w:t>
      </w:r>
      <w:r w:rsidR="004B372A">
        <w:t>.</w:t>
      </w:r>
      <w:r w:rsidR="00E002CA">
        <w:rPr>
          <w:rStyle w:val="FootnoteReference"/>
        </w:rPr>
        <w:footnoteReference w:id="151"/>
      </w:r>
      <w:r w:rsidR="00FF1091">
        <w:t xml:space="preserve"> It </w:t>
      </w:r>
      <w:r w:rsidR="00162FB0">
        <w:t xml:space="preserve">currently </w:t>
      </w:r>
      <w:r w:rsidR="00D96181">
        <w:t xml:space="preserve">specifies </w:t>
      </w:r>
      <w:r w:rsidR="00486FEF">
        <w:t>how</w:t>
      </w:r>
      <w:r w:rsidR="00B819A2">
        <w:t xml:space="preserve"> notices and other documents</w:t>
      </w:r>
      <w:r w:rsidR="009B79A5">
        <w:t xml:space="preserve"> must be served to a natural person and a body corporate.</w:t>
      </w:r>
      <w:r w:rsidR="009B79A5">
        <w:rPr>
          <w:rStyle w:val="FootnoteReference"/>
        </w:rPr>
        <w:footnoteReference w:id="152"/>
      </w:r>
      <w:r w:rsidR="009B79A5">
        <w:t xml:space="preserve"> </w:t>
      </w:r>
      <w:r w:rsidR="00C96020">
        <w:t>However, i</w:t>
      </w:r>
      <w:r w:rsidR="00FF1091">
        <w:t xml:space="preserve">t </w:t>
      </w:r>
      <w:r w:rsidR="00010AFB">
        <w:t>does not</w:t>
      </w:r>
      <w:r w:rsidR="00C96020">
        <w:t xml:space="preserve"> </w:t>
      </w:r>
      <w:r w:rsidR="00010AFB">
        <w:t>currently clarify</w:t>
      </w:r>
      <w:r w:rsidR="00971362">
        <w:t xml:space="preserve"> </w:t>
      </w:r>
      <w:r w:rsidR="00793764">
        <w:t xml:space="preserve">any timelines for when </w:t>
      </w:r>
      <w:r w:rsidR="00FA1586">
        <w:t xml:space="preserve">a communication or </w:t>
      </w:r>
      <w:r w:rsidR="007E5641">
        <w:t xml:space="preserve">a </w:t>
      </w:r>
      <w:r w:rsidR="00FA1586">
        <w:t xml:space="preserve">notice </w:t>
      </w:r>
      <w:r w:rsidR="00865EB5">
        <w:t xml:space="preserve">that is </w:t>
      </w:r>
      <w:r w:rsidR="007E5641">
        <w:t xml:space="preserve">sent by an energy supplier to a customer can be </w:t>
      </w:r>
      <w:r w:rsidR="004E463C">
        <w:t xml:space="preserve">presumed </w:t>
      </w:r>
      <w:r w:rsidR="007E5641">
        <w:t xml:space="preserve">to have been received. </w:t>
      </w:r>
      <w:r w:rsidR="00403C32">
        <w:t xml:space="preserve"> </w:t>
      </w:r>
    </w:p>
    <w:p w14:paraId="16173A9D" w14:textId="69B00632" w:rsidR="00E53254" w:rsidRPr="00C261D2" w:rsidRDefault="00E53254" w:rsidP="00C261D2">
      <w:pPr>
        <w:pStyle w:val="Heading3"/>
      </w:pPr>
      <w:bookmarkStart w:id="203" w:name="_Toc163059395"/>
      <w:bookmarkStart w:id="204" w:name="_Toc168300447"/>
      <w:r>
        <w:lastRenderedPageBreak/>
        <w:t>Context for change</w:t>
      </w:r>
      <w:bookmarkEnd w:id="203"/>
      <w:bookmarkEnd w:id="204"/>
    </w:p>
    <w:p w14:paraId="3A55B530" w14:textId="5BF60037" w:rsidR="006273B9" w:rsidRPr="00C261D2" w:rsidRDefault="000C6AC7" w:rsidP="00383ADE">
      <w:pPr>
        <w:rPr>
          <w:rFonts w:eastAsiaTheme="minorEastAsia"/>
          <w:lang w:val="en-US"/>
        </w:rPr>
      </w:pPr>
      <w:r>
        <w:rPr>
          <w:rFonts w:eastAsiaTheme="minorEastAsia"/>
          <w:lang w:val="en-US"/>
        </w:rPr>
        <w:t xml:space="preserve">As part of </w:t>
      </w:r>
      <w:r w:rsidR="00F067C7">
        <w:rPr>
          <w:rFonts w:eastAsiaTheme="minorEastAsia"/>
          <w:lang w:val="en-US"/>
        </w:rPr>
        <w:t xml:space="preserve">a </w:t>
      </w:r>
      <w:r>
        <w:rPr>
          <w:rFonts w:eastAsiaTheme="minorEastAsia"/>
          <w:lang w:val="en-US"/>
        </w:rPr>
        <w:t xml:space="preserve">recent review </w:t>
      </w:r>
      <w:r w:rsidR="00BB3B70">
        <w:rPr>
          <w:rFonts w:eastAsiaTheme="minorEastAsia"/>
          <w:lang w:val="en-US"/>
        </w:rPr>
        <w:t>of our</w:t>
      </w:r>
      <w:r>
        <w:rPr>
          <w:rFonts w:eastAsiaTheme="minorEastAsia"/>
          <w:lang w:val="en-US"/>
        </w:rPr>
        <w:t xml:space="preserve"> other codes of practice, </w:t>
      </w:r>
      <w:r w:rsidR="00281551">
        <w:rPr>
          <w:rFonts w:eastAsiaTheme="minorEastAsia"/>
          <w:lang w:val="en-US"/>
        </w:rPr>
        <w:t xml:space="preserve">we </w:t>
      </w:r>
      <w:r w:rsidR="00E62E12">
        <w:rPr>
          <w:rFonts w:eastAsiaTheme="minorEastAsia"/>
          <w:lang w:val="en-US"/>
        </w:rPr>
        <w:t xml:space="preserve">introduced rules to </w:t>
      </w:r>
      <w:r w:rsidR="00E0642C">
        <w:rPr>
          <w:rFonts w:eastAsiaTheme="minorEastAsia"/>
          <w:lang w:val="en-US"/>
        </w:rPr>
        <w:t xml:space="preserve">clarify when communications are </w:t>
      </w:r>
      <w:r w:rsidR="000F4E6A">
        <w:rPr>
          <w:rFonts w:eastAsiaTheme="minorEastAsia"/>
          <w:lang w:val="en-US"/>
        </w:rPr>
        <w:t>deemed</w:t>
      </w:r>
      <w:r w:rsidR="00E0642C">
        <w:rPr>
          <w:rFonts w:eastAsiaTheme="minorEastAsia"/>
          <w:lang w:val="en-US"/>
        </w:rPr>
        <w:t xml:space="preserve"> to be received. </w:t>
      </w:r>
      <w:r w:rsidR="00B81610" w:rsidRPr="00C261D2">
        <w:t>For instance,</w:t>
      </w:r>
      <w:r w:rsidR="001769D9" w:rsidRPr="00C261D2">
        <w:t xml:space="preserve"> the Electricity Distribution Code of Practice provide</w:t>
      </w:r>
      <w:r w:rsidR="00F067C7">
        <w:t>s</w:t>
      </w:r>
      <w:r w:rsidR="001769D9" w:rsidRPr="00C261D2">
        <w:t xml:space="preserve"> for ‘presumed receipt’</w:t>
      </w:r>
      <w:r w:rsidR="006465C4" w:rsidRPr="00C261D2">
        <w:t xml:space="preserve"> of </w:t>
      </w:r>
      <w:r w:rsidR="00072563" w:rsidRPr="00C261D2">
        <w:t xml:space="preserve">written </w:t>
      </w:r>
      <w:r w:rsidR="006465C4" w:rsidRPr="00C261D2">
        <w:t>communications</w:t>
      </w:r>
      <w:r w:rsidR="001769D9" w:rsidRPr="00C261D2">
        <w:t>.</w:t>
      </w:r>
      <w:r w:rsidR="001769D9" w:rsidRPr="00C261D2">
        <w:rPr>
          <w:rStyle w:val="FootnoteReference"/>
        </w:rPr>
        <w:footnoteReference w:id="153"/>
      </w:r>
    </w:p>
    <w:p w14:paraId="4A0CD7F4" w14:textId="319236F7" w:rsidR="00515371" w:rsidRDefault="006273B9" w:rsidP="00383ADE">
      <w:pPr>
        <w:rPr>
          <w:rFonts w:eastAsiaTheme="minorEastAsia"/>
          <w:lang w:val="en-US"/>
        </w:rPr>
      </w:pPr>
      <w:r>
        <w:rPr>
          <w:rFonts w:eastAsiaTheme="minorEastAsia"/>
          <w:lang w:val="en-US"/>
        </w:rPr>
        <w:t>We consider that c</w:t>
      </w:r>
      <w:r w:rsidR="006B701E">
        <w:rPr>
          <w:rFonts w:eastAsiaTheme="minorEastAsia"/>
          <w:lang w:val="en-US"/>
        </w:rPr>
        <w:t>larifying</w:t>
      </w:r>
      <w:r w:rsidR="009E641F">
        <w:rPr>
          <w:rFonts w:eastAsiaTheme="minorEastAsia"/>
          <w:lang w:val="en-US"/>
        </w:rPr>
        <w:t xml:space="preserve"> </w:t>
      </w:r>
      <w:r w:rsidR="006B701E">
        <w:rPr>
          <w:rFonts w:eastAsiaTheme="minorEastAsia"/>
          <w:lang w:val="en-US"/>
        </w:rPr>
        <w:t>receipt of communications and notices</w:t>
      </w:r>
      <w:r w:rsidR="00850A16">
        <w:rPr>
          <w:rFonts w:eastAsiaTheme="minorEastAsia"/>
          <w:lang w:val="en-US"/>
        </w:rPr>
        <w:t xml:space="preserve"> </w:t>
      </w:r>
      <w:r w:rsidR="005F1370" w:rsidRPr="568C95E3">
        <w:rPr>
          <w:rFonts w:eastAsiaTheme="minorEastAsia"/>
          <w:lang w:val="en-US"/>
        </w:rPr>
        <w:t xml:space="preserve">would </w:t>
      </w:r>
      <w:r w:rsidR="00DE38DA">
        <w:rPr>
          <w:rFonts w:eastAsiaTheme="minorEastAsia"/>
          <w:lang w:val="en-US"/>
        </w:rPr>
        <w:t>align the code of practice</w:t>
      </w:r>
      <w:r w:rsidR="005F1370" w:rsidRPr="568C95E3">
        <w:rPr>
          <w:rFonts w:eastAsiaTheme="minorEastAsia"/>
          <w:lang w:val="en-US"/>
        </w:rPr>
        <w:t xml:space="preserve"> with recent amendments to the E</w:t>
      </w:r>
      <w:r w:rsidR="005F1370">
        <w:rPr>
          <w:rFonts w:eastAsiaTheme="minorEastAsia"/>
          <w:lang w:val="en-US"/>
        </w:rPr>
        <w:t xml:space="preserve">lectricity </w:t>
      </w:r>
      <w:r w:rsidR="005F1370" w:rsidRPr="568C95E3">
        <w:rPr>
          <w:rFonts w:eastAsiaTheme="minorEastAsia"/>
          <w:lang w:val="en-US"/>
        </w:rPr>
        <w:t>D</w:t>
      </w:r>
      <w:r w:rsidR="005F1370">
        <w:rPr>
          <w:rFonts w:eastAsiaTheme="minorEastAsia"/>
          <w:lang w:val="en-US"/>
        </w:rPr>
        <w:t xml:space="preserve">istribution </w:t>
      </w:r>
      <w:r w:rsidR="005F1370" w:rsidRPr="568C95E3">
        <w:rPr>
          <w:rFonts w:eastAsiaTheme="minorEastAsia"/>
          <w:lang w:val="en-US"/>
        </w:rPr>
        <w:t>C</w:t>
      </w:r>
      <w:r w:rsidR="005F1370">
        <w:rPr>
          <w:rFonts w:eastAsiaTheme="minorEastAsia"/>
          <w:lang w:val="en-US"/>
        </w:rPr>
        <w:t>ode of Practice</w:t>
      </w:r>
      <w:r w:rsidR="005F1370" w:rsidRPr="568C95E3">
        <w:rPr>
          <w:rFonts w:eastAsiaTheme="minorEastAsia"/>
          <w:lang w:val="en-US"/>
        </w:rPr>
        <w:t xml:space="preserve"> </w:t>
      </w:r>
      <w:r w:rsidR="001836B7">
        <w:rPr>
          <w:rFonts w:eastAsiaTheme="minorEastAsia"/>
          <w:lang w:val="en-US"/>
        </w:rPr>
        <w:t xml:space="preserve">and </w:t>
      </w:r>
      <w:r w:rsidR="005F1370" w:rsidRPr="568C95E3">
        <w:rPr>
          <w:rFonts w:eastAsiaTheme="minorEastAsia"/>
          <w:lang w:val="en-US"/>
        </w:rPr>
        <w:t xml:space="preserve">provide clarity </w:t>
      </w:r>
      <w:r w:rsidR="002E2837">
        <w:rPr>
          <w:rFonts w:eastAsiaTheme="minorEastAsia"/>
          <w:lang w:val="en-US"/>
        </w:rPr>
        <w:t>on</w:t>
      </w:r>
      <w:r w:rsidR="005F1370" w:rsidRPr="568C95E3">
        <w:rPr>
          <w:rFonts w:eastAsiaTheme="minorEastAsia"/>
          <w:lang w:val="en-US"/>
        </w:rPr>
        <w:t xml:space="preserve"> the interpretation of retailer obligations.</w:t>
      </w:r>
      <w:r w:rsidR="00515371">
        <w:rPr>
          <w:rFonts w:eastAsiaTheme="minorEastAsia"/>
          <w:lang w:val="en-US"/>
        </w:rPr>
        <w:t xml:space="preserve"> It would also </w:t>
      </w:r>
      <w:r w:rsidR="00B518BD">
        <w:rPr>
          <w:rFonts w:eastAsiaTheme="minorEastAsia"/>
          <w:lang w:val="en-US"/>
        </w:rPr>
        <w:t xml:space="preserve">clarify </w:t>
      </w:r>
      <w:r w:rsidR="006679C1">
        <w:rPr>
          <w:rFonts w:eastAsiaTheme="minorEastAsia"/>
          <w:lang w:val="en-US"/>
        </w:rPr>
        <w:t xml:space="preserve">when a customer </w:t>
      </w:r>
      <w:r w:rsidR="00D3420A">
        <w:rPr>
          <w:rFonts w:eastAsiaTheme="minorEastAsia"/>
          <w:lang w:val="en-US"/>
        </w:rPr>
        <w:t>can reasonably be considered to have</w:t>
      </w:r>
      <w:r w:rsidR="00260722">
        <w:rPr>
          <w:rFonts w:eastAsiaTheme="minorEastAsia"/>
          <w:lang w:val="en-US"/>
        </w:rPr>
        <w:t xml:space="preserve"> received </w:t>
      </w:r>
      <w:r w:rsidR="006679C1">
        <w:rPr>
          <w:rFonts w:eastAsiaTheme="minorEastAsia"/>
          <w:lang w:val="en-US"/>
        </w:rPr>
        <w:t xml:space="preserve">key information </w:t>
      </w:r>
      <w:r w:rsidR="008C3252">
        <w:rPr>
          <w:rFonts w:eastAsiaTheme="minorEastAsia"/>
          <w:lang w:val="en-US"/>
        </w:rPr>
        <w:t xml:space="preserve">that has been sent by </w:t>
      </w:r>
      <w:r w:rsidR="18B5684B" w:rsidRPr="289A8308">
        <w:rPr>
          <w:rFonts w:eastAsiaTheme="minorEastAsia"/>
          <w:lang w:val="en-US"/>
        </w:rPr>
        <w:t xml:space="preserve">a </w:t>
      </w:r>
      <w:r w:rsidR="008C3252">
        <w:rPr>
          <w:rFonts w:eastAsiaTheme="minorEastAsia"/>
          <w:lang w:val="en-US"/>
        </w:rPr>
        <w:t>retailer</w:t>
      </w:r>
      <w:r w:rsidR="00D3420A">
        <w:rPr>
          <w:rFonts w:eastAsiaTheme="minorEastAsia"/>
          <w:lang w:val="en-US"/>
        </w:rPr>
        <w:t>.</w:t>
      </w:r>
      <w:r w:rsidR="5E389883" w:rsidRPr="23A9EE74">
        <w:rPr>
          <w:rFonts w:eastAsiaTheme="minorEastAsia"/>
          <w:lang w:val="en-US"/>
        </w:rPr>
        <w:t xml:space="preserve"> </w:t>
      </w:r>
    </w:p>
    <w:p w14:paraId="60D711E4" w14:textId="51536876" w:rsidR="00DC1B9A" w:rsidRDefault="00C733B4" w:rsidP="00383ADE">
      <w:pPr>
        <w:rPr>
          <w:rFonts w:eastAsiaTheme="minorEastAsia"/>
          <w:lang w:val="en-US"/>
        </w:rPr>
      </w:pPr>
      <w:r>
        <w:rPr>
          <w:rFonts w:eastAsiaTheme="minorEastAsia"/>
          <w:lang w:val="en-US"/>
        </w:rPr>
        <w:t>After confirming</w:t>
      </w:r>
      <w:r w:rsidR="00C94FA9">
        <w:rPr>
          <w:rFonts w:eastAsiaTheme="minorEastAsia"/>
          <w:lang w:val="en-US"/>
        </w:rPr>
        <w:t xml:space="preserve"> presumed</w:t>
      </w:r>
      <w:r>
        <w:rPr>
          <w:rFonts w:eastAsiaTheme="minorEastAsia"/>
          <w:lang w:val="en-US"/>
        </w:rPr>
        <w:t xml:space="preserve"> receipt</w:t>
      </w:r>
      <w:r w:rsidR="00C94FA9">
        <w:rPr>
          <w:rFonts w:eastAsiaTheme="minorEastAsia"/>
          <w:lang w:val="en-US"/>
        </w:rPr>
        <w:t xml:space="preserve"> of communications</w:t>
      </w:r>
      <w:r>
        <w:rPr>
          <w:rFonts w:eastAsiaTheme="minorEastAsia"/>
          <w:lang w:val="en-US"/>
        </w:rPr>
        <w:t>,</w:t>
      </w:r>
      <w:r w:rsidR="0065130C">
        <w:rPr>
          <w:rFonts w:eastAsiaTheme="minorEastAsia"/>
          <w:lang w:val="en-US"/>
        </w:rPr>
        <w:t xml:space="preserve"> retailer</w:t>
      </w:r>
      <w:r w:rsidR="00B86629">
        <w:rPr>
          <w:rFonts w:eastAsiaTheme="minorEastAsia"/>
          <w:lang w:val="en-US"/>
        </w:rPr>
        <w:t>s</w:t>
      </w:r>
      <w:r w:rsidR="0065130C">
        <w:rPr>
          <w:rFonts w:eastAsiaTheme="minorEastAsia"/>
          <w:lang w:val="en-US"/>
        </w:rPr>
        <w:t xml:space="preserve"> </w:t>
      </w:r>
      <w:r w:rsidR="00B86629">
        <w:rPr>
          <w:rFonts w:eastAsiaTheme="minorEastAsia"/>
          <w:lang w:val="en-US"/>
        </w:rPr>
        <w:t>would be able</w:t>
      </w:r>
      <w:r w:rsidR="0054238E">
        <w:rPr>
          <w:rFonts w:eastAsiaTheme="minorEastAsia"/>
          <w:lang w:val="en-US"/>
        </w:rPr>
        <w:t xml:space="preserve"> </w:t>
      </w:r>
      <w:r w:rsidR="00AD4032">
        <w:rPr>
          <w:rFonts w:eastAsiaTheme="minorEastAsia"/>
          <w:lang w:val="en-US"/>
        </w:rPr>
        <w:t xml:space="preserve">to </w:t>
      </w:r>
      <w:r w:rsidR="006E041D">
        <w:rPr>
          <w:rFonts w:eastAsiaTheme="minorEastAsia"/>
          <w:lang w:val="en-US"/>
        </w:rPr>
        <w:t>undertake any follow up actions</w:t>
      </w:r>
      <w:r w:rsidR="0054238E">
        <w:rPr>
          <w:rFonts w:eastAsiaTheme="minorEastAsia"/>
          <w:lang w:val="en-US"/>
        </w:rPr>
        <w:t xml:space="preserve"> </w:t>
      </w:r>
      <w:r w:rsidR="00794612">
        <w:rPr>
          <w:rFonts w:eastAsiaTheme="minorEastAsia"/>
          <w:lang w:val="en-US"/>
        </w:rPr>
        <w:t xml:space="preserve">that are required by the code of practice </w:t>
      </w:r>
      <w:r w:rsidR="0054238E">
        <w:rPr>
          <w:rFonts w:eastAsiaTheme="minorEastAsia"/>
          <w:lang w:val="en-US"/>
        </w:rPr>
        <w:t>with more certainty</w:t>
      </w:r>
      <w:r w:rsidR="006E041D">
        <w:rPr>
          <w:rFonts w:eastAsiaTheme="minorEastAsia"/>
          <w:lang w:val="en-US"/>
        </w:rPr>
        <w:t xml:space="preserve">. </w:t>
      </w:r>
      <w:r w:rsidR="00E838EC">
        <w:rPr>
          <w:rFonts w:eastAsiaTheme="minorEastAsia"/>
          <w:lang w:val="en-US"/>
        </w:rPr>
        <w:t>Some provision</w:t>
      </w:r>
      <w:r w:rsidR="00C37163">
        <w:rPr>
          <w:rFonts w:eastAsiaTheme="minorEastAsia"/>
          <w:lang w:val="en-US"/>
        </w:rPr>
        <w:t>s</w:t>
      </w:r>
      <w:r w:rsidR="00FE2001">
        <w:rPr>
          <w:rFonts w:eastAsiaTheme="minorEastAsia"/>
          <w:lang w:val="en-US"/>
        </w:rPr>
        <w:t xml:space="preserve"> in the co</w:t>
      </w:r>
      <w:r w:rsidR="003B3628">
        <w:rPr>
          <w:rFonts w:eastAsiaTheme="minorEastAsia"/>
          <w:lang w:val="en-US"/>
        </w:rPr>
        <w:t xml:space="preserve">de of practice </w:t>
      </w:r>
      <w:r w:rsidR="008F43F2">
        <w:rPr>
          <w:rFonts w:eastAsiaTheme="minorEastAsia"/>
          <w:lang w:val="en-US"/>
        </w:rPr>
        <w:t xml:space="preserve">rely on a customer </w:t>
      </w:r>
      <w:r w:rsidR="00D96E14">
        <w:rPr>
          <w:rFonts w:eastAsiaTheme="minorEastAsia"/>
          <w:lang w:val="en-US"/>
        </w:rPr>
        <w:t>receiving information</w:t>
      </w:r>
      <w:r w:rsidR="00F24A93">
        <w:rPr>
          <w:rFonts w:eastAsiaTheme="minorEastAsia"/>
          <w:lang w:val="en-US"/>
        </w:rPr>
        <w:t xml:space="preserve"> or a notice </w:t>
      </w:r>
      <w:r w:rsidR="00556C3F">
        <w:rPr>
          <w:rFonts w:eastAsiaTheme="minorEastAsia"/>
          <w:lang w:val="en-US"/>
        </w:rPr>
        <w:t>from a retailer</w:t>
      </w:r>
      <w:r w:rsidR="00F24A93">
        <w:rPr>
          <w:rFonts w:eastAsiaTheme="minorEastAsia"/>
          <w:lang w:val="en-US"/>
        </w:rPr>
        <w:t xml:space="preserve"> before the retailer</w:t>
      </w:r>
      <w:r w:rsidR="00EC0578">
        <w:rPr>
          <w:rFonts w:eastAsiaTheme="minorEastAsia"/>
          <w:lang w:val="en-US"/>
        </w:rPr>
        <w:t xml:space="preserve"> can undertake next action</w:t>
      </w:r>
      <w:r w:rsidR="003D2101">
        <w:rPr>
          <w:rFonts w:eastAsiaTheme="minorEastAsia"/>
          <w:lang w:val="en-US"/>
        </w:rPr>
        <w:t>s</w:t>
      </w:r>
      <w:r w:rsidR="00EC0578">
        <w:rPr>
          <w:rFonts w:eastAsiaTheme="minorEastAsia"/>
          <w:lang w:val="en-US"/>
        </w:rPr>
        <w:t xml:space="preserve">. </w:t>
      </w:r>
    </w:p>
    <w:p w14:paraId="53B9640E" w14:textId="2479FEAF" w:rsidR="00403C32" w:rsidRDefault="001362DF" w:rsidP="00FC7444">
      <w:pPr>
        <w:rPr>
          <w:rFonts w:eastAsiaTheme="minorEastAsia"/>
          <w:lang w:val="en-US"/>
        </w:rPr>
      </w:pPr>
      <w:r>
        <w:rPr>
          <w:rFonts w:eastAsiaTheme="minorEastAsia"/>
          <w:lang w:val="en-US"/>
        </w:rPr>
        <w:t xml:space="preserve">For example, </w:t>
      </w:r>
      <w:r w:rsidR="00C911B5">
        <w:rPr>
          <w:rFonts w:eastAsiaTheme="minorEastAsia"/>
          <w:lang w:val="en-US"/>
        </w:rPr>
        <w:t xml:space="preserve">the code of practice sets a </w:t>
      </w:r>
      <w:r w:rsidR="009F10DE">
        <w:rPr>
          <w:rFonts w:eastAsiaTheme="minorEastAsia"/>
          <w:lang w:val="en-US"/>
        </w:rPr>
        <w:t>minimum</w:t>
      </w:r>
      <w:r w:rsidR="00322988">
        <w:rPr>
          <w:rFonts w:eastAsiaTheme="minorEastAsia"/>
          <w:lang w:val="en-US"/>
        </w:rPr>
        <w:t xml:space="preserve"> </w:t>
      </w:r>
      <w:r w:rsidR="007532AE">
        <w:rPr>
          <w:rFonts w:eastAsiaTheme="minorEastAsia"/>
          <w:lang w:val="en-US"/>
        </w:rPr>
        <w:t xml:space="preserve">period of </w:t>
      </w:r>
      <w:r w:rsidR="00197C07">
        <w:rPr>
          <w:rFonts w:eastAsiaTheme="minorEastAsia"/>
          <w:lang w:val="en-US"/>
        </w:rPr>
        <w:t>seven</w:t>
      </w:r>
      <w:r w:rsidR="002E4F35">
        <w:rPr>
          <w:rFonts w:eastAsiaTheme="minorEastAsia"/>
          <w:lang w:val="en-US"/>
        </w:rPr>
        <w:t xml:space="preserve"> business days</w:t>
      </w:r>
      <w:r w:rsidR="00E87227">
        <w:rPr>
          <w:rFonts w:eastAsiaTheme="minorEastAsia"/>
          <w:lang w:val="en-US"/>
        </w:rPr>
        <w:t>, from when a disconnection warning notice has been received by the custome</w:t>
      </w:r>
      <w:r w:rsidR="00912490">
        <w:rPr>
          <w:rFonts w:eastAsiaTheme="minorEastAsia"/>
          <w:lang w:val="en-US"/>
        </w:rPr>
        <w:t>r,</w:t>
      </w:r>
      <w:r w:rsidR="002E4F35">
        <w:rPr>
          <w:rFonts w:eastAsiaTheme="minorEastAsia"/>
          <w:lang w:val="en-US"/>
        </w:rPr>
        <w:t xml:space="preserve"> </w:t>
      </w:r>
      <w:r w:rsidR="00134B12">
        <w:rPr>
          <w:rFonts w:eastAsiaTheme="minorEastAsia"/>
          <w:lang w:val="en-US"/>
        </w:rPr>
        <w:t xml:space="preserve">for arranging </w:t>
      </w:r>
      <w:r w:rsidR="00E87227">
        <w:rPr>
          <w:rFonts w:eastAsiaTheme="minorEastAsia"/>
          <w:lang w:val="en-US"/>
        </w:rPr>
        <w:t xml:space="preserve">the </w:t>
      </w:r>
      <w:r w:rsidR="00235C1A">
        <w:rPr>
          <w:rFonts w:eastAsiaTheme="minorEastAsia"/>
          <w:lang w:val="en-US"/>
        </w:rPr>
        <w:t>disconnection of a relevant customer’s gas suppl</w:t>
      </w:r>
      <w:r w:rsidR="00C911B5">
        <w:rPr>
          <w:rFonts w:eastAsiaTheme="minorEastAsia"/>
          <w:lang w:val="en-US"/>
        </w:rPr>
        <w:t>y</w:t>
      </w:r>
      <w:r w:rsidR="00AA3304">
        <w:rPr>
          <w:rFonts w:eastAsiaTheme="minorEastAsia"/>
          <w:lang w:val="en-US"/>
        </w:rPr>
        <w:t>.</w:t>
      </w:r>
      <w:r w:rsidR="00757EBB">
        <w:rPr>
          <w:rStyle w:val="FootnoteReference"/>
          <w:rFonts w:eastAsiaTheme="minorEastAsia"/>
          <w:lang w:val="en-US"/>
        </w:rPr>
        <w:footnoteReference w:id="154"/>
      </w:r>
      <w:r w:rsidR="00AA3304">
        <w:rPr>
          <w:rFonts w:eastAsiaTheme="minorEastAsia"/>
          <w:lang w:val="en-US"/>
        </w:rPr>
        <w:t xml:space="preserve"> Similarly, </w:t>
      </w:r>
      <w:r w:rsidR="00742939">
        <w:rPr>
          <w:rFonts w:eastAsiaTheme="minorEastAsia"/>
          <w:lang w:val="en-US"/>
        </w:rPr>
        <w:t>the code of practice allows for a ‘cooling off period’ where a customer can withdraw from a retail contract</w:t>
      </w:r>
      <w:r w:rsidR="00471AE9">
        <w:rPr>
          <w:rFonts w:eastAsiaTheme="minorEastAsia"/>
          <w:lang w:val="en-US"/>
        </w:rPr>
        <w:t xml:space="preserve"> in a period of 10 business days commencing </w:t>
      </w:r>
      <w:r w:rsidR="00AC5475">
        <w:rPr>
          <w:rFonts w:eastAsiaTheme="minorEastAsia"/>
          <w:lang w:val="en-US"/>
        </w:rPr>
        <w:t>from the date the customer received the relevant information about the contract.</w:t>
      </w:r>
      <w:r w:rsidR="00DC1B9A">
        <w:rPr>
          <w:rStyle w:val="FootnoteReference"/>
          <w:rFonts w:eastAsiaTheme="minorEastAsia"/>
          <w:lang w:val="en-US"/>
        </w:rPr>
        <w:footnoteReference w:id="155"/>
      </w:r>
      <w:r w:rsidR="00AA3304">
        <w:rPr>
          <w:rFonts w:eastAsiaTheme="minorEastAsia"/>
          <w:lang w:val="en-US"/>
        </w:rPr>
        <w:t xml:space="preserve"> Without clarity on when</w:t>
      </w:r>
      <w:r w:rsidR="003E7C9C">
        <w:rPr>
          <w:rFonts w:eastAsiaTheme="minorEastAsia"/>
          <w:lang w:val="en-US"/>
        </w:rPr>
        <w:t xml:space="preserve"> this information is received </w:t>
      </w:r>
      <w:r w:rsidR="00A044FA">
        <w:rPr>
          <w:rFonts w:eastAsiaTheme="minorEastAsia"/>
          <w:lang w:val="en-US"/>
        </w:rPr>
        <w:t>by a customer, it is unclear when the retailer’s follow up actions</w:t>
      </w:r>
      <w:r w:rsidR="008B36CD">
        <w:rPr>
          <w:rFonts w:eastAsiaTheme="minorEastAsia"/>
          <w:lang w:val="en-US"/>
        </w:rPr>
        <w:t xml:space="preserve"> </w:t>
      </w:r>
      <w:r w:rsidR="002E652D">
        <w:rPr>
          <w:rFonts w:eastAsiaTheme="minorEastAsia"/>
          <w:lang w:val="en-US"/>
        </w:rPr>
        <w:t>could</w:t>
      </w:r>
      <w:r w:rsidR="008B36CD">
        <w:rPr>
          <w:rFonts w:eastAsiaTheme="minorEastAsia"/>
          <w:lang w:val="en-US"/>
        </w:rPr>
        <w:t xml:space="preserve"> be undertaken.</w:t>
      </w:r>
    </w:p>
    <w:p w14:paraId="4E70A283" w14:textId="77777777" w:rsidR="00473A4C" w:rsidRDefault="00473A4C" w:rsidP="00473A4C">
      <w:pPr>
        <w:pStyle w:val="Heading3"/>
      </w:pPr>
      <w:bookmarkStart w:id="205" w:name="_Toc163059396"/>
      <w:bookmarkStart w:id="206" w:name="_Toc168300448"/>
      <w:r>
        <w:t>Potential changes</w:t>
      </w:r>
      <w:bookmarkEnd w:id="205"/>
      <w:bookmarkEnd w:id="206"/>
    </w:p>
    <w:p w14:paraId="454E2F07" w14:textId="425B5D0D" w:rsidR="00473A4C" w:rsidRDefault="00473A4C" w:rsidP="00C261D2">
      <w:pPr>
        <w:keepLines w:val="0"/>
        <w:spacing w:after="360"/>
        <w:rPr>
          <w:rFonts w:eastAsiaTheme="minorEastAsia"/>
          <w:lang w:val="en-US"/>
        </w:rPr>
      </w:pPr>
      <w:r w:rsidRPr="00C261D2">
        <w:rPr>
          <w:rFonts w:eastAsiaTheme="minorEastAsia"/>
          <w:lang w:val="en-US"/>
        </w:rPr>
        <w:t xml:space="preserve">We are considering an amended clause on presumed receipt of </w:t>
      </w:r>
      <w:r w:rsidR="00A0027C">
        <w:rPr>
          <w:rFonts w:eastAsiaTheme="minorEastAsia"/>
          <w:lang w:val="en-US"/>
        </w:rPr>
        <w:t xml:space="preserve">written </w:t>
      </w:r>
      <w:r w:rsidRPr="00C261D2">
        <w:rPr>
          <w:rFonts w:eastAsiaTheme="minorEastAsia"/>
          <w:lang w:val="en-US"/>
        </w:rPr>
        <w:t>communications</w:t>
      </w:r>
      <w:r w:rsidR="00B85BCC">
        <w:rPr>
          <w:rFonts w:eastAsiaTheme="minorEastAsia"/>
          <w:lang w:val="en-US"/>
        </w:rPr>
        <w:t>, in alignment with existing provision under the Electricity Distribution Code of Practice. This aims to</w:t>
      </w:r>
      <w:r w:rsidR="00BF0C59">
        <w:rPr>
          <w:rFonts w:eastAsiaTheme="minorEastAsia"/>
          <w:lang w:val="en-US"/>
        </w:rPr>
        <w:t xml:space="preserve"> clarify when a </w:t>
      </w:r>
      <w:r w:rsidR="00BF0C59" w:rsidRPr="00BF0C59">
        <w:rPr>
          <w:rFonts w:eastAsiaTheme="minorEastAsia"/>
          <w:lang w:val="en-US"/>
        </w:rPr>
        <w:t xml:space="preserve">written communication or notice given under </w:t>
      </w:r>
      <w:r w:rsidR="00BF0C59">
        <w:rPr>
          <w:rFonts w:eastAsiaTheme="minorEastAsia"/>
          <w:lang w:val="en-US"/>
        </w:rPr>
        <w:t>the</w:t>
      </w:r>
      <w:r w:rsidR="00BF0C59" w:rsidRPr="00BF0C59">
        <w:rPr>
          <w:rFonts w:eastAsiaTheme="minorEastAsia"/>
          <w:lang w:val="en-US"/>
        </w:rPr>
        <w:t xml:space="preserve"> code of practice is </w:t>
      </w:r>
      <w:r w:rsidR="008F4870">
        <w:rPr>
          <w:rFonts w:eastAsiaTheme="minorEastAsia"/>
          <w:lang w:val="en-US"/>
        </w:rPr>
        <w:t xml:space="preserve">considered </w:t>
      </w:r>
      <w:r w:rsidR="00BF0C59" w:rsidRPr="00BF0C59">
        <w:rPr>
          <w:rFonts w:eastAsiaTheme="minorEastAsia"/>
          <w:lang w:val="en-US"/>
        </w:rPr>
        <w:t xml:space="preserve">given by the </w:t>
      </w:r>
      <w:r w:rsidR="00DD6764">
        <w:rPr>
          <w:rFonts w:eastAsiaTheme="minorEastAsia"/>
          <w:lang w:val="en-US"/>
        </w:rPr>
        <w:t>retailer</w:t>
      </w:r>
      <w:r w:rsidR="00BF0C59" w:rsidRPr="00BF0C59">
        <w:rPr>
          <w:rFonts w:eastAsiaTheme="minorEastAsia"/>
          <w:lang w:val="en-US"/>
        </w:rPr>
        <w:t xml:space="preserve"> and received by the </w:t>
      </w:r>
      <w:r w:rsidR="00DD6764">
        <w:rPr>
          <w:rFonts w:eastAsiaTheme="minorEastAsia"/>
          <w:lang w:val="en-US"/>
        </w:rPr>
        <w:t>customer</w:t>
      </w:r>
      <w:r w:rsidRPr="00C261D2">
        <w:rPr>
          <w:rFonts w:eastAsiaTheme="minorEastAsia"/>
          <w:lang w:val="en-US"/>
        </w:rPr>
        <w:t xml:space="preserve">. </w:t>
      </w:r>
    </w:p>
    <w:p w14:paraId="2E1AC686" w14:textId="77777777" w:rsidR="00586040" w:rsidRDefault="00586040" w:rsidP="00C261D2">
      <w:pPr>
        <w:keepLines w:val="0"/>
        <w:spacing w:after="360"/>
        <w:rPr>
          <w:rFonts w:eastAsiaTheme="minorEastAsia"/>
          <w:lang w:val="en-US"/>
        </w:rPr>
      </w:pPr>
    </w:p>
    <w:p w14:paraId="32439C64" w14:textId="1E610866" w:rsidR="001317F3" w:rsidRDefault="001317F3" w:rsidP="001317F3">
      <w:pPr>
        <w:pStyle w:val="Pull-outHeading"/>
      </w:pPr>
      <w:r w:rsidRPr="00AB4302">
        <w:lastRenderedPageBreak/>
        <w:t xml:space="preserve">Questions for stakeholders: </w:t>
      </w:r>
    </w:p>
    <w:p w14:paraId="75404D08" w14:textId="6492CF5F" w:rsidR="00285D3C" w:rsidRPr="00BC6D3C" w:rsidRDefault="001317F3" w:rsidP="00FC7444">
      <w:pPr>
        <w:pStyle w:val="Pull-outHeading"/>
        <w:numPr>
          <w:ilvl w:val="0"/>
          <w:numId w:val="49"/>
        </w:numPr>
        <w:rPr>
          <w:b w:val="0"/>
        </w:rPr>
      </w:pPr>
      <w:r w:rsidRPr="00881505">
        <w:rPr>
          <w:b w:val="0"/>
        </w:rPr>
        <w:t xml:space="preserve">Do you have any comments on aligning the </w:t>
      </w:r>
      <w:r w:rsidR="00337FC1">
        <w:rPr>
          <w:b w:val="0"/>
        </w:rPr>
        <w:t>code of practice</w:t>
      </w:r>
      <w:r w:rsidRPr="00881505">
        <w:rPr>
          <w:b w:val="0"/>
        </w:rPr>
        <w:t xml:space="preserve"> with the ‘presumed receipt’ </w:t>
      </w:r>
      <w:r w:rsidR="00BD1FFD">
        <w:rPr>
          <w:b w:val="0"/>
        </w:rPr>
        <w:t>rules set</w:t>
      </w:r>
      <w:r w:rsidR="00BD1FFD" w:rsidRPr="00881505">
        <w:rPr>
          <w:b w:val="0"/>
        </w:rPr>
        <w:t xml:space="preserve"> </w:t>
      </w:r>
      <w:r w:rsidR="000D12B0">
        <w:rPr>
          <w:b w:val="0"/>
        </w:rPr>
        <w:t xml:space="preserve">out </w:t>
      </w:r>
      <w:r w:rsidRPr="00881505">
        <w:rPr>
          <w:b w:val="0"/>
        </w:rPr>
        <w:t xml:space="preserve">in the Electricity Distribution Code of Practice? </w:t>
      </w:r>
    </w:p>
    <w:bookmarkStart w:id="207" w:name="_Toc163059397"/>
    <w:bookmarkStart w:id="208" w:name="_Toc168300449"/>
    <w:p w14:paraId="11C3527F" w14:textId="50F8E361" w:rsidR="00E03294" w:rsidRPr="009D718F" w:rsidRDefault="0084506D" w:rsidP="00C261D2">
      <w:pPr>
        <w:pStyle w:val="Heading2"/>
        <w:spacing w:before="360"/>
      </w:pPr>
      <w:r w:rsidRPr="00144C73">
        <w:rPr>
          <w:b w:val="0"/>
          <w:bCs/>
          <w:noProof/>
        </w:rPr>
        <mc:AlternateContent>
          <mc:Choice Requires="wps">
            <w:drawing>
              <wp:anchor distT="45720" distB="45720" distL="114300" distR="114300" simplePos="0" relativeHeight="251658251" behindDoc="0" locked="0" layoutInCell="1" allowOverlap="1" wp14:anchorId="563A90AF" wp14:editId="08AB7582">
                <wp:simplePos x="0" y="0"/>
                <wp:positionH relativeFrom="margin">
                  <wp:align>left</wp:align>
                </wp:positionH>
                <wp:positionV relativeFrom="paragraph">
                  <wp:posOffset>531495</wp:posOffset>
                </wp:positionV>
                <wp:extent cx="6048375" cy="723900"/>
                <wp:effectExtent l="0" t="0" r="28575" b="19050"/>
                <wp:wrapSquare wrapText="bothSides"/>
                <wp:docPr id="696198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23900"/>
                        </a:xfrm>
                        <a:prstGeom prst="rect">
                          <a:avLst/>
                        </a:prstGeom>
                        <a:solidFill>
                          <a:srgbClr val="FFFFFF"/>
                        </a:solidFill>
                        <a:ln w="9525">
                          <a:solidFill>
                            <a:srgbClr val="000000"/>
                          </a:solidFill>
                          <a:miter lim="800000"/>
                          <a:headEnd/>
                          <a:tailEnd/>
                        </a:ln>
                      </wps:spPr>
                      <wps:txbx>
                        <w:txbxContent>
                          <w:p w14:paraId="07C87923" w14:textId="677C2CE3" w:rsidR="0084506D" w:rsidRPr="0084506D" w:rsidRDefault="0084506D" w:rsidP="0084506D">
                            <w:pPr>
                              <w:rPr>
                                <w:bCs/>
                              </w:rPr>
                            </w:pPr>
                            <w:r w:rsidRPr="00C261D2">
                              <w:rPr>
                                <w:bCs/>
                              </w:rPr>
                              <w:t xml:space="preserve">We propose to clarify the language used in provisions related to </w:t>
                            </w:r>
                            <w:r w:rsidR="006C206C">
                              <w:rPr>
                                <w:bCs/>
                              </w:rPr>
                              <w:t xml:space="preserve">1) </w:t>
                            </w:r>
                            <w:r w:rsidRPr="00C261D2">
                              <w:rPr>
                                <w:bCs/>
                              </w:rPr>
                              <w:t xml:space="preserve">payment methods if a last resort event occurs and </w:t>
                            </w:r>
                            <w:r w:rsidR="006C206C" w:rsidRPr="00C261D2">
                              <w:rPr>
                                <w:bCs/>
                              </w:rPr>
                              <w:t xml:space="preserve">2) </w:t>
                            </w:r>
                            <w:r w:rsidRPr="00C261D2">
                              <w:rPr>
                                <w:bCs/>
                              </w:rPr>
                              <w:t>disconnection as a last resort for non-payment.</w:t>
                            </w:r>
                          </w:p>
                          <w:p w14:paraId="0C29A057" w14:textId="53DCB77B" w:rsidR="0084506D" w:rsidRPr="00C261D2" w:rsidRDefault="0084506D" w:rsidP="0084506D">
                            <w:pPr>
                              <w:rPr>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A90AF" id="_x0000_s1044" type="#_x0000_t202" style="position:absolute;margin-left:0;margin-top:41.85pt;width:476.25pt;height:57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">
                <v:textbox>
                  <w:txbxContent>
                    <w:p w14:paraId="07C87923" w14:textId="677C2CE3" w:rsidR="0084506D" w:rsidRPr="0084506D" w:rsidRDefault="0084506D" w:rsidP="0084506D">
                      <w:pPr>
                        <w:rPr>
                          <w:bCs/>
                        </w:rPr>
                      </w:pPr>
                      <w:r w:rsidRPr="00C261D2">
                        <w:rPr>
                          <w:bCs/>
                        </w:rPr>
                        <w:t xml:space="preserve">We propose to clarify the language used in provisions related to </w:t>
                      </w:r>
                      <w:r w:rsidR="006C206C">
                        <w:rPr>
                          <w:bCs/>
                        </w:rPr>
                        <w:t xml:space="preserve">1) </w:t>
                      </w:r>
                      <w:r w:rsidRPr="00C261D2">
                        <w:rPr>
                          <w:bCs/>
                        </w:rPr>
                        <w:t xml:space="preserve">payment methods if a last resort event occurs and </w:t>
                      </w:r>
                      <w:r w:rsidR="006C206C" w:rsidRPr="00C261D2">
                        <w:rPr>
                          <w:bCs/>
                        </w:rPr>
                        <w:t xml:space="preserve">2) </w:t>
                      </w:r>
                      <w:r w:rsidRPr="00C261D2">
                        <w:rPr>
                          <w:bCs/>
                        </w:rPr>
                        <w:t>disconnection as a last resort for non-payment.</w:t>
                      </w:r>
                    </w:p>
                    <w:p w14:paraId="0C29A057" w14:textId="53DCB77B" w:rsidR="0084506D" w:rsidRPr="00C261D2" w:rsidRDefault="0084506D" w:rsidP="0084506D">
                      <w:pPr>
                        <w:rPr>
                          <w:bCs/>
                          <w:color w:val="000000" w:themeColor="text1"/>
                        </w:rPr>
                      </w:pPr>
                    </w:p>
                  </w:txbxContent>
                </v:textbox>
                <w10:wrap type="square" anchorx="margin"/>
              </v:shape>
            </w:pict>
          </mc:Fallback>
        </mc:AlternateContent>
      </w:r>
      <w:r w:rsidR="00E03294" w:rsidRPr="009D718F">
        <w:t>Clarifying timelines for compliance with certain obligations</w:t>
      </w:r>
      <w:bookmarkEnd w:id="207"/>
      <w:bookmarkEnd w:id="208"/>
    </w:p>
    <w:p w14:paraId="1EE65272" w14:textId="61A41BE6" w:rsidR="005865B9" w:rsidRDefault="005865B9" w:rsidP="00C261D2">
      <w:pPr>
        <w:pStyle w:val="Heading3"/>
        <w:spacing w:before="360"/>
      </w:pPr>
      <w:bookmarkStart w:id="209" w:name="_Toc163059398"/>
      <w:bookmarkStart w:id="210" w:name="_Toc168300450"/>
      <w:r w:rsidRPr="006A6C6A">
        <w:t>Current requirements</w:t>
      </w:r>
      <w:bookmarkEnd w:id="209"/>
      <w:bookmarkEnd w:id="210"/>
      <w:r w:rsidRPr="006A6C6A">
        <w:t xml:space="preserve"> </w:t>
      </w:r>
    </w:p>
    <w:p w14:paraId="72C8E9BD" w14:textId="3493178C" w:rsidR="0083211A" w:rsidRDefault="000C475A" w:rsidP="00F878C0">
      <w:r>
        <w:t xml:space="preserve">The </w:t>
      </w:r>
      <w:r w:rsidR="00BD1FFD">
        <w:t>code of</w:t>
      </w:r>
      <w:r w:rsidR="00F87873">
        <w:t xml:space="preserve"> practice</w:t>
      </w:r>
      <w:r w:rsidR="00D842F5">
        <w:t xml:space="preserve"> contains provisions which specify timelines for compliance with </w:t>
      </w:r>
      <w:r w:rsidR="008A2683">
        <w:t>obligations</w:t>
      </w:r>
      <w:r w:rsidR="003B0907">
        <w:t xml:space="preserve"> related to</w:t>
      </w:r>
      <w:r w:rsidR="0083211A">
        <w:t>:</w:t>
      </w:r>
    </w:p>
    <w:p w14:paraId="07935E82" w14:textId="5A427001" w:rsidR="0083211A" w:rsidRDefault="005135ED" w:rsidP="00AD25C1">
      <w:pPr>
        <w:pStyle w:val="ListLetters"/>
      </w:pPr>
      <w:r>
        <w:t>p</w:t>
      </w:r>
      <w:r w:rsidRPr="005135ED">
        <w:t>ayment methods if a last resort event occurs</w:t>
      </w:r>
      <w:r>
        <w:t xml:space="preserve"> </w:t>
      </w:r>
    </w:p>
    <w:p w14:paraId="704853A8" w14:textId="4A49F6C7" w:rsidR="002C4F0E" w:rsidRDefault="0083211A" w:rsidP="00AD25C1">
      <w:pPr>
        <w:pStyle w:val="ListLetters"/>
      </w:pPr>
      <w:r w:rsidRPr="00C261D2">
        <w:t>d</w:t>
      </w:r>
      <w:r w:rsidR="005135ED" w:rsidRPr="0083211A">
        <w:t>isconnection</w:t>
      </w:r>
      <w:r w:rsidRPr="00C261D2">
        <w:t xml:space="preserve"> </w:t>
      </w:r>
      <w:r w:rsidR="005135ED" w:rsidRPr="005135ED">
        <w:t>as a last resort for non-payment</w:t>
      </w:r>
      <w:r w:rsidR="00DE3B4C" w:rsidRPr="0083211A">
        <w:t xml:space="preserve">. </w:t>
      </w:r>
    </w:p>
    <w:p w14:paraId="7CF884E0" w14:textId="78082337" w:rsidR="00C2685A" w:rsidRDefault="54DEEF2A" w:rsidP="00C261D2">
      <w:pPr>
        <w:keepLines w:val="0"/>
      </w:pPr>
      <w:r>
        <w:t>I</w:t>
      </w:r>
      <w:r w:rsidR="00AE1B21">
        <w:t xml:space="preserve">f a last resort event occurs in respect of the retailer, </w:t>
      </w:r>
      <w:r w:rsidR="003756C1">
        <w:t xml:space="preserve">currently </w:t>
      </w:r>
      <w:r w:rsidR="00AE1B21">
        <w:t xml:space="preserve">the retailer must </w:t>
      </w:r>
      <w:r w:rsidR="00B92AF1">
        <w:t>‘</w:t>
      </w:r>
      <w:r w:rsidR="00AE1B21">
        <w:t>immediately</w:t>
      </w:r>
      <w:r w:rsidR="00B92AF1">
        <w:t>’</w:t>
      </w:r>
      <w:r w:rsidR="00AE1B21">
        <w:t xml:space="preserve"> cancel the direct debit arrangement and notify both the small customer and the financial institution of the cancellation.</w:t>
      </w:r>
      <w:r w:rsidR="00AE1B21">
        <w:rPr>
          <w:rStyle w:val="FootnoteReference"/>
        </w:rPr>
        <w:footnoteReference w:id="156"/>
      </w:r>
      <w:r w:rsidR="00CE67E7">
        <w:t xml:space="preserve"> </w:t>
      </w:r>
    </w:p>
    <w:p w14:paraId="6B2F0D7E" w14:textId="41CFB8F8" w:rsidR="00C2685A" w:rsidRDefault="005135ED" w:rsidP="00C261D2">
      <w:r w:rsidRPr="00C261D2">
        <w:t>Regarding d</w:t>
      </w:r>
      <w:r w:rsidR="002C4F0E" w:rsidRPr="00702181">
        <w:t>isconnections as a last resort for non-payment</w:t>
      </w:r>
      <w:r w:rsidRPr="00C261D2">
        <w:t>,</w:t>
      </w:r>
      <w:r w:rsidR="00B92194" w:rsidRPr="00702181">
        <w:t xml:space="preserve"> u</w:t>
      </w:r>
      <w:r w:rsidR="00BD1AF9" w:rsidRPr="00702181">
        <w:t>nder</w:t>
      </w:r>
      <w:r w:rsidR="00BD1AF9">
        <w:t xml:space="preserve"> the current rules, to arrange a disconnection, a retailer must have taken all reasonable steps ‘after the issue of the disconnection warning notice’ to provide the residential customer clear and unambiguous information about the assistance available under the </w:t>
      </w:r>
      <w:r w:rsidR="009F2F3F" w:rsidRPr="009F2F3F">
        <w:t>Payment Difficulty Framework</w:t>
      </w:r>
      <w:r w:rsidR="00BD1AF9">
        <w:t>.</w:t>
      </w:r>
      <w:r w:rsidR="00BD1AF9">
        <w:rPr>
          <w:rStyle w:val="FootnoteReference"/>
        </w:rPr>
        <w:footnoteReference w:id="157"/>
      </w:r>
    </w:p>
    <w:p w14:paraId="71DEFA2B" w14:textId="77777777" w:rsidR="00AE6261" w:rsidRDefault="00AE6261" w:rsidP="00AE6261">
      <w:pPr>
        <w:pStyle w:val="Heading3"/>
      </w:pPr>
      <w:bookmarkStart w:id="211" w:name="_Toc163059399"/>
      <w:bookmarkStart w:id="212" w:name="_Toc168300451"/>
      <w:r>
        <w:t>Context for change</w:t>
      </w:r>
      <w:bookmarkEnd w:id="211"/>
      <w:bookmarkEnd w:id="212"/>
    </w:p>
    <w:p w14:paraId="5EBC40D8" w14:textId="77777777" w:rsidR="00B07A6A" w:rsidRDefault="00AE6261" w:rsidP="00C15759">
      <w:r>
        <w:t xml:space="preserve">There is ambiguity in the current language used </w:t>
      </w:r>
      <w:r w:rsidR="00234A34">
        <w:t xml:space="preserve">in </w:t>
      </w:r>
      <w:r>
        <w:t>these requirements</w:t>
      </w:r>
      <w:r w:rsidR="00A553F3">
        <w:t>.</w:t>
      </w:r>
      <w:r w:rsidR="007E160D">
        <w:t xml:space="preserve"> </w:t>
      </w:r>
    </w:p>
    <w:p w14:paraId="330FB9C4" w14:textId="07DB62B1" w:rsidR="00B07A6A" w:rsidRDefault="00665F52" w:rsidP="00C15759">
      <w:r>
        <w:t>T</w:t>
      </w:r>
      <w:r w:rsidR="00A553F3">
        <w:t xml:space="preserve">he use of </w:t>
      </w:r>
      <w:r w:rsidR="007E160D">
        <w:t xml:space="preserve">the word ‘immediately’ </w:t>
      </w:r>
      <w:r>
        <w:t xml:space="preserve">in the context of </w:t>
      </w:r>
      <w:r w:rsidR="00FC43B7">
        <w:t xml:space="preserve">cancelling a direct debit arrangement, </w:t>
      </w:r>
      <w:r w:rsidR="00A553F3">
        <w:t xml:space="preserve">poses a </w:t>
      </w:r>
      <w:r w:rsidR="003A5005">
        <w:t xml:space="preserve">compliance </w:t>
      </w:r>
      <w:r w:rsidR="00A553F3">
        <w:t xml:space="preserve">challenge for retailers </w:t>
      </w:r>
      <w:r w:rsidR="003421D3">
        <w:t xml:space="preserve">to </w:t>
      </w:r>
      <w:r w:rsidR="0025312E">
        <w:t>implement</w:t>
      </w:r>
      <w:r w:rsidR="00A553F3">
        <w:t xml:space="preserve"> th</w:t>
      </w:r>
      <w:r w:rsidR="00EC3EAB">
        <w:t>is</w:t>
      </w:r>
      <w:r w:rsidR="00A553F3">
        <w:t xml:space="preserve"> obligation in practice. </w:t>
      </w:r>
    </w:p>
    <w:p w14:paraId="3AA8996F" w14:textId="1839769F" w:rsidR="00AE6261" w:rsidRDefault="00310C7B" w:rsidP="00C261D2">
      <w:r>
        <w:lastRenderedPageBreak/>
        <w:t xml:space="preserve">Similarly, </w:t>
      </w:r>
      <w:r w:rsidR="00B02AA9">
        <w:t>related</w:t>
      </w:r>
      <w:r w:rsidR="00B07A6A">
        <w:t xml:space="preserve"> to </w:t>
      </w:r>
      <w:r w:rsidR="00B07A6A" w:rsidRPr="00C261D2">
        <w:t>disconnections as a last resort for non-payment</w:t>
      </w:r>
      <w:r w:rsidR="00B07A6A">
        <w:t xml:space="preserve">, </w:t>
      </w:r>
      <w:r>
        <w:t>t</w:t>
      </w:r>
      <w:r w:rsidR="00522A8B">
        <w:t xml:space="preserve">he </w:t>
      </w:r>
      <w:r w:rsidR="009D7D9C">
        <w:t>provision of information from a retailer</w:t>
      </w:r>
      <w:r w:rsidR="008E6DB6">
        <w:t xml:space="preserve"> after the </w:t>
      </w:r>
      <w:r w:rsidR="00134796">
        <w:t>‘</w:t>
      </w:r>
      <w:r w:rsidR="008E6DB6" w:rsidRPr="00134796">
        <w:rPr>
          <w:iCs/>
        </w:rPr>
        <w:t>issue</w:t>
      </w:r>
      <w:r w:rsidR="00134796">
        <w:rPr>
          <w:iCs/>
        </w:rPr>
        <w:t>’</w:t>
      </w:r>
      <w:r w:rsidR="008E6DB6">
        <w:t xml:space="preserve"> of a notice</w:t>
      </w:r>
      <w:r w:rsidR="0039122F">
        <w:t xml:space="preserve"> (</w:t>
      </w:r>
      <w:r w:rsidR="002D5FAF">
        <w:t xml:space="preserve">and not once </w:t>
      </w:r>
      <w:r w:rsidR="001A4B58">
        <w:t xml:space="preserve">a customer has </w:t>
      </w:r>
      <w:r w:rsidR="001834CF">
        <w:t xml:space="preserve">actually </w:t>
      </w:r>
      <w:r w:rsidR="001A4B58">
        <w:t>received a notice</w:t>
      </w:r>
      <w:r w:rsidR="0039122F">
        <w:t>)</w:t>
      </w:r>
      <w:r w:rsidR="003E2A64">
        <w:t xml:space="preserve"> may pose an issue. This</w:t>
      </w:r>
      <w:r w:rsidR="008E6DB6">
        <w:t xml:space="preserve"> is </w:t>
      </w:r>
      <w:r w:rsidR="003E2A64">
        <w:t>because</w:t>
      </w:r>
      <w:r w:rsidR="008E6DB6">
        <w:t xml:space="preserve"> </w:t>
      </w:r>
      <w:r w:rsidR="00D3565F">
        <w:t xml:space="preserve">a customer may not have received the </w:t>
      </w:r>
      <w:r w:rsidR="00A878D7">
        <w:t xml:space="preserve">disconnection warning </w:t>
      </w:r>
      <w:r w:rsidR="00D3565F">
        <w:t>notice</w:t>
      </w:r>
      <w:r w:rsidR="0025288D">
        <w:t xml:space="preserve"> when </w:t>
      </w:r>
      <w:r w:rsidR="0025288D" w:rsidRPr="007E334A">
        <w:t>they</w:t>
      </w:r>
      <w:r w:rsidR="0025288D">
        <w:t xml:space="preserve"> are sent </w:t>
      </w:r>
      <w:r w:rsidR="001834CF">
        <w:t xml:space="preserve">further information about </w:t>
      </w:r>
      <w:r w:rsidR="003E2A64">
        <w:t xml:space="preserve">payment </w:t>
      </w:r>
      <w:r w:rsidR="001834CF">
        <w:t xml:space="preserve">assistance </w:t>
      </w:r>
      <w:r w:rsidR="003E2A64">
        <w:t>relating to that notice</w:t>
      </w:r>
      <w:r w:rsidR="00C15759">
        <w:t xml:space="preserve">.  </w:t>
      </w:r>
    </w:p>
    <w:p w14:paraId="446DB8A3" w14:textId="66BEA40E" w:rsidR="00BD1AF9" w:rsidRDefault="00BD1AF9" w:rsidP="00BD1AF9">
      <w:pPr>
        <w:pStyle w:val="Heading3"/>
      </w:pPr>
      <w:bookmarkStart w:id="213" w:name="_Toc163059400"/>
      <w:bookmarkStart w:id="214" w:name="_Toc168300452"/>
      <w:r>
        <w:t>Potential changes</w:t>
      </w:r>
      <w:bookmarkEnd w:id="213"/>
      <w:bookmarkEnd w:id="214"/>
    </w:p>
    <w:p w14:paraId="41B0ADBE" w14:textId="7D40EE4B" w:rsidR="00370735" w:rsidRDefault="00622BB6" w:rsidP="00FC7444">
      <w:pPr>
        <w:keepLines w:val="0"/>
        <w:rPr>
          <w:b/>
        </w:rPr>
      </w:pPr>
      <w:r w:rsidRPr="00C261D2">
        <w:t xml:space="preserve">We propose to clarify the language used in </w:t>
      </w:r>
      <w:r w:rsidR="004D66C3" w:rsidRPr="00C261D2">
        <w:t xml:space="preserve">provisions related to payment methods if a last resort event occurs and </w:t>
      </w:r>
      <w:r w:rsidR="0083211A" w:rsidRPr="00C261D2">
        <w:rPr>
          <w:bCs/>
        </w:rPr>
        <w:t xml:space="preserve">also in relation to </w:t>
      </w:r>
      <w:r w:rsidR="00370735" w:rsidRPr="00C261D2">
        <w:t>d</w:t>
      </w:r>
      <w:r w:rsidR="004D66C3" w:rsidRPr="00C261D2">
        <w:t>isconnection as a last resort for non-payment</w:t>
      </w:r>
      <w:r w:rsidR="00370735" w:rsidRPr="00C261D2">
        <w:t xml:space="preserve">. We are considering </w:t>
      </w:r>
      <w:r w:rsidRPr="00C261D2">
        <w:rPr>
          <w:bCs/>
        </w:rPr>
        <w:t>specify</w:t>
      </w:r>
      <w:r w:rsidR="004B7A13">
        <w:rPr>
          <w:bCs/>
        </w:rPr>
        <w:t>ing</w:t>
      </w:r>
      <w:r w:rsidRPr="00C261D2">
        <w:t xml:space="preserve"> timeframes to improve ease of interpretation and </w:t>
      </w:r>
      <w:r w:rsidR="00370735" w:rsidRPr="00C261D2">
        <w:t>enforceability</w:t>
      </w:r>
      <w:r w:rsidRPr="00C261D2">
        <w:t>.</w:t>
      </w:r>
    </w:p>
    <w:p w14:paraId="7FA77F50" w14:textId="22506204" w:rsidR="00370735" w:rsidRDefault="00E61E02" w:rsidP="00FC7444">
      <w:pPr>
        <w:keepLines w:val="0"/>
      </w:pPr>
      <w:r>
        <w:t xml:space="preserve">We propose </w:t>
      </w:r>
      <w:r w:rsidR="00D257CC">
        <w:t xml:space="preserve">the following </w:t>
      </w:r>
      <w:r>
        <w:t>two potential changes t</w:t>
      </w:r>
      <w:r w:rsidR="00B92AF1">
        <w:t xml:space="preserve">o provide greater certainty </w:t>
      </w:r>
      <w:r w:rsidR="00425723">
        <w:t>on the</w:t>
      </w:r>
      <w:r w:rsidR="00370735">
        <w:t>se two provisions</w:t>
      </w:r>
      <w:r w:rsidR="00913208">
        <w:t xml:space="preserve">. </w:t>
      </w:r>
    </w:p>
    <w:p w14:paraId="32AC7DDB" w14:textId="53985509" w:rsidR="000150D7" w:rsidRPr="00C261D2" w:rsidRDefault="00913208">
      <w:pPr>
        <w:rPr>
          <w:b/>
          <w:bCs/>
          <w:color w:val="CE0058" w:themeColor="accent4"/>
        </w:rPr>
      </w:pPr>
      <w:r>
        <w:rPr>
          <w:b/>
          <w:bCs/>
          <w:color w:val="CE0058" w:themeColor="accent4"/>
        </w:rPr>
        <w:t>P</w:t>
      </w:r>
      <w:r w:rsidR="00370735" w:rsidRPr="00C261D2">
        <w:rPr>
          <w:b/>
          <w:color w:val="CE0058" w:themeColor="accent4"/>
        </w:rPr>
        <w:t>ayment methods if a last resort event occurs</w:t>
      </w:r>
      <w:r w:rsidR="000150D7" w:rsidRPr="00C261D2">
        <w:rPr>
          <w:b/>
          <w:bCs/>
          <w:color w:val="CE0058" w:themeColor="accent4"/>
        </w:rPr>
        <w:t xml:space="preserve"> </w:t>
      </w:r>
    </w:p>
    <w:p w14:paraId="08686F6B" w14:textId="676193E4" w:rsidR="00561530" w:rsidRDefault="000150D7" w:rsidP="00561530">
      <w:r>
        <w:t>W</w:t>
      </w:r>
      <w:r w:rsidR="00F00EA7" w:rsidRPr="002F25BE">
        <w:t>e</w:t>
      </w:r>
      <w:r w:rsidR="00F00EA7">
        <w:t xml:space="preserve"> are considering</w:t>
      </w:r>
      <w:r w:rsidR="00425723">
        <w:t xml:space="preserve"> </w:t>
      </w:r>
      <w:r w:rsidR="002E72FD">
        <w:t>replac</w:t>
      </w:r>
      <w:r w:rsidR="00351944">
        <w:t>ing</w:t>
      </w:r>
      <w:r w:rsidR="002E72FD">
        <w:t xml:space="preserve"> the term ‘immediately’ with ‘within one business day’</w:t>
      </w:r>
      <w:r w:rsidR="004B3C50">
        <w:t xml:space="preserve">. This </w:t>
      </w:r>
      <w:r w:rsidR="004658AF">
        <w:t>change</w:t>
      </w:r>
      <w:r w:rsidR="004B3C50">
        <w:t xml:space="preserve"> would </w:t>
      </w:r>
      <w:r w:rsidR="00940C6F">
        <w:t xml:space="preserve">mean that </w:t>
      </w:r>
      <w:r w:rsidR="004B3C50">
        <w:t xml:space="preserve">a retailer must cancel </w:t>
      </w:r>
      <w:r w:rsidR="00940C6F">
        <w:t xml:space="preserve">a </w:t>
      </w:r>
      <w:r w:rsidR="004B3C50">
        <w:t>customer’s direct debit arrangement within</w:t>
      </w:r>
      <w:r w:rsidR="00940C6F">
        <w:t xml:space="preserve"> one business day </w:t>
      </w:r>
      <w:r w:rsidR="004B3C50">
        <w:t>if a last resort event occurs</w:t>
      </w:r>
      <w:r w:rsidR="002E72FD">
        <w:t>.</w:t>
      </w:r>
      <w:r w:rsidR="00B92AF1">
        <w:t xml:space="preserve"> </w:t>
      </w:r>
    </w:p>
    <w:p w14:paraId="0C040880" w14:textId="265649C5" w:rsidR="00370735" w:rsidRDefault="00B92AF1" w:rsidP="00C261D2">
      <w:r>
        <w:t>W</w:t>
      </w:r>
      <w:r w:rsidR="1293473E">
        <w:t xml:space="preserve">e </w:t>
      </w:r>
      <w:r w:rsidR="621F833B">
        <w:t xml:space="preserve">consider that </w:t>
      </w:r>
      <w:r w:rsidR="26A4CA33">
        <w:t xml:space="preserve">a </w:t>
      </w:r>
      <w:r w:rsidR="3502A5AF">
        <w:t xml:space="preserve">change </w:t>
      </w:r>
      <w:r w:rsidR="34CA6B39">
        <w:t xml:space="preserve">from ‘immediately’ to ‘within one business day’ </w:t>
      </w:r>
      <w:r w:rsidR="621F833B">
        <w:t>is unlikely to have any significant impact</w:t>
      </w:r>
      <w:r w:rsidR="007F6FD5">
        <w:t xml:space="preserve"> and would provide certainty to a retailer on the applicable timeframe</w:t>
      </w:r>
      <w:r w:rsidR="0252A02E">
        <w:t>.</w:t>
      </w:r>
      <w:r w:rsidR="19F8EE6B">
        <w:t xml:space="preserve"> </w:t>
      </w:r>
      <w:r w:rsidR="007D269D">
        <w:t>We consider t</w:t>
      </w:r>
      <w:r w:rsidR="6A27D0B8">
        <w:t xml:space="preserve">he proposal </w:t>
      </w:r>
      <w:r w:rsidR="00E8703E">
        <w:t xml:space="preserve">would </w:t>
      </w:r>
      <w:r w:rsidR="70626A45">
        <w:t>remove ambiguity</w:t>
      </w:r>
      <w:r w:rsidR="6E76BB1B">
        <w:t>,</w:t>
      </w:r>
      <w:r w:rsidR="70626A45">
        <w:t xml:space="preserve"> </w:t>
      </w:r>
      <w:r w:rsidR="621F833B">
        <w:t xml:space="preserve">but </w:t>
      </w:r>
      <w:r w:rsidR="006A1557">
        <w:t>welcome stakeholder</w:t>
      </w:r>
      <w:r w:rsidR="00E5384D">
        <w:t xml:space="preserve"> feedback </w:t>
      </w:r>
      <w:r w:rsidR="10220E65">
        <w:t xml:space="preserve">to understand whether this </w:t>
      </w:r>
      <w:r w:rsidR="0E9A6F09">
        <w:t xml:space="preserve">could have any negative impacts </w:t>
      </w:r>
      <w:r w:rsidR="000C5FB7">
        <w:t>for</w:t>
      </w:r>
      <w:r w:rsidR="0E9A6F09">
        <w:t xml:space="preserve"> retailers </w:t>
      </w:r>
      <w:r w:rsidR="00E5384D">
        <w:t>and/</w:t>
      </w:r>
      <w:r w:rsidR="0E9A6F09">
        <w:t>or consumers.</w:t>
      </w:r>
    </w:p>
    <w:p w14:paraId="4F75BD4D" w14:textId="00F8171E" w:rsidR="00913208" w:rsidRPr="00C261D2" w:rsidRDefault="00913208" w:rsidP="00F878C0">
      <w:pPr>
        <w:rPr>
          <w:b/>
          <w:bCs/>
          <w:color w:val="CE0058" w:themeColor="accent4"/>
        </w:rPr>
      </w:pPr>
      <w:r w:rsidRPr="00C261D2">
        <w:rPr>
          <w:b/>
          <w:bCs/>
          <w:color w:val="CE0058" w:themeColor="accent4"/>
        </w:rPr>
        <w:t>D</w:t>
      </w:r>
      <w:r w:rsidR="00370735" w:rsidRPr="00C261D2">
        <w:rPr>
          <w:b/>
          <w:color w:val="CE0058" w:themeColor="accent4"/>
        </w:rPr>
        <w:t>isconnections as a last resort for non-payment</w:t>
      </w:r>
      <w:r w:rsidRPr="00C261D2">
        <w:rPr>
          <w:b/>
          <w:bCs/>
          <w:color w:val="CE0058" w:themeColor="accent4"/>
        </w:rPr>
        <w:t>:</w:t>
      </w:r>
    </w:p>
    <w:p w14:paraId="08CA43D5" w14:textId="5BAAE61D" w:rsidR="005F60A3" w:rsidRDefault="00913208" w:rsidP="00C261D2">
      <w:pPr>
        <w:keepLines w:val="0"/>
      </w:pPr>
      <w:r>
        <w:t>We would seek to c</w:t>
      </w:r>
      <w:r w:rsidR="00A579BD">
        <w:t>la</w:t>
      </w:r>
      <w:r w:rsidR="0033307F">
        <w:t>rify that a customer</w:t>
      </w:r>
      <w:r w:rsidR="00004C7C">
        <w:t xml:space="preserve"> </w:t>
      </w:r>
      <w:r w:rsidR="005D246B">
        <w:t>m</w:t>
      </w:r>
      <w:r w:rsidR="00B26F79">
        <w:t>u</w:t>
      </w:r>
      <w:r w:rsidR="005D246B">
        <w:t xml:space="preserve">st receive information </w:t>
      </w:r>
      <w:r w:rsidR="00B26F79">
        <w:t>about available assistance</w:t>
      </w:r>
      <w:r w:rsidR="00940787">
        <w:t xml:space="preserve"> before a </w:t>
      </w:r>
      <w:r w:rsidR="006C7C7F">
        <w:t>disconnection</w:t>
      </w:r>
      <w:r>
        <w:t xml:space="preserve">. To this end, </w:t>
      </w:r>
      <w:r w:rsidR="00940787">
        <w:t>w</w:t>
      </w:r>
      <w:r w:rsidR="005F60A3">
        <w:t xml:space="preserve">e are </w:t>
      </w:r>
      <w:r w:rsidR="00F32B60">
        <w:t>considering</w:t>
      </w:r>
      <w:r w:rsidR="005F60A3">
        <w:t xml:space="preserve"> </w:t>
      </w:r>
      <w:r w:rsidR="00C753F7">
        <w:t>replac</w:t>
      </w:r>
      <w:r w:rsidR="00C20825">
        <w:t>ing</w:t>
      </w:r>
      <w:r w:rsidR="00C753F7">
        <w:t xml:space="preserve"> ‘after the issue of</w:t>
      </w:r>
      <w:r w:rsidR="00CA1291">
        <w:t xml:space="preserve"> the disconnection warning notice’</w:t>
      </w:r>
      <w:r w:rsidR="00C753F7">
        <w:t xml:space="preserve"> with ‘after the receipt of the disconnection warning notice by the residential customer’</w:t>
      </w:r>
      <w:r w:rsidR="00CA1291">
        <w:t>.</w:t>
      </w:r>
    </w:p>
    <w:p w14:paraId="5F2FC3FD" w14:textId="3FDC50DA" w:rsidR="00C753F7" w:rsidRPr="00F878C0" w:rsidRDefault="00C753F7" w:rsidP="00C261D2">
      <w:pPr>
        <w:spacing w:after="360"/>
      </w:pPr>
      <w:r>
        <w:t xml:space="preserve">We </w:t>
      </w:r>
      <w:r w:rsidR="007737DE">
        <w:t>are seeking stakeholder feedback</w:t>
      </w:r>
      <w:r w:rsidR="000F66E7">
        <w:t xml:space="preserve"> to understand if either</w:t>
      </w:r>
      <w:r>
        <w:t xml:space="preserve"> change </w:t>
      </w:r>
      <w:r w:rsidR="006F7A27">
        <w:t>could</w:t>
      </w:r>
      <w:r>
        <w:t xml:space="preserve"> have any significant impact on retailers</w:t>
      </w:r>
      <w:r w:rsidR="00384796">
        <w:t xml:space="preserve"> and/or c</w:t>
      </w:r>
      <w:r w:rsidR="0064135A">
        <w:t>onsu</w:t>
      </w:r>
      <w:r w:rsidR="00384796">
        <w:t>mers</w:t>
      </w:r>
      <w:r>
        <w:t>.</w:t>
      </w:r>
    </w:p>
    <w:p w14:paraId="624E993F" w14:textId="77777777" w:rsidR="003B3C8E" w:rsidRDefault="003B3C8E" w:rsidP="003B3C8E">
      <w:pPr>
        <w:pStyle w:val="Pull-outHeading"/>
      </w:pPr>
      <w:r w:rsidRPr="00AB4302">
        <w:t xml:space="preserve">Questions for stakeholders: </w:t>
      </w:r>
    </w:p>
    <w:p w14:paraId="62A90C43" w14:textId="76C80F90" w:rsidR="003335F1" w:rsidRPr="003335F1" w:rsidRDefault="003335F1" w:rsidP="00A93711">
      <w:pPr>
        <w:pStyle w:val="Pull-outHeading"/>
        <w:numPr>
          <w:ilvl w:val="0"/>
          <w:numId w:val="49"/>
        </w:numPr>
        <w:rPr>
          <w:b w:val="0"/>
        </w:rPr>
      </w:pPr>
      <w:r w:rsidRPr="003335F1">
        <w:rPr>
          <w:b w:val="0"/>
        </w:rPr>
        <w:t>Do you have any comments on clarifying that if a last resort event occurs, retailers must cancel direct debit arrangements within one business day and not ‘immediately’?</w:t>
      </w:r>
    </w:p>
    <w:p w14:paraId="0BE59EB3" w14:textId="3591DE01" w:rsidR="009E6B72" w:rsidRPr="00BC6D3C" w:rsidRDefault="003335F1" w:rsidP="00C261D2">
      <w:pPr>
        <w:pStyle w:val="Pull-outHeading"/>
        <w:numPr>
          <w:ilvl w:val="0"/>
          <w:numId w:val="49"/>
        </w:numPr>
        <w:rPr>
          <w:b w:val="0"/>
        </w:rPr>
      </w:pPr>
      <w:r w:rsidRPr="003F624D">
        <w:rPr>
          <w:b w:val="0"/>
        </w:rPr>
        <w:t>Do you have any comments on clarifying that a disconnection warning notice must be received by a customer rather than ‘issued’ before a retailer must provide clear and unambiguous information about available assistance</w:t>
      </w:r>
      <w:r w:rsidR="00007DEF">
        <w:rPr>
          <w:b w:val="0"/>
        </w:rPr>
        <w:t>?</w:t>
      </w:r>
      <w:bookmarkStart w:id="215" w:name="_Toc480988886"/>
      <w:bookmarkStart w:id="216" w:name="_Toc481138197"/>
      <w:bookmarkStart w:id="217" w:name="_Toc481138405"/>
    </w:p>
    <w:bookmarkStart w:id="218" w:name="_Toc168300453"/>
    <w:p w14:paraId="21556BB7" w14:textId="5FE67FFE" w:rsidR="00B20009" w:rsidRDefault="00B20009" w:rsidP="002E5C74">
      <w:pPr>
        <w:pStyle w:val="Heading2"/>
        <w:spacing w:before="360"/>
      </w:pPr>
      <w:r w:rsidRPr="00144C73">
        <w:rPr>
          <w:b w:val="0"/>
          <w:bCs/>
          <w:noProof/>
        </w:rPr>
        <w:lastRenderedPageBreak/>
        <mc:AlternateContent>
          <mc:Choice Requires="wps">
            <w:drawing>
              <wp:anchor distT="45720" distB="45720" distL="114300" distR="114300" simplePos="0" relativeHeight="251658257" behindDoc="0" locked="0" layoutInCell="1" allowOverlap="1" wp14:anchorId="2F6A6D07" wp14:editId="04479061">
                <wp:simplePos x="0" y="0"/>
                <wp:positionH relativeFrom="margin">
                  <wp:align>left</wp:align>
                </wp:positionH>
                <wp:positionV relativeFrom="paragraph">
                  <wp:posOffset>521252</wp:posOffset>
                </wp:positionV>
                <wp:extent cx="6048375" cy="882015"/>
                <wp:effectExtent l="0" t="0" r="28575" b="13335"/>
                <wp:wrapSquare wrapText="bothSides"/>
                <wp:docPr id="1064504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82594"/>
                        </a:xfrm>
                        <a:prstGeom prst="rect">
                          <a:avLst/>
                        </a:prstGeom>
                        <a:solidFill>
                          <a:srgbClr val="FFFFFF"/>
                        </a:solidFill>
                        <a:ln w="9525">
                          <a:solidFill>
                            <a:srgbClr val="000000"/>
                          </a:solidFill>
                          <a:miter lim="800000"/>
                          <a:headEnd/>
                          <a:tailEnd/>
                        </a:ln>
                      </wps:spPr>
                      <wps:txbx>
                        <w:txbxContent>
                          <w:p w14:paraId="6590B4B7" w14:textId="732E4802" w:rsidR="00B20009" w:rsidRPr="0084506D" w:rsidRDefault="00B20009" w:rsidP="00B20009">
                            <w:pPr>
                              <w:rPr>
                                <w:bCs/>
                              </w:rPr>
                            </w:pPr>
                            <w:r w:rsidRPr="00C261D2">
                              <w:rPr>
                                <w:bCs/>
                              </w:rPr>
                              <w:t xml:space="preserve">We </w:t>
                            </w:r>
                            <w:r>
                              <w:rPr>
                                <w:bCs/>
                              </w:rPr>
                              <w:t xml:space="preserve">are inviting stakeholder comments on Schedule 4 (Bulk Hot Water Formulas) of the code of practice, to understand whether conversion factors should be addressed through this review. </w:t>
                            </w:r>
                          </w:p>
                          <w:p w14:paraId="7B71BB40" w14:textId="77777777" w:rsidR="00B20009" w:rsidRPr="00C261D2" w:rsidRDefault="00B20009" w:rsidP="00B20009">
                            <w:pPr>
                              <w:rPr>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A6D07" id="_x0000_s1045" type="#_x0000_t202" style="position:absolute;margin-left:0;margin-top:41.05pt;width:476.25pt;height:69.45pt;z-index:2516582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89kFgIAACc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">
                <v:textbox>
                  <w:txbxContent>
                    <w:p w14:paraId="6590B4B7" w14:textId="732E4802" w:rsidR="00B20009" w:rsidRPr="0084506D" w:rsidRDefault="00B20009" w:rsidP="00B20009">
                      <w:pPr>
                        <w:rPr>
                          <w:bCs/>
                        </w:rPr>
                      </w:pPr>
                      <w:r w:rsidRPr="00C261D2">
                        <w:rPr>
                          <w:bCs/>
                        </w:rPr>
                        <w:t xml:space="preserve">We </w:t>
                      </w:r>
                      <w:r>
                        <w:rPr>
                          <w:bCs/>
                        </w:rPr>
                        <w:t xml:space="preserve">are inviting stakeholder comments on Schedule 4 (Bulk Hot Water Formulas) of the code of practice, to understand whether conversion factors should be addressed through this review. </w:t>
                      </w:r>
                    </w:p>
                    <w:p w14:paraId="7B71BB40" w14:textId="77777777" w:rsidR="00B20009" w:rsidRPr="00C261D2" w:rsidRDefault="00B20009" w:rsidP="00B20009">
                      <w:pPr>
                        <w:rPr>
                          <w:bCs/>
                          <w:color w:val="000000" w:themeColor="text1"/>
                        </w:rPr>
                      </w:pPr>
                    </w:p>
                  </w:txbxContent>
                </v:textbox>
                <w10:wrap type="square" anchorx="margin"/>
              </v:shape>
            </w:pict>
          </mc:Fallback>
        </mc:AlternateContent>
      </w:r>
      <w:r>
        <w:t>Bulk hot water formulas</w:t>
      </w:r>
      <w:bookmarkEnd w:id="218"/>
      <w:r>
        <w:t xml:space="preserve"> </w:t>
      </w:r>
    </w:p>
    <w:p w14:paraId="49498CDC" w14:textId="402A126D" w:rsidR="00B20009" w:rsidRDefault="00B20009" w:rsidP="00B20009">
      <w:r>
        <w:br/>
        <w:t xml:space="preserve">Bulk hot water arrangements refer to the situation where domestic residents living in multi-dwelling buildings are billed for the energy used (gas or electricity) to generate hot water through a shared installation. That is, water heated by one central installation and used by multiple apartments and residents. </w:t>
      </w:r>
    </w:p>
    <w:p w14:paraId="25ADB21C" w14:textId="0665E264" w:rsidR="00B20009" w:rsidRDefault="00B20009" w:rsidP="00B20009">
      <w:r>
        <w:t>Schedule 4 of the code of practice outlines billing formula</w:t>
      </w:r>
      <w:r w:rsidR="00853631">
        <w:t>s</w:t>
      </w:r>
      <w:r>
        <w:t xml:space="preserve"> for both gas and electricity bulk hot water. These </w:t>
      </w:r>
      <w:r w:rsidR="00853631">
        <w:t xml:space="preserve">formulas </w:t>
      </w:r>
      <w:r>
        <w:t>are based on the use of ‘conversion factors’ and the reading of each apartment’s hot water accumulation meter:</w:t>
      </w:r>
    </w:p>
    <w:p w14:paraId="7AAD0ECB" w14:textId="62EFAA88" w:rsidR="00B20009" w:rsidRDefault="00B20009" w:rsidP="00AD25C1">
      <w:pPr>
        <w:pStyle w:val="ListLetters"/>
      </w:pPr>
      <w:r>
        <w:t xml:space="preserve">For gas bulk hot water, the factor converts the gas bulk hot water tariff (in cents per MJ) to a cents per litre hot water rate. A resident’s gas bulk hot water bill is then calculated multiplying the hot water used by the resident by the cents per litre hot water rate. </w:t>
      </w:r>
    </w:p>
    <w:p w14:paraId="13EBEFA4" w14:textId="77FCB58B" w:rsidR="00B20009" w:rsidRDefault="00B20009" w:rsidP="00AD25C1">
      <w:pPr>
        <w:pStyle w:val="ListLetters"/>
      </w:pPr>
      <w:r>
        <w:t xml:space="preserve">For electric bulk hot water, the factor converts the hot water used by the resident to a deemed electricity usage. The resident’s electricity bulk hot water bill is then calculated multiplying the deemed electricity usage by the applicable electricity tariff. </w:t>
      </w:r>
    </w:p>
    <w:p w14:paraId="5D55242B" w14:textId="77777777" w:rsidR="00B20009" w:rsidRDefault="00B20009" w:rsidP="00B20009">
      <w:r>
        <w:t xml:space="preserve">At present, the gas bulk hot water conversion factor is 0.49724 MJ per litre. The code of practice sets a maximum conversion factor of 89 kWh per kilolitre for electric bulk hot water. </w:t>
      </w:r>
    </w:p>
    <w:p w14:paraId="667E3AAC" w14:textId="6D3D67CC" w:rsidR="00B20009" w:rsidRDefault="00B20009" w:rsidP="00B20009">
      <w:r>
        <w:t xml:space="preserve">We </w:t>
      </w:r>
      <w:r w:rsidR="005E1137">
        <w:t>have</w:t>
      </w:r>
      <w:r w:rsidR="00C815E5">
        <w:t xml:space="preserve"> not</w:t>
      </w:r>
      <w:r w:rsidR="00F3076D">
        <w:t xml:space="preserve"> heard any concerns with</w:t>
      </w:r>
      <w:r>
        <w:t xml:space="preserve"> Schedule 4. However, we are open to stakeholder feedback given these </w:t>
      </w:r>
      <w:r w:rsidR="00AE7E79">
        <w:t>formulas</w:t>
      </w:r>
      <w:r>
        <w:t xml:space="preserve"> have not been reviewed for some time. In particular, on the applicable conversion factors and the</w:t>
      </w:r>
      <w:r w:rsidR="006C428A">
        <w:t>ir</w:t>
      </w:r>
      <w:r>
        <w:t xml:space="preserve"> appropriateness under the current climate. </w:t>
      </w:r>
    </w:p>
    <w:p w14:paraId="0F555342" w14:textId="77777777" w:rsidR="00EF37BC" w:rsidRPr="00C261D2" w:rsidRDefault="00EF37BC" w:rsidP="00EF37BC">
      <w:pPr>
        <w:pStyle w:val="Pull-outHeading"/>
      </w:pPr>
      <w:r w:rsidRPr="00AB4302">
        <w:t xml:space="preserve">Questions for stakeholders: </w:t>
      </w:r>
    </w:p>
    <w:p w14:paraId="5767C8A4" w14:textId="67C3EE06" w:rsidR="00EF37BC" w:rsidRPr="00FC7444" w:rsidRDefault="00EF37BC" w:rsidP="00EF37BC">
      <w:pPr>
        <w:pStyle w:val="Pull-outHeading"/>
        <w:numPr>
          <w:ilvl w:val="0"/>
          <w:numId w:val="49"/>
        </w:numPr>
        <w:rPr>
          <w:b w:val="0"/>
          <w:bCs w:val="0"/>
        </w:rPr>
      </w:pPr>
      <w:r>
        <w:rPr>
          <w:b w:val="0"/>
          <w:bCs w:val="0"/>
        </w:rPr>
        <w:t xml:space="preserve">Do you have any comments on the current gas and electricity bulk hot water formulas set out in Schedule 4 of the code of practice? </w:t>
      </w:r>
    </w:p>
    <w:p w14:paraId="677A311B" w14:textId="77777777" w:rsidR="00EF37BC" w:rsidRPr="00B20009" w:rsidRDefault="00EF37BC" w:rsidP="002E5C74"/>
    <w:p w14:paraId="47615446" w14:textId="22F0B23B" w:rsidR="003B3C8E" w:rsidRDefault="007A5702" w:rsidP="00F36CC4">
      <w:pPr>
        <w:pStyle w:val="Heading2"/>
        <w:spacing w:before="360"/>
      </w:pPr>
      <w:bookmarkStart w:id="219" w:name="_Toc168300454"/>
      <w:r>
        <w:lastRenderedPageBreak/>
        <w:t>Consequential</w:t>
      </w:r>
      <w:r w:rsidR="00090AEE">
        <w:t xml:space="preserve"> </w:t>
      </w:r>
      <w:r w:rsidR="00E30E80">
        <w:t>amendments</w:t>
      </w:r>
      <w:bookmarkEnd w:id="219"/>
    </w:p>
    <w:p w14:paraId="7A5E54AA" w14:textId="5AF485C3" w:rsidR="00F36CC4" w:rsidRPr="00F36CC4" w:rsidRDefault="003360D1" w:rsidP="00C261D2">
      <w:r>
        <w:t xml:space="preserve">Reviewing </w:t>
      </w:r>
      <w:r w:rsidR="00EA1501">
        <w:t xml:space="preserve">the code of practice may require </w:t>
      </w:r>
      <w:r w:rsidR="00FB5DD4">
        <w:t>consequential amendments</w:t>
      </w:r>
      <w:r w:rsidR="00C533DD">
        <w:t xml:space="preserve"> to guidelines and guidance notes </w:t>
      </w:r>
      <w:r w:rsidR="007D531B">
        <w:t>t</w:t>
      </w:r>
      <w:r w:rsidR="00E30E80">
        <w:t xml:space="preserve">o align them with the code of practice once this review is completed. These guidelines and guidance notes </w:t>
      </w:r>
      <w:r w:rsidR="007D531B">
        <w:t>he</w:t>
      </w:r>
      <w:r w:rsidR="007D531B" w:rsidRPr="007D531B">
        <w:t xml:space="preserve">lp industry and consumers understand their obligations under the </w:t>
      </w:r>
      <w:r w:rsidR="007D531B">
        <w:t xml:space="preserve">code of practice. </w:t>
      </w:r>
      <w:r w:rsidR="002B2AF0">
        <w:t>We would make these</w:t>
      </w:r>
      <w:r w:rsidR="00B76A1F">
        <w:t xml:space="preserve"> consequential amendments in a separate process</w:t>
      </w:r>
      <w:r w:rsidR="007A7D20">
        <w:t xml:space="preserve"> </w:t>
      </w:r>
      <w:r w:rsidR="00B76A1F">
        <w:t xml:space="preserve">once this review is completed. </w:t>
      </w:r>
    </w:p>
    <w:p w14:paraId="33FFA9CD" w14:textId="2C196D2B" w:rsidR="00343FE4" w:rsidRPr="00C261D2" w:rsidRDefault="00B80B77" w:rsidP="00B80B77">
      <w:pPr>
        <w:pStyle w:val="Pull-outHeading"/>
      </w:pPr>
      <w:r w:rsidRPr="00AB4302">
        <w:t xml:space="preserve">Questions for stakeholders: </w:t>
      </w:r>
    </w:p>
    <w:p w14:paraId="0F1F2AFD" w14:textId="40A9DDA5" w:rsidR="00CB7FB8" w:rsidRPr="00016FA5" w:rsidRDefault="00343FE4" w:rsidP="00CB7FB8">
      <w:pPr>
        <w:pStyle w:val="Pull-outHeading"/>
        <w:numPr>
          <w:ilvl w:val="0"/>
          <w:numId w:val="49"/>
        </w:numPr>
        <w:rPr>
          <w:b w:val="0"/>
        </w:rPr>
      </w:pPr>
      <w:r w:rsidRPr="00343FE4">
        <w:rPr>
          <w:b w:val="0"/>
          <w:bCs w:val="0"/>
        </w:rPr>
        <w:t>Are there any other issues we should consider as part of this review</w:t>
      </w:r>
      <w:r w:rsidR="007A7D20">
        <w:rPr>
          <w:b w:val="0"/>
          <w:bCs w:val="0"/>
        </w:rPr>
        <w:t>?</w:t>
      </w:r>
    </w:p>
    <w:p w14:paraId="42F91EA4" w14:textId="77777777" w:rsidR="009F2E50" w:rsidRPr="009F2E50" w:rsidRDefault="009F2E50" w:rsidP="009F2E50"/>
    <w:p w14:paraId="66043FAD" w14:textId="77777777" w:rsidR="009F2E50" w:rsidRPr="009F2E50" w:rsidRDefault="009F2E50" w:rsidP="009F2E50"/>
    <w:p w14:paraId="76937571" w14:textId="77777777" w:rsidR="009F2E50" w:rsidRPr="009F2E50" w:rsidRDefault="009F2E50" w:rsidP="009F2E50"/>
    <w:p w14:paraId="28B7DE04" w14:textId="77777777" w:rsidR="009F2E50" w:rsidRPr="009F2E50" w:rsidRDefault="009F2E50" w:rsidP="009F2E50"/>
    <w:bookmarkEnd w:id="215"/>
    <w:bookmarkEnd w:id="216"/>
    <w:bookmarkEnd w:id="217"/>
    <w:p w14:paraId="0DDB9DFF" w14:textId="3A60F4CB" w:rsidR="001C750A" w:rsidRPr="001C750A" w:rsidRDefault="009F2E50" w:rsidP="00AE5316">
      <w:pPr>
        <w:tabs>
          <w:tab w:val="left" w:pos="1470"/>
        </w:tabs>
      </w:pPr>
      <w:r>
        <w:tab/>
      </w:r>
    </w:p>
    <w:sectPr w:rsidR="001C750A" w:rsidRPr="001C750A" w:rsidSect="009677A7">
      <w:headerReference w:type="even" r:id="rId80"/>
      <w:headerReference w:type="default" r:id="rId81"/>
      <w:footerReference w:type="default" r:id="rId82"/>
      <w:headerReference w:type="first" r:id="rId83"/>
      <w:footerReference w:type="first" r:id="rId84"/>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A86C" w14:textId="77777777" w:rsidR="00A722A2" w:rsidRDefault="00A722A2" w:rsidP="00AE03FA">
      <w:pPr>
        <w:spacing w:after="0"/>
      </w:pPr>
      <w:r>
        <w:separator/>
      </w:r>
    </w:p>
    <w:p w14:paraId="7C3F1C29" w14:textId="77777777" w:rsidR="00A722A2" w:rsidRDefault="00A722A2"/>
  </w:endnote>
  <w:endnote w:type="continuationSeparator" w:id="0">
    <w:p w14:paraId="4FD633C2" w14:textId="77777777" w:rsidR="00A722A2" w:rsidRDefault="00A722A2" w:rsidP="00AE03FA">
      <w:pPr>
        <w:spacing w:after="0"/>
      </w:pPr>
      <w:r>
        <w:continuationSeparator/>
      </w:r>
    </w:p>
    <w:p w14:paraId="678C86B8" w14:textId="77777777" w:rsidR="00A722A2" w:rsidRDefault="00A722A2"/>
  </w:endnote>
  <w:endnote w:type="continuationNotice" w:id="1">
    <w:p w14:paraId="03EA0628" w14:textId="77777777" w:rsidR="00A722A2" w:rsidRDefault="00A722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ngravers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637C" w14:textId="77777777" w:rsidR="00E345BE" w:rsidRDefault="00E345BE">
    <w:pPr>
      <w:pStyle w:val="Footer"/>
    </w:pPr>
  </w:p>
  <w:p w14:paraId="64E79F24" w14:textId="77777777" w:rsidR="00F5273D" w:rsidRDefault="00F527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FD6A" w14:textId="77777777" w:rsidR="003A30F3" w:rsidRDefault="003A30F3" w:rsidP="00F44D5E">
    <w:pPr>
      <w:pStyle w:val="FooterSpace"/>
      <w:ind w:right="707"/>
    </w:pPr>
    <w:r>
      <w:t>Summary</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6747711D"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994A9EB" w14:textId="787984CD" w:rsidR="003A30F3" w:rsidRPr="009E15D6" w:rsidRDefault="00F549CA" w:rsidP="00A90C3B">
          <w:pPr>
            <w:pStyle w:val="Footer"/>
            <w:spacing w:before="0"/>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3</w:t>
          </w:r>
          <w:r>
            <w:rPr>
              <w:rStyle w:val="PageNumber"/>
            </w:rPr>
            <w:fldChar w:fldCharType="end"/>
          </w:r>
        </w:p>
      </w:tc>
    </w:tr>
  </w:tbl>
  <w:p w14:paraId="3ACB5015" w14:textId="2112634D" w:rsidR="003A30F3" w:rsidRPr="002C2ADF" w:rsidRDefault="003A30F3" w:rsidP="00F44D5E">
    <w:pPr>
      <w:pStyle w:val="Footer"/>
      <w:ind w:right="707"/>
      <w:rPr>
        <w:b/>
      </w:rPr>
    </w:pPr>
    <w:r>
      <w:t xml:space="preserve">Essential Services Commission </w:t>
    </w:r>
    <w:sdt>
      <w:sdtPr>
        <w:rPr>
          <w:b/>
        </w:rPr>
        <w:alias w:val="Title"/>
        <w:tag w:val=""/>
        <w:id w:val="215248778"/>
        <w:placeholder>
          <w:docPart w:val="A6733ABC326D4E79B6B065D866AFA289"/>
        </w:placeholder>
        <w:dataBinding w:prefixMappings="xmlns:ns0='http://purl.org/dc/elements/1.1/' xmlns:ns1='http://schemas.openxmlformats.org/package/2006/metadata/core-properties' " w:xpath="/ns1:coreProperties[1]/ns0:title[1]" w:storeItemID="{6C3C8BC8-F283-45AE-878A-BAB7291924A1}"/>
        <w:text/>
      </w:sdtPr>
      <w:sdtContent>
        <w:r w:rsidR="004F453D">
          <w:rPr>
            <w:b/>
          </w:rPr>
          <w:t>Energy Retail Code of Practice review</w:t>
        </w:r>
      </w:sdtContent>
    </w:sdt>
    <w:r>
      <w:rPr>
        <w:b/>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132A55BD" w14:textId="77777777" w:rsidTr="00C261D2">
      <w:trPr>
        <w:trHeight w:val="300"/>
      </w:trPr>
      <w:tc>
        <w:tcPr>
          <w:tcW w:w="3210" w:type="dxa"/>
        </w:tcPr>
        <w:p w14:paraId="438C22FA" w14:textId="6D8A1B7A" w:rsidR="773A6CE5" w:rsidRDefault="773A6CE5" w:rsidP="00C261D2">
          <w:pPr>
            <w:pStyle w:val="Header"/>
            <w:ind w:left="-115"/>
          </w:pPr>
        </w:p>
      </w:tc>
      <w:tc>
        <w:tcPr>
          <w:tcW w:w="3210" w:type="dxa"/>
        </w:tcPr>
        <w:p w14:paraId="4EBA502A" w14:textId="444D8C7A" w:rsidR="773A6CE5" w:rsidRDefault="773A6CE5" w:rsidP="00C261D2">
          <w:pPr>
            <w:pStyle w:val="Header"/>
            <w:jc w:val="center"/>
          </w:pPr>
        </w:p>
      </w:tc>
      <w:tc>
        <w:tcPr>
          <w:tcW w:w="3210" w:type="dxa"/>
        </w:tcPr>
        <w:p w14:paraId="3F848F8E" w14:textId="3B4B8970" w:rsidR="773A6CE5" w:rsidRDefault="773A6CE5" w:rsidP="00C261D2">
          <w:pPr>
            <w:pStyle w:val="Header"/>
            <w:ind w:right="-115"/>
            <w:jc w:val="right"/>
          </w:pPr>
        </w:p>
      </w:tc>
    </w:tr>
  </w:tbl>
  <w:p w14:paraId="7FE73F00" w14:textId="53A325D1" w:rsidR="00923F60" w:rsidRDefault="00923F6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6964BDB0" w14:textId="77777777" w:rsidTr="00C261D2">
      <w:trPr>
        <w:trHeight w:val="300"/>
      </w:trPr>
      <w:tc>
        <w:tcPr>
          <w:tcW w:w="3210" w:type="dxa"/>
        </w:tcPr>
        <w:p w14:paraId="33701C27" w14:textId="26F3E9FA" w:rsidR="773A6CE5" w:rsidRDefault="773A6CE5" w:rsidP="00C261D2">
          <w:pPr>
            <w:pStyle w:val="Header"/>
            <w:ind w:left="-115"/>
          </w:pPr>
        </w:p>
      </w:tc>
      <w:tc>
        <w:tcPr>
          <w:tcW w:w="3210" w:type="dxa"/>
        </w:tcPr>
        <w:p w14:paraId="0D26C87A" w14:textId="0EE3A32A" w:rsidR="773A6CE5" w:rsidRDefault="773A6CE5" w:rsidP="00C261D2">
          <w:pPr>
            <w:pStyle w:val="Header"/>
            <w:jc w:val="center"/>
          </w:pPr>
        </w:p>
      </w:tc>
      <w:tc>
        <w:tcPr>
          <w:tcW w:w="3210" w:type="dxa"/>
        </w:tcPr>
        <w:p w14:paraId="243199F1" w14:textId="244D19A5" w:rsidR="773A6CE5" w:rsidRDefault="773A6CE5" w:rsidP="00C261D2">
          <w:pPr>
            <w:pStyle w:val="Header"/>
            <w:ind w:right="-115"/>
            <w:jc w:val="right"/>
          </w:pPr>
        </w:p>
      </w:tc>
    </w:tr>
  </w:tbl>
  <w:p w14:paraId="56DCFEC9" w14:textId="706F2462" w:rsidR="00923F60" w:rsidRDefault="00923F6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C816" w14:textId="6BCA2F27" w:rsidR="009845C2" w:rsidRDefault="009845C2" w:rsidP="00F44D5E">
    <w:pPr>
      <w:pStyle w:val="FooterSpace"/>
      <w:ind w:right="707"/>
    </w:pPr>
    <w:r>
      <w:t xml:space="preserve">Introduction </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9845C2" w14:paraId="561E425A"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2EADA1A0" w14:textId="34F450D1" w:rsidR="009845C2" w:rsidRPr="009E15D6" w:rsidRDefault="00A61F73" w:rsidP="00A90C3B">
          <w:pPr>
            <w:pStyle w:val="Footer"/>
            <w:spacing w:before="0"/>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p>
      </w:tc>
    </w:tr>
  </w:tbl>
  <w:p w14:paraId="61E45E9E" w14:textId="77CDDFEA" w:rsidR="009845C2" w:rsidRPr="002C2ADF" w:rsidRDefault="009845C2" w:rsidP="00F44D5E">
    <w:pPr>
      <w:pStyle w:val="Footer"/>
      <w:ind w:right="707"/>
      <w:rPr>
        <w:b/>
      </w:rPr>
    </w:pPr>
    <w:r>
      <w:t xml:space="preserve">Essential Services Commission </w:t>
    </w:r>
    <w:sdt>
      <w:sdtPr>
        <w:rPr>
          <w:b/>
        </w:rPr>
        <w:alias w:val="Title"/>
        <w:tag w:val=""/>
        <w:id w:val="9344113"/>
        <w:placeholder>
          <w:docPart w:val="88ED660EE5A0419DB0BDB0F32C5C1121"/>
        </w:placeholder>
        <w:dataBinding w:prefixMappings="xmlns:ns0='http://purl.org/dc/elements/1.1/' xmlns:ns1='http://schemas.openxmlformats.org/package/2006/metadata/core-properties' " w:xpath="/ns1:coreProperties[1]/ns0:title[1]" w:storeItemID="{6C3C8BC8-F283-45AE-878A-BAB7291924A1}"/>
        <w:text/>
      </w:sdtPr>
      <w:sdtContent>
        <w:r w:rsidR="004F453D">
          <w:rPr>
            <w:b/>
          </w:rPr>
          <w:t>Energy Retail Code of Practice review</w:t>
        </w:r>
      </w:sdtContent>
    </w:sdt>
    <w:r>
      <w:rPr>
        <w:b/>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0581B327" w14:textId="77777777" w:rsidTr="002E5C74">
      <w:trPr>
        <w:trHeight w:val="300"/>
      </w:trPr>
      <w:tc>
        <w:tcPr>
          <w:tcW w:w="3210" w:type="dxa"/>
        </w:tcPr>
        <w:p w14:paraId="4ADB379D" w14:textId="79F9FD6D" w:rsidR="773A6CE5" w:rsidRDefault="773A6CE5" w:rsidP="001A37A0">
          <w:pPr>
            <w:pStyle w:val="Header"/>
            <w:ind w:left="-115"/>
          </w:pPr>
        </w:p>
      </w:tc>
      <w:tc>
        <w:tcPr>
          <w:tcW w:w="3210" w:type="dxa"/>
        </w:tcPr>
        <w:p w14:paraId="4E423A46" w14:textId="4FF55B2A" w:rsidR="773A6CE5" w:rsidRDefault="773A6CE5" w:rsidP="001A37A0">
          <w:pPr>
            <w:pStyle w:val="Header"/>
            <w:jc w:val="center"/>
          </w:pPr>
        </w:p>
      </w:tc>
      <w:tc>
        <w:tcPr>
          <w:tcW w:w="3210" w:type="dxa"/>
        </w:tcPr>
        <w:p w14:paraId="726A1020" w14:textId="1985DB8D" w:rsidR="773A6CE5" w:rsidRDefault="773A6CE5" w:rsidP="001A37A0">
          <w:pPr>
            <w:pStyle w:val="Header"/>
            <w:ind w:right="-115"/>
            <w:jc w:val="right"/>
          </w:pPr>
        </w:p>
      </w:tc>
    </w:tr>
  </w:tbl>
  <w:p w14:paraId="04E629E1" w14:textId="4504665A" w:rsidR="00923F60" w:rsidRDefault="00923F6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1A1A" w14:textId="77777777" w:rsidR="007F4810" w:rsidRDefault="00D113E0" w:rsidP="00F44D5E">
    <w:pPr>
      <w:pStyle w:val="FooterSpace"/>
      <w:ind w:right="707"/>
    </w:pPr>
    <w:r>
      <w:t>Introduction</w:t>
    </w:r>
    <w:r w:rsidR="00A46BB3">
      <w:t xml:space="preserve"> </w:t>
    </w:r>
  </w:p>
  <w:p w14:paraId="4221452A" w14:textId="72BBFE58" w:rsidR="00A46BB3" w:rsidRDefault="00A46BB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A46BB3" w14:paraId="3F81EF88"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16735A7" w14:textId="77777777" w:rsidR="00A46BB3" w:rsidRPr="009E15D6" w:rsidRDefault="00A46BB3" w:rsidP="00A90C3B">
          <w:pPr>
            <w:pStyle w:val="Footer"/>
            <w:spacing w:before="0"/>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p>
      </w:tc>
    </w:tr>
  </w:tbl>
  <w:p w14:paraId="76CF0028" w14:textId="77777777" w:rsidR="00A46BB3" w:rsidRPr="002C2ADF" w:rsidRDefault="00A46BB3" w:rsidP="00F44D5E">
    <w:pPr>
      <w:pStyle w:val="Footer"/>
      <w:ind w:right="707"/>
      <w:rPr>
        <w:b/>
      </w:rPr>
    </w:pPr>
    <w:r>
      <w:t xml:space="preserve">Essential Services Commission </w:t>
    </w:r>
    <w:sdt>
      <w:sdtPr>
        <w:rPr>
          <w:b/>
        </w:rPr>
        <w:alias w:val="Title"/>
        <w:tag w:val=""/>
        <w:id w:val="710163257"/>
        <w:placeholder>
          <w:docPart w:val="D412BC37C7964817BA11CA3FCBD6FFF1"/>
        </w:placeholder>
        <w:dataBinding w:prefixMappings="xmlns:ns0='http://purl.org/dc/elements/1.1/' xmlns:ns1='http://schemas.openxmlformats.org/package/2006/metadata/core-properties' " w:xpath="/ns1:coreProperties[1]/ns0:title[1]" w:storeItemID="{6C3C8BC8-F283-45AE-878A-BAB7291924A1}"/>
        <w:text/>
      </w:sdtPr>
      <w:sdtContent>
        <w:r>
          <w:rPr>
            <w:b/>
          </w:rPr>
          <w:t>Energy Retail Code of Practice review</w:t>
        </w:r>
      </w:sdtContent>
    </w:sdt>
    <w:r>
      <w:rPr>
        <w:b/>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2CF5" w14:textId="30713F51" w:rsidR="000E5C59" w:rsidRDefault="000E5C59" w:rsidP="00F44D5E">
    <w:pPr>
      <w:pStyle w:val="FooterSpace"/>
      <w:ind w:right="707"/>
    </w:pPr>
    <w:r w:rsidDel="000E5C59">
      <w:t xml:space="preserve">Our proposed approach </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0E5C59" w14:paraId="0F42D744"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B3A8665" w14:textId="77777777" w:rsidR="000E5C59" w:rsidRPr="009E15D6" w:rsidRDefault="000E5C59" w:rsidP="00A90C3B">
          <w:pPr>
            <w:pStyle w:val="Footer"/>
            <w:spacing w:before="0"/>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p>
      </w:tc>
    </w:tr>
  </w:tbl>
  <w:p w14:paraId="732A7089" w14:textId="77777777" w:rsidR="000E5C59" w:rsidRPr="002C2ADF" w:rsidRDefault="000E5C59" w:rsidP="00F44D5E">
    <w:pPr>
      <w:pStyle w:val="Footer"/>
      <w:ind w:right="707"/>
      <w:rPr>
        <w:b/>
      </w:rPr>
    </w:pPr>
    <w:r>
      <w:t xml:space="preserve">Essential Services Commission </w:t>
    </w:r>
    <w:sdt>
      <w:sdtPr>
        <w:rPr>
          <w:b/>
        </w:rPr>
        <w:alias w:val="Title"/>
        <w:tag w:val=""/>
        <w:id w:val="-711736062"/>
        <w:placeholder>
          <w:docPart w:val="5F1997BAEB8F4930A3D1A139FA2F049D"/>
        </w:placeholder>
        <w:dataBinding w:prefixMappings="xmlns:ns0='http://purl.org/dc/elements/1.1/' xmlns:ns1='http://schemas.openxmlformats.org/package/2006/metadata/core-properties' " w:xpath="/ns1:coreProperties[1]/ns0:title[1]" w:storeItemID="{6C3C8BC8-F283-45AE-878A-BAB7291924A1}"/>
        <w:text/>
      </w:sdtPr>
      <w:sdtContent>
        <w:r>
          <w:rPr>
            <w:b/>
          </w:rPr>
          <w:t>Energy Retail Code of Practice review</w:t>
        </w:r>
      </w:sdtContent>
    </w:sdt>
    <w:r>
      <w:rPr>
        <w:b/>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D36A" w14:textId="7D995BC0" w:rsidR="00856E5D" w:rsidRDefault="00CE2C46" w:rsidP="00F44D5E">
    <w:pPr>
      <w:pStyle w:val="FooterSpace"/>
      <w:ind w:right="707"/>
    </w:pPr>
    <w:r>
      <w:t xml:space="preserve">Protections for </w:t>
    </w:r>
    <w:r w:rsidR="003A1227">
      <w:t>consumers</w:t>
    </w:r>
    <w:r>
      <w:t xml:space="preserve"> experiencing vulnerability</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676240" w14:paraId="49AA7E4D"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11A5136" w14:textId="77777777" w:rsidR="00676240" w:rsidRPr="009E15D6" w:rsidRDefault="00676240" w:rsidP="00A90C3B">
          <w:pPr>
            <w:pStyle w:val="Footer"/>
            <w:spacing w:before="0"/>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p>
      </w:tc>
    </w:tr>
  </w:tbl>
  <w:p w14:paraId="2CBC2937" w14:textId="77777777" w:rsidR="00676240" w:rsidRPr="002C2ADF" w:rsidRDefault="00676240" w:rsidP="00F44D5E">
    <w:pPr>
      <w:pStyle w:val="Footer"/>
      <w:ind w:right="707"/>
      <w:rPr>
        <w:b/>
      </w:rPr>
    </w:pPr>
    <w:r>
      <w:t xml:space="preserve">Essential Services Commission </w:t>
    </w:r>
    <w:sdt>
      <w:sdtPr>
        <w:rPr>
          <w:b/>
        </w:rPr>
        <w:alias w:val="Title"/>
        <w:tag w:val=""/>
        <w:id w:val="1201054346"/>
        <w:dataBinding w:prefixMappings="xmlns:ns0='http://purl.org/dc/elements/1.1/' xmlns:ns1='http://schemas.openxmlformats.org/package/2006/metadata/core-properties' " w:xpath="/ns1:coreProperties[1]/ns0:title[1]" w:storeItemID="{6C3C8BC8-F283-45AE-878A-BAB7291924A1}"/>
        <w:text/>
      </w:sdtPr>
      <w:sdtContent>
        <w:r>
          <w:rPr>
            <w:b/>
          </w:rPr>
          <w:t>Energy Retail Code of Practice review</w:t>
        </w:r>
      </w:sdtContent>
    </w:sdt>
    <w:r>
      <w:rPr>
        <w:b/>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9B3F" w14:textId="60FF73D8" w:rsidR="001D4107" w:rsidRDefault="003E2F56" w:rsidP="00F44D5E">
    <w:pPr>
      <w:pStyle w:val="FooterSpace"/>
      <w:ind w:right="707"/>
    </w:pPr>
    <w:r>
      <w:t>Supporting the choices of energy consumers</w:t>
    </w:r>
  </w:p>
  <w:p w14:paraId="5FB0B0DA" w14:textId="5CBE546B" w:rsidR="008454FA" w:rsidRDefault="008454FA"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856E5D" w14:paraId="23BCE0E1"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87D8DFD" w14:textId="77777777" w:rsidR="00856E5D" w:rsidRPr="009E15D6" w:rsidRDefault="00856E5D" w:rsidP="00A90C3B">
          <w:pPr>
            <w:pStyle w:val="Footer"/>
            <w:spacing w:before="0"/>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p>
      </w:tc>
    </w:tr>
  </w:tbl>
  <w:p w14:paraId="200BD389" w14:textId="77777777" w:rsidR="00856E5D" w:rsidRPr="002C2ADF" w:rsidRDefault="00856E5D" w:rsidP="00F44D5E">
    <w:pPr>
      <w:pStyle w:val="Footer"/>
      <w:ind w:right="707"/>
      <w:rPr>
        <w:b/>
      </w:rPr>
    </w:pPr>
    <w:r>
      <w:t xml:space="preserve">Essential Services Commission </w:t>
    </w:r>
    <w:sdt>
      <w:sdtPr>
        <w:rPr>
          <w:b/>
        </w:rPr>
        <w:alias w:val="Title"/>
        <w:tag w:val=""/>
        <w:id w:val="-961337863"/>
        <w:dataBinding w:prefixMappings="xmlns:ns0='http://purl.org/dc/elements/1.1/' xmlns:ns1='http://schemas.openxmlformats.org/package/2006/metadata/core-properties' " w:xpath="/ns1:coreProperties[1]/ns0:title[1]" w:storeItemID="{6C3C8BC8-F283-45AE-878A-BAB7291924A1}"/>
        <w:text/>
      </w:sdtPr>
      <w:sdtContent>
        <w:r>
          <w:rPr>
            <w:b/>
          </w:rPr>
          <w:t>Energy Retail Code of Practice review</w:t>
        </w:r>
      </w:sdtContent>
    </w:sdt>
    <w:r>
      <w:rPr>
        <w:b/>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643F" w14:textId="2479D4E6" w:rsidR="004F446B" w:rsidRDefault="00856E5D" w:rsidP="00F44D5E">
    <w:pPr>
      <w:pStyle w:val="FooterSpace"/>
      <w:ind w:right="707"/>
    </w:pPr>
    <w:r>
      <w:t>Pricing and contract protections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4F446B" w14:paraId="03CEEAD5"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7CCB87F" w14:textId="77777777" w:rsidR="004F446B" w:rsidRPr="009E15D6" w:rsidRDefault="004F446B" w:rsidP="00A90C3B">
          <w:pPr>
            <w:pStyle w:val="Footer"/>
            <w:spacing w:before="0"/>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p>
      </w:tc>
    </w:tr>
  </w:tbl>
  <w:p w14:paraId="3413A93F" w14:textId="77777777" w:rsidR="004F446B" w:rsidRPr="002C2ADF" w:rsidRDefault="004F446B" w:rsidP="00F44D5E">
    <w:pPr>
      <w:pStyle w:val="Footer"/>
      <w:ind w:right="707"/>
      <w:rPr>
        <w:b/>
      </w:rPr>
    </w:pPr>
    <w:r>
      <w:t xml:space="preserve">Essential Services Commission </w:t>
    </w:r>
    <w:sdt>
      <w:sdtPr>
        <w:rPr>
          <w:b/>
        </w:rPr>
        <w:alias w:val="Title"/>
        <w:tag w:val=""/>
        <w:id w:val="634218163"/>
        <w:placeholder>
          <w:docPart w:val="3A03D5A4408048F2B672B6561D35A7B7"/>
        </w:placeholder>
        <w:dataBinding w:prefixMappings="xmlns:ns0='http://purl.org/dc/elements/1.1/' xmlns:ns1='http://schemas.openxmlformats.org/package/2006/metadata/core-properties' " w:xpath="/ns1:coreProperties[1]/ns0:title[1]" w:storeItemID="{6C3C8BC8-F283-45AE-878A-BAB7291924A1}"/>
        <w:text/>
      </w:sdtPr>
      <w:sdtContent>
        <w:r>
          <w:rPr>
            <w:b/>
          </w:rPr>
          <w:t>Energy Retail Code of Practice review</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A44A" w14:textId="2A451FE4" w:rsidR="00F549CA" w:rsidRPr="00707B2F" w:rsidRDefault="00F549CA" w:rsidP="00F549CA">
    <w:pPr>
      <w:pStyle w:val="FooterSpace"/>
      <w:ind w:right="707"/>
    </w:pPr>
    <w:r>
      <w:t xml:space="preserve">Contents </w:t>
    </w:r>
  </w:p>
  <w:p w14:paraId="45C12D1B" w14:textId="3ADF7B07" w:rsidR="00013A13" w:rsidRPr="00F549CA" w:rsidRDefault="00013A13" w:rsidP="00F549CA">
    <w:pPr>
      <w:pStyle w:val="Footer"/>
      <w:ind w:right="707"/>
      <w:rPr>
        <w:b/>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5771" w14:textId="1F77A7D9" w:rsidR="00613417" w:rsidRDefault="009F22BB" w:rsidP="00F44D5E">
    <w:pPr>
      <w:pStyle w:val="FooterSpace"/>
      <w:ind w:right="707"/>
    </w:pPr>
    <w:r>
      <w:t>General updates and other changes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613417" w14:paraId="1C0C0400"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16147CA" w14:textId="77777777" w:rsidR="00613417" w:rsidRPr="009E15D6" w:rsidRDefault="00613417"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11</w:t>
          </w:r>
          <w:r w:rsidRPr="009E15D6">
            <w:rPr>
              <w:rStyle w:val="PageNumber"/>
            </w:rPr>
            <w:fldChar w:fldCharType="end"/>
          </w:r>
        </w:p>
      </w:tc>
    </w:tr>
  </w:tbl>
  <w:p w14:paraId="70FD41DB" w14:textId="77777777" w:rsidR="00666019" w:rsidRPr="00CF2B15" w:rsidRDefault="00613417" w:rsidP="00F44D5E">
    <w:pPr>
      <w:pStyle w:val="Footer"/>
      <w:ind w:right="707"/>
      <w:rPr>
        <w:b/>
      </w:rPr>
    </w:pPr>
    <w:r>
      <w:t xml:space="preserve">Essential Services Commission </w:t>
    </w:r>
    <w:sdt>
      <w:sdtPr>
        <w:rPr>
          <w:b/>
        </w:rPr>
        <w:alias w:val="Title"/>
        <w:tag w:val=""/>
        <w:id w:val="438115145"/>
        <w:dataBinding w:prefixMappings="xmlns:ns0='http://purl.org/dc/elements/1.1/' xmlns:ns1='http://schemas.openxmlformats.org/package/2006/metadata/core-properties' " w:xpath="/ns1:coreProperties[1]/ns0:title[1]" w:storeItemID="{6C3C8BC8-F283-45AE-878A-BAB7291924A1}"/>
        <w:text/>
      </w:sdtPr>
      <w:sdtContent>
        <w:r>
          <w:rPr>
            <w:b/>
          </w:rPr>
          <w:t>Energy Retail Code of Practice review</w:t>
        </w:r>
      </w:sdtContent>
    </w:sdt>
    <w:r>
      <w:rPr>
        <w:b/>
      </w:rPr>
      <w:t xml:space="preserve">   </w:t>
    </w:r>
    <w:r w:rsidRPr="00CF2B15">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2701EBC9" w14:textId="77777777" w:rsidTr="00C261D2">
      <w:trPr>
        <w:trHeight w:val="300"/>
      </w:trPr>
      <w:tc>
        <w:tcPr>
          <w:tcW w:w="3210" w:type="dxa"/>
        </w:tcPr>
        <w:p w14:paraId="4BE561D4" w14:textId="756DEE33" w:rsidR="773A6CE5" w:rsidRDefault="773A6CE5" w:rsidP="00C261D2">
          <w:pPr>
            <w:pStyle w:val="Header"/>
            <w:ind w:left="-115"/>
          </w:pPr>
        </w:p>
      </w:tc>
      <w:tc>
        <w:tcPr>
          <w:tcW w:w="3210" w:type="dxa"/>
        </w:tcPr>
        <w:p w14:paraId="2DE805D9" w14:textId="1E5A550F" w:rsidR="773A6CE5" w:rsidRDefault="773A6CE5" w:rsidP="00C261D2">
          <w:pPr>
            <w:pStyle w:val="Header"/>
            <w:jc w:val="center"/>
          </w:pPr>
        </w:p>
      </w:tc>
      <w:tc>
        <w:tcPr>
          <w:tcW w:w="3210" w:type="dxa"/>
        </w:tcPr>
        <w:p w14:paraId="66614870" w14:textId="6C47F794" w:rsidR="773A6CE5" w:rsidRDefault="773A6CE5" w:rsidP="00C261D2">
          <w:pPr>
            <w:pStyle w:val="Header"/>
            <w:ind w:right="-115"/>
            <w:jc w:val="right"/>
          </w:pPr>
        </w:p>
      </w:tc>
    </w:tr>
  </w:tbl>
  <w:p w14:paraId="475DD9D0" w14:textId="544925BF" w:rsidR="00923F60" w:rsidRDefault="00923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F36C" w14:textId="0478F0E2" w:rsidR="004B09C5" w:rsidRDefault="004B09C5">
    <w:pPr>
      <w:pStyle w:val="Footer"/>
    </w:pPr>
  </w:p>
  <w:p w14:paraId="1991DC75" w14:textId="64427226" w:rsidR="00CA341F" w:rsidRDefault="00CA34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8FD1" w14:textId="60E6BC9A" w:rsidR="00F549CA" w:rsidRPr="00707B2F" w:rsidRDefault="00F549CA" w:rsidP="00F549CA">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F549CA" w14:paraId="44B868E9" w14:textId="77777777" w:rsidTr="00B35E8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4503970" w14:textId="77777777" w:rsidR="00F549CA" w:rsidRPr="009E15D6" w:rsidRDefault="00F549CA" w:rsidP="00F549C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rPr>
            <w:t>ii</w:t>
          </w:r>
          <w:r w:rsidRPr="009E15D6">
            <w:rPr>
              <w:rStyle w:val="PageNumber"/>
            </w:rPr>
            <w:fldChar w:fldCharType="end"/>
          </w:r>
        </w:p>
      </w:tc>
    </w:tr>
  </w:tbl>
  <w:p w14:paraId="719D89C9" w14:textId="2E8FAB8C" w:rsidR="00F549CA" w:rsidRPr="00F549CA" w:rsidRDefault="00F549CA" w:rsidP="00F549CA">
    <w:pPr>
      <w:pStyle w:val="Footer"/>
      <w:ind w:right="707"/>
      <w:rPr>
        <w:b/>
      </w:rPr>
    </w:pPr>
    <w:r>
      <w:t xml:space="preserve">Essential Services Commission </w:t>
    </w:r>
    <w:sdt>
      <w:sdtPr>
        <w:rPr>
          <w:b/>
        </w:rPr>
        <w:alias w:val="Title"/>
        <w:tag w:val=""/>
        <w:id w:val="-924495736"/>
        <w:placeholder>
          <w:docPart w:val="6D03E079D88145B2A7FE1FF8C717EA00"/>
        </w:placeholder>
        <w:dataBinding w:prefixMappings="xmlns:ns0='http://purl.org/dc/elements/1.1/' xmlns:ns1='http://schemas.openxmlformats.org/package/2006/metadata/core-properties' " w:xpath="/ns1:coreProperties[1]/ns0:title[1]" w:storeItemID="{6C3C8BC8-F283-45AE-878A-BAB7291924A1}"/>
        <w:text/>
      </w:sdtPr>
      <w:sdtContent>
        <w:r w:rsidR="004F453D">
          <w:rPr>
            <w:b/>
          </w:rPr>
          <w:t>Energy Retail Code of Practice review</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6996B640" w14:textId="77777777" w:rsidTr="00C261D2">
      <w:trPr>
        <w:trHeight w:val="300"/>
      </w:trPr>
      <w:tc>
        <w:tcPr>
          <w:tcW w:w="3210" w:type="dxa"/>
        </w:tcPr>
        <w:p w14:paraId="277FA272" w14:textId="491F2410" w:rsidR="773A6CE5" w:rsidRDefault="773A6CE5" w:rsidP="00C261D2">
          <w:pPr>
            <w:pStyle w:val="Header"/>
            <w:ind w:left="-115"/>
          </w:pPr>
        </w:p>
      </w:tc>
      <w:tc>
        <w:tcPr>
          <w:tcW w:w="3210" w:type="dxa"/>
        </w:tcPr>
        <w:p w14:paraId="42A57925" w14:textId="1FD48589" w:rsidR="773A6CE5" w:rsidRDefault="773A6CE5" w:rsidP="00C261D2">
          <w:pPr>
            <w:pStyle w:val="Header"/>
            <w:jc w:val="center"/>
          </w:pPr>
        </w:p>
      </w:tc>
      <w:tc>
        <w:tcPr>
          <w:tcW w:w="3210" w:type="dxa"/>
        </w:tcPr>
        <w:p w14:paraId="0C3B02D2" w14:textId="5B791758" w:rsidR="773A6CE5" w:rsidRDefault="773A6CE5" w:rsidP="00C261D2">
          <w:pPr>
            <w:pStyle w:val="Header"/>
            <w:ind w:right="-115"/>
            <w:jc w:val="right"/>
          </w:pPr>
        </w:p>
      </w:tc>
    </w:tr>
  </w:tbl>
  <w:p w14:paraId="46C729DE" w14:textId="42BFFAEE" w:rsidR="00923F60" w:rsidRDefault="00923F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B33D" w14:textId="77777777" w:rsidR="003A30F3" w:rsidRDefault="003A30F3" w:rsidP="00F44D5E">
    <w:pPr>
      <w:pStyle w:val="FooterSpace"/>
      <w:ind w:right="707"/>
    </w:pPr>
    <w:r>
      <w:t>Preface</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4D7D34C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61EFA82"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w:t>
          </w:r>
          <w:r w:rsidRPr="009E15D6">
            <w:rPr>
              <w:rStyle w:val="PageNumber"/>
            </w:rPr>
            <w:fldChar w:fldCharType="end"/>
          </w:r>
        </w:p>
      </w:tc>
    </w:tr>
  </w:tbl>
  <w:p w14:paraId="575E912E" w14:textId="2E1BCC8D" w:rsidR="003A30F3" w:rsidRPr="00AF63AC" w:rsidRDefault="003A30F3" w:rsidP="00F44D5E">
    <w:pPr>
      <w:pStyle w:val="Footer"/>
      <w:ind w:right="707"/>
      <w:rPr>
        <w:b/>
      </w:rPr>
    </w:pPr>
    <w:r>
      <w:t xml:space="preserve">Essential Services Commission </w:t>
    </w:r>
    <w:sdt>
      <w:sdtPr>
        <w:rPr>
          <w:b/>
        </w:rPr>
        <w:alias w:val="Title"/>
        <w:tag w:val=""/>
        <w:id w:val="-467047247"/>
        <w:placeholder>
          <w:docPart w:val="C08DE4F2277E43638A328D62929C8888"/>
        </w:placeholder>
        <w:dataBinding w:prefixMappings="xmlns:ns0='http://purl.org/dc/elements/1.1/' xmlns:ns1='http://schemas.openxmlformats.org/package/2006/metadata/core-properties' " w:xpath="/ns1:coreProperties[1]/ns0:title[1]" w:storeItemID="{6C3C8BC8-F283-45AE-878A-BAB7291924A1}"/>
        <w:text/>
      </w:sdtPr>
      <w:sdtContent>
        <w:r w:rsidR="004F453D">
          <w:rPr>
            <w:b/>
          </w:rPr>
          <w:t>Energy Retail Code of Practice review</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2B72FA6B" w14:textId="77777777" w:rsidTr="00C261D2">
      <w:trPr>
        <w:trHeight w:val="300"/>
      </w:trPr>
      <w:tc>
        <w:tcPr>
          <w:tcW w:w="3210" w:type="dxa"/>
        </w:tcPr>
        <w:p w14:paraId="799FC51D" w14:textId="76C53548" w:rsidR="773A6CE5" w:rsidRDefault="773A6CE5" w:rsidP="00C261D2">
          <w:pPr>
            <w:pStyle w:val="Header"/>
            <w:ind w:left="-115"/>
          </w:pPr>
        </w:p>
      </w:tc>
      <w:tc>
        <w:tcPr>
          <w:tcW w:w="3210" w:type="dxa"/>
        </w:tcPr>
        <w:p w14:paraId="5E6C68B2" w14:textId="733148BA" w:rsidR="773A6CE5" w:rsidRDefault="773A6CE5" w:rsidP="00C261D2">
          <w:pPr>
            <w:pStyle w:val="Header"/>
            <w:jc w:val="center"/>
          </w:pPr>
        </w:p>
      </w:tc>
      <w:tc>
        <w:tcPr>
          <w:tcW w:w="3210" w:type="dxa"/>
        </w:tcPr>
        <w:p w14:paraId="1DC097EB" w14:textId="64BCD4C4" w:rsidR="773A6CE5" w:rsidRDefault="773A6CE5" w:rsidP="00C261D2">
          <w:pPr>
            <w:pStyle w:val="Header"/>
            <w:ind w:right="-115"/>
            <w:jc w:val="right"/>
          </w:pPr>
        </w:p>
      </w:tc>
    </w:tr>
  </w:tbl>
  <w:p w14:paraId="499C52BE" w14:textId="75B5399F" w:rsidR="00923F60" w:rsidRDefault="00923F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9C09"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22916FC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DD2FF19"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4079C4FD" w14:textId="6AEB4297"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8A242777EE684D85AE4CB9C85A9668F3"/>
        </w:placeholder>
        <w:dataBinding w:prefixMappings="xmlns:ns0='http://purl.org/dc/elements/1.1/' xmlns:ns1='http://schemas.openxmlformats.org/package/2006/metadata/core-properties' " w:xpath="/ns1:coreProperties[1]/ns0:title[1]" w:storeItemID="{6C3C8BC8-F283-45AE-878A-BAB7291924A1}"/>
        <w:text/>
      </w:sdtPr>
      <w:sdtContent>
        <w:r w:rsidR="004F453D">
          <w:rPr>
            <w:b/>
          </w:rPr>
          <w:t>Energy Retail Code of Practice review</w:t>
        </w:r>
      </w:sdtContent>
    </w:sdt>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00BD2066" w14:textId="77777777" w:rsidTr="00C261D2">
      <w:trPr>
        <w:trHeight w:val="300"/>
      </w:trPr>
      <w:tc>
        <w:tcPr>
          <w:tcW w:w="3210" w:type="dxa"/>
        </w:tcPr>
        <w:p w14:paraId="415595CB" w14:textId="28E6772D" w:rsidR="773A6CE5" w:rsidRDefault="773A6CE5" w:rsidP="00C261D2">
          <w:pPr>
            <w:pStyle w:val="Header"/>
            <w:ind w:left="-115"/>
          </w:pPr>
        </w:p>
      </w:tc>
      <w:tc>
        <w:tcPr>
          <w:tcW w:w="3210" w:type="dxa"/>
        </w:tcPr>
        <w:p w14:paraId="1DA94042" w14:textId="714CAFF2" w:rsidR="773A6CE5" w:rsidRDefault="773A6CE5" w:rsidP="00C261D2">
          <w:pPr>
            <w:pStyle w:val="Header"/>
            <w:jc w:val="center"/>
          </w:pPr>
        </w:p>
      </w:tc>
      <w:tc>
        <w:tcPr>
          <w:tcW w:w="3210" w:type="dxa"/>
        </w:tcPr>
        <w:p w14:paraId="2A12084C" w14:textId="6B2BB378" w:rsidR="773A6CE5" w:rsidRDefault="773A6CE5" w:rsidP="00C261D2">
          <w:pPr>
            <w:pStyle w:val="Header"/>
            <w:ind w:right="-115"/>
            <w:jc w:val="right"/>
          </w:pPr>
        </w:p>
      </w:tc>
    </w:tr>
  </w:tbl>
  <w:p w14:paraId="02CDB10F" w14:textId="5EE28565" w:rsidR="00923F60" w:rsidRDefault="0092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5B4A" w14:textId="77777777" w:rsidR="00A722A2" w:rsidRPr="00CF33F6" w:rsidRDefault="00A722A2" w:rsidP="00AE03FA">
      <w:pPr>
        <w:spacing w:after="0"/>
        <w:rPr>
          <w:color w:val="75787B" w:themeColor="background2"/>
        </w:rPr>
      </w:pPr>
      <w:bookmarkStart w:id="0" w:name="_Hlk480978878"/>
      <w:bookmarkEnd w:id="0"/>
      <w:r w:rsidRPr="00CF33F6">
        <w:rPr>
          <w:color w:val="75787B" w:themeColor="background2"/>
        </w:rPr>
        <w:separator/>
      </w:r>
    </w:p>
    <w:p w14:paraId="46D0F23C" w14:textId="77777777" w:rsidR="00A722A2" w:rsidRDefault="00A722A2" w:rsidP="00CF33F6">
      <w:pPr>
        <w:pStyle w:val="NoSpacing"/>
      </w:pPr>
    </w:p>
  </w:footnote>
  <w:footnote w:type="continuationSeparator" w:id="0">
    <w:p w14:paraId="1B3D75D0" w14:textId="77777777" w:rsidR="00A722A2" w:rsidRDefault="00A722A2" w:rsidP="00AE03FA">
      <w:pPr>
        <w:spacing w:after="0"/>
      </w:pPr>
      <w:r>
        <w:continuationSeparator/>
      </w:r>
    </w:p>
    <w:p w14:paraId="1FDD5DB8" w14:textId="77777777" w:rsidR="00A722A2" w:rsidRDefault="00A722A2"/>
  </w:footnote>
  <w:footnote w:type="continuationNotice" w:id="1">
    <w:p w14:paraId="497B841D" w14:textId="77777777" w:rsidR="00A722A2" w:rsidRDefault="00A722A2">
      <w:pPr>
        <w:spacing w:before="0" w:after="0" w:line="240" w:lineRule="auto"/>
      </w:pPr>
    </w:p>
  </w:footnote>
  <w:footnote w:id="2">
    <w:p w14:paraId="3DFA2D56" w14:textId="6E9C0BA6" w:rsidR="003221C8" w:rsidRDefault="003221C8" w:rsidP="00657DCD">
      <w:pPr>
        <w:pStyle w:val="FootnoteText"/>
      </w:pPr>
      <w:r>
        <w:rPr>
          <w:rStyle w:val="FootnoteReference"/>
        </w:rPr>
        <w:footnoteRef/>
      </w:r>
      <w:r>
        <w:t xml:space="preserve"> </w:t>
      </w:r>
      <w:r w:rsidR="00657DCD">
        <w:t>The Parliament of Victoria has reformed the enforcement framework that the commission operates under.</w:t>
      </w:r>
      <w:r w:rsidR="003068ED">
        <w:t xml:space="preserve"> </w:t>
      </w:r>
      <w:r w:rsidR="00657DCD">
        <w:t xml:space="preserve">The new enforcement framework was implemented via the </w:t>
      </w:r>
      <w:r w:rsidR="00657DCD" w:rsidRPr="00EE05D3">
        <w:rPr>
          <w:i/>
          <w:iCs/>
        </w:rPr>
        <w:t>Essential Services Commission (Compliance and Enforcement Powers) Amendment Act 2021</w:t>
      </w:r>
      <w:r w:rsidR="00657DCD">
        <w:t xml:space="preserve">. As a result, our existing energy codes have transitioned to ‘codes of practice’. This means that the current codes </w:t>
      </w:r>
      <w:r w:rsidR="00EC01FB">
        <w:t xml:space="preserve">of practice </w:t>
      </w:r>
      <w:r w:rsidR="00657DCD">
        <w:t>are now subordinate legislative instruments.</w:t>
      </w:r>
    </w:p>
  </w:footnote>
  <w:footnote w:id="3">
    <w:p w14:paraId="667D2956" w14:textId="3E54988F" w:rsidR="00B43505" w:rsidRDefault="00B43505">
      <w:pPr>
        <w:pStyle w:val="FootnoteText"/>
      </w:pPr>
      <w:r>
        <w:rPr>
          <w:rStyle w:val="FootnoteReference"/>
        </w:rPr>
        <w:footnoteRef/>
      </w:r>
      <w:r>
        <w:t xml:space="preserve"> </w:t>
      </w:r>
      <w:r w:rsidR="008A413A">
        <w:t>Essential Services Commission</w:t>
      </w:r>
      <w:r w:rsidR="00135117">
        <w:t>,</w:t>
      </w:r>
      <w:hyperlink r:id="rId1" w:history="1">
        <w:r w:rsidR="00135117" w:rsidRPr="00EE05D3">
          <w:rPr>
            <w:rStyle w:val="Hyperlink"/>
            <w:i/>
            <w:iCs/>
          </w:rPr>
          <w:t xml:space="preserve"> Getting to fair</w:t>
        </w:r>
        <w:r w:rsidR="00673D3D" w:rsidRPr="00EE05D3">
          <w:rPr>
            <w:rStyle w:val="Hyperlink"/>
            <w:i/>
            <w:iCs/>
          </w:rPr>
          <w:t>: breaking down barriers to essential services</w:t>
        </w:r>
      </w:hyperlink>
      <w:r w:rsidR="00135117">
        <w:t>,</w:t>
      </w:r>
      <w:r w:rsidR="00DF66B3">
        <w:t xml:space="preserve"> 12 August 2021.</w:t>
      </w:r>
      <w:r w:rsidR="00135117">
        <w:t xml:space="preserve"> </w:t>
      </w:r>
      <w:r w:rsidR="008A413A">
        <w:t xml:space="preserve"> </w:t>
      </w:r>
      <w:bookmarkStart w:id="43" w:name="_Hlk162247957"/>
    </w:p>
    <w:bookmarkEnd w:id="43"/>
  </w:footnote>
  <w:footnote w:id="4">
    <w:p w14:paraId="14F36214" w14:textId="030A963D" w:rsidR="005701EB" w:rsidRPr="00172D2A" w:rsidRDefault="005701EB" w:rsidP="00172D2A">
      <w:pPr>
        <w:pStyle w:val="FootnoteText"/>
        <w:rPr>
          <w:rFonts w:cstheme="minorHAnsi"/>
        </w:rPr>
      </w:pPr>
      <w:r w:rsidRPr="00172D2A">
        <w:rPr>
          <w:rStyle w:val="FootnoteReference"/>
          <w:rFonts w:cstheme="minorHAnsi"/>
        </w:rPr>
        <w:footnoteRef/>
      </w:r>
      <w:r w:rsidRPr="00172D2A">
        <w:rPr>
          <w:rFonts w:cstheme="minorHAnsi"/>
        </w:rPr>
        <w:t xml:space="preserve"> Under the strategy (p.</w:t>
      </w:r>
      <w:r w:rsidR="002475A7">
        <w:rPr>
          <w:rFonts w:cstheme="minorHAnsi"/>
        </w:rPr>
        <w:t xml:space="preserve"> </w:t>
      </w:r>
      <w:r w:rsidRPr="00172D2A">
        <w:rPr>
          <w:rFonts w:cstheme="minorHAnsi"/>
        </w:rPr>
        <w:t xml:space="preserve">3), vulnerability is considered </w:t>
      </w:r>
      <w:r w:rsidR="00387B55" w:rsidRPr="00172D2A">
        <w:rPr>
          <w:rFonts w:cstheme="minorHAnsi"/>
        </w:rPr>
        <w:t>to be</w:t>
      </w:r>
      <w:r w:rsidRPr="00172D2A">
        <w:rPr>
          <w:rFonts w:cstheme="minorHAnsi"/>
        </w:rPr>
        <w:t xml:space="preserve">: </w:t>
      </w:r>
      <w:r w:rsidRPr="00172D2A">
        <w:rPr>
          <w:rFonts w:cstheme="minorHAnsi"/>
          <w:i/>
          <w:iCs/>
        </w:rPr>
        <w:t>A person experiencing, or at risk of experiencing vulnerability is someone who experiences barriers to accessing or engaging in the essential services we regulate or administer. As a result of those barriers, that person experiences economic and/or social exclusion or harm. Barriers include event-based circumstances, systemic factors and market-based factors.</w:t>
      </w:r>
      <w:r w:rsidRPr="00172D2A">
        <w:rPr>
          <w:rFonts w:cstheme="minorHAnsi"/>
        </w:rPr>
        <w:t xml:space="preserve"> </w:t>
      </w:r>
    </w:p>
  </w:footnote>
  <w:footnote w:id="5">
    <w:p w14:paraId="29B7599F" w14:textId="700E127C" w:rsidR="00D22486" w:rsidRPr="00172D2A" w:rsidRDefault="00D22486" w:rsidP="00172D2A">
      <w:pPr>
        <w:pStyle w:val="FootnoteText"/>
        <w:rPr>
          <w:rFonts w:cstheme="minorHAnsi"/>
        </w:rPr>
      </w:pPr>
      <w:r w:rsidRPr="00172D2A">
        <w:rPr>
          <w:rStyle w:val="FootnoteReference"/>
          <w:rFonts w:cstheme="minorHAnsi"/>
        </w:rPr>
        <w:footnoteRef/>
      </w:r>
      <w:r w:rsidRPr="00172D2A">
        <w:rPr>
          <w:rFonts w:cstheme="minorHAnsi"/>
        </w:rPr>
        <w:t xml:space="preserve"> </w:t>
      </w:r>
      <w:r w:rsidR="00602616" w:rsidRPr="00172D2A">
        <w:rPr>
          <w:rFonts w:cstheme="minorHAnsi"/>
        </w:rPr>
        <w:t>Essential Services Commission,</w:t>
      </w:r>
      <w:r w:rsidR="00F30420" w:rsidRPr="00172D2A">
        <w:rPr>
          <w:rFonts w:cstheme="minorHAnsi"/>
        </w:rPr>
        <w:t xml:space="preserve"> </w:t>
      </w:r>
      <w:hyperlink r:id="rId2" w:anchor="tabs-container2" w:history="1">
        <w:r w:rsidR="00F30420" w:rsidRPr="00172D2A">
          <w:rPr>
            <w:rStyle w:val="Hyperlink"/>
            <w:rFonts w:cstheme="minorHAnsi"/>
            <w:i/>
          </w:rPr>
          <w:t xml:space="preserve">Victorian Energy </w:t>
        </w:r>
        <w:r w:rsidR="00F30420" w:rsidRPr="00172D2A">
          <w:rPr>
            <w:rStyle w:val="Hyperlink"/>
            <w:rFonts w:cstheme="minorHAnsi"/>
            <w:i/>
            <w:iCs/>
          </w:rPr>
          <w:t>Marke</w:t>
        </w:r>
        <w:r w:rsidR="001125CD" w:rsidRPr="00172D2A">
          <w:rPr>
            <w:rStyle w:val="Hyperlink"/>
            <w:rFonts w:cstheme="minorHAnsi"/>
            <w:i/>
            <w:iCs/>
          </w:rPr>
          <w:t>t</w:t>
        </w:r>
        <w:r w:rsidR="00F30420" w:rsidRPr="00172D2A">
          <w:rPr>
            <w:rStyle w:val="Hyperlink"/>
            <w:rFonts w:cstheme="minorHAnsi"/>
            <w:i/>
          </w:rPr>
          <w:t xml:space="preserve"> Report</w:t>
        </w:r>
        <w:r w:rsidR="00660A0B" w:rsidRPr="00172D2A">
          <w:rPr>
            <w:rStyle w:val="Hyperlink"/>
            <w:rFonts w:cstheme="minorHAnsi"/>
            <w:i/>
          </w:rPr>
          <w:t xml:space="preserve"> </w:t>
        </w:r>
        <w:r w:rsidR="001C3DFE" w:rsidRPr="00172D2A">
          <w:rPr>
            <w:rStyle w:val="Hyperlink"/>
            <w:rFonts w:cstheme="minorHAnsi"/>
            <w:i/>
            <w:iCs/>
          </w:rPr>
          <w:t>2022</w:t>
        </w:r>
        <w:r w:rsidR="00075DD9" w:rsidRPr="00D2365F">
          <w:rPr>
            <w:rFonts w:cstheme="minorHAnsi"/>
          </w:rPr>
          <w:t>–</w:t>
        </w:r>
        <w:r w:rsidR="001C3DFE" w:rsidRPr="00172D2A">
          <w:rPr>
            <w:rStyle w:val="Hyperlink"/>
            <w:rFonts w:cstheme="minorHAnsi"/>
            <w:i/>
            <w:iCs/>
          </w:rPr>
          <w:t>23</w:t>
        </w:r>
      </w:hyperlink>
      <w:r w:rsidR="00F30420" w:rsidRPr="00172D2A">
        <w:rPr>
          <w:rFonts w:cstheme="minorHAnsi"/>
        </w:rPr>
        <w:t xml:space="preserve">, </w:t>
      </w:r>
      <w:r w:rsidR="006E3B06" w:rsidRPr="00172D2A">
        <w:rPr>
          <w:rFonts w:cstheme="minorHAnsi"/>
        </w:rPr>
        <w:t xml:space="preserve">30 </w:t>
      </w:r>
      <w:r w:rsidR="00660A0B" w:rsidRPr="00172D2A">
        <w:rPr>
          <w:rFonts w:cstheme="minorHAnsi"/>
        </w:rPr>
        <w:t>November 2023</w:t>
      </w:r>
      <w:r w:rsidR="001125CD" w:rsidRPr="00172D2A">
        <w:rPr>
          <w:rFonts w:cstheme="minorHAnsi"/>
        </w:rPr>
        <w:t>.</w:t>
      </w:r>
      <w:r w:rsidR="00F30420" w:rsidRPr="00172D2A">
        <w:rPr>
          <w:rFonts w:cstheme="minorHAnsi"/>
        </w:rPr>
        <w:t xml:space="preserve"> </w:t>
      </w:r>
    </w:p>
  </w:footnote>
  <w:footnote w:id="6">
    <w:p w14:paraId="126DFD46" w14:textId="2956EE1A" w:rsidR="00EA3159" w:rsidRDefault="00EA3159" w:rsidP="00172D2A">
      <w:pPr>
        <w:pStyle w:val="FootnoteText"/>
      </w:pPr>
      <w:r w:rsidRPr="00172D2A">
        <w:rPr>
          <w:rStyle w:val="FootnoteReference"/>
          <w:rFonts w:cstheme="minorHAnsi"/>
        </w:rPr>
        <w:footnoteRef/>
      </w:r>
      <w:r w:rsidRPr="00172D2A">
        <w:rPr>
          <w:rFonts w:cstheme="minorHAnsi"/>
        </w:rPr>
        <w:t xml:space="preserve"> Essential Services Commission, </w:t>
      </w:r>
      <w:hyperlink r:id="rId3" w:history="1">
        <w:r w:rsidRPr="00172D2A">
          <w:rPr>
            <w:rStyle w:val="Hyperlink"/>
            <w:rFonts w:cstheme="minorHAnsi"/>
            <w:i/>
            <w:iCs/>
          </w:rPr>
          <w:t>Priorities for compliance and enforcement in energy 2023</w:t>
        </w:r>
        <w:r w:rsidRPr="00D2365F">
          <w:rPr>
            <w:rFonts w:cstheme="minorHAnsi"/>
          </w:rPr>
          <w:t>–</w:t>
        </w:r>
        <w:r w:rsidRPr="00172D2A">
          <w:rPr>
            <w:rStyle w:val="Hyperlink"/>
            <w:rFonts w:cstheme="minorHAnsi"/>
            <w:i/>
            <w:iCs/>
          </w:rPr>
          <w:t>24</w:t>
        </w:r>
      </w:hyperlink>
      <w:r w:rsidRPr="00172D2A">
        <w:rPr>
          <w:rFonts w:cstheme="minorHAnsi"/>
        </w:rPr>
        <w:t xml:space="preserve">, </w:t>
      </w:r>
      <w:r w:rsidR="009143B9" w:rsidRPr="00172D2A">
        <w:rPr>
          <w:rFonts w:cstheme="minorHAnsi"/>
        </w:rPr>
        <w:t xml:space="preserve">27 </w:t>
      </w:r>
      <w:r w:rsidRPr="00172D2A">
        <w:rPr>
          <w:rFonts w:cstheme="minorHAnsi"/>
        </w:rPr>
        <w:t>July 2023.</w:t>
      </w:r>
    </w:p>
  </w:footnote>
  <w:footnote w:id="7">
    <w:p w14:paraId="31805304" w14:textId="06D628D5" w:rsidR="00A1773A" w:rsidRDefault="00A1773A">
      <w:pPr>
        <w:pStyle w:val="FootnoteText"/>
      </w:pPr>
      <w:r>
        <w:rPr>
          <w:rStyle w:val="FootnoteReference"/>
        </w:rPr>
        <w:footnoteRef/>
      </w:r>
      <w:r>
        <w:t xml:space="preserve"> </w:t>
      </w:r>
      <w:hyperlink r:id="rId4" w:history="1">
        <w:r w:rsidR="00193184" w:rsidRPr="005A2090">
          <w:rPr>
            <w:rStyle w:val="Hyperlink"/>
          </w:rPr>
          <w:t xml:space="preserve">‘Water </w:t>
        </w:r>
        <w:r w:rsidR="0097604C" w:rsidRPr="005A2090">
          <w:rPr>
            <w:rStyle w:val="Hyperlink"/>
          </w:rPr>
          <w:t>I</w:t>
        </w:r>
        <w:r w:rsidR="00193184" w:rsidRPr="005A2090">
          <w:rPr>
            <w:rStyle w:val="Hyperlink"/>
          </w:rPr>
          <w:t xml:space="preserve">ndustry </w:t>
        </w:r>
        <w:r w:rsidR="0097604C" w:rsidRPr="005A2090">
          <w:rPr>
            <w:rStyle w:val="Hyperlink"/>
          </w:rPr>
          <w:t>S</w:t>
        </w:r>
        <w:r w:rsidR="00193184" w:rsidRPr="005A2090">
          <w:rPr>
            <w:rStyle w:val="Hyperlink"/>
          </w:rPr>
          <w:t>tandards review</w:t>
        </w:r>
        <w:r w:rsidR="0097604C" w:rsidRPr="005A2090">
          <w:rPr>
            <w:rStyle w:val="Hyperlink"/>
          </w:rPr>
          <w:t>’</w:t>
        </w:r>
      </w:hyperlink>
      <w:r w:rsidR="0078137B">
        <w:t>,</w:t>
      </w:r>
      <w:r w:rsidR="00193184">
        <w:t xml:space="preserve"> </w:t>
      </w:r>
      <w:r w:rsidR="00566828">
        <w:t xml:space="preserve">Essential Services Commission, </w:t>
      </w:r>
      <w:r w:rsidR="0078137B" w:rsidRPr="00EE05D3">
        <w:t xml:space="preserve">accessed </w:t>
      </w:r>
      <w:r w:rsidR="00587917">
        <w:t>30</w:t>
      </w:r>
      <w:r w:rsidR="0078137B" w:rsidRPr="00EE05D3">
        <w:t xml:space="preserve"> </w:t>
      </w:r>
      <w:r w:rsidR="00587917">
        <w:t>April</w:t>
      </w:r>
      <w:r w:rsidR="00566828">
        <w:t xml:space="preserve"> </w:t>
      </w:r>
      <w:r w:rsidR="00372762">
        <w:t>202</w:t>
      </w:r>
      <w:r w:rsidR="00587917">
        <w:t>4</w:t>
      </w:r>
      <w:r w:rsidR="00372762">
        <w:t>.</w:t>
      </w:r>
    </w:p>
  </w:footnote>
  <w:footnote w:id="8">
    <w:p w14:paraId="56A5C713" w14:textId="4C6F00AE" w:rsidR="00CD31E8" w:rsidRPr="00D35BCE" w:rsidRDefault="00CD31E8" w:rsidP="00D2365F">
      <w:pPr>
        <w:pStyle w:val="FootnoteText"/>
        <w:spacing w:after="240"/>
      </w:pPr>
      <w:r w:rsidRPr="00D35BCE">
        <w:rPr>
          <w:rStyle w:val="FootnoteReference"/>
          <w:rFonts w:cstheme="minorHAnsi"/>
          <w:szCs w:val="18"/>
        </w:rPr>
        <w:footnoteRef/>
      </w:r>
      <w:r w:rsidRPr="00D35BCE">
        <w:t xml:space="preserve"> </w:t>
      </w:r>
      <w:r w:rsidR="00606825" w:rsidRPr="00D35BCE">
        <w:t xml:space="preserve">Sections </w:t>
      </w:r>
      <w:r w:rsidR="009B5D75" w:rsidRPr="00D35BCE">
        <w:t xml:space="preserve">6 </w:t>
      </w:r>
      <w:r w:rsidR="009B5D75" w:rsidRPr="003E5E6F">
        <w:t>and</w:t>
      </w:r>
      <w:r w:rsidR="009B5D75" w:rsidRPr="00D35BCE">
        <w:t xml:space="preserve"> 10</w:t>
      </w:r>
      <w:r w:rsidR="00122C9E" w:rsidRPr="00D35BCE">
        <w:t xml:space="preserve"> of the</w:t>
      </w:r>
      <w:r w:rsidR="009B5D75" w:rsidRPr="00D35BCE">
        <w:t xml:space="preserve"> </w:t>
      </w:r>
      <w:r w:rsidR="00F47806" w:rsidRPr="00D35BCE">
        <w:rPr>
          <w:i/>
          <w:iCs/>
        </w:rPr>
        <w:t>Climate Change Act 2017</w:t>
      </w:r>
      <w:r w:rsidR="00F47806" w:rsidRPr="00D35BCE">
        <w:t xml:space="preserve">. </w:t>
      </w:r>
    </w:p>
  </w:footnote>
  <w:footnote w:id="9">
    <w:p w14:paraId="61D9799E" w14:textId="1728A18E" w:rsidR="005B16B9" w:rsidRPr="00677218" w:rsidRDefault="005B16B9" w:rsidP="00D2365F">
      <w:pPr>
        <w:spacing w:before="0" w:line="240" w:lineRule="auto"/>
        <w:rPr>
          <w:rFonts w:cstheme="minorHAnsi"/>
          <w:szCs w:val="18"/>
        </w:rPr>
      </w:pPr>
      <w:r w:rsidRPr="00D2365F">
        <w:rPr>
          <w:rStyle w:val="FootnoteReference"/>
          <w:rFonts w:cstheme="minorHAnsi"/>
          <w:sz w:val="18"/>
          <w:szCs w:val="18"/>
        </w:rPr>
        <w:footnoteRef/>
      </w:r>
      <w:r w:rsidR="00C20085" w:rsidRPr="00D2365F">
        <w:rPr>
          <w:rFonts w:cstheme="minorHAnsi"/>
          <w:sz w:val="18"/>
          <w:szCs w:val="18"/>
        </w:rPr>
        <w:t xml:space="preserve"> State Government of Victoria, ‘</w:t>
      </w:r>
      <w:hyperlink r:id="rId5" w:history="1">
        <w:r w:rsidR="00AB479A" w:rsidRPr="00D2365F">
          <w:rPr>
            <w:rStyle w:val="Hyperlink"/>
            <w:rFonts w:cstheme="minorHAnsi"/>
            <w:szCs w:val="18"/>
          </w:rPr>
          <w:t xml:space="preserve">New Victorian Homes </w:t>
        </w:r>
        <w:r w:rsidR="006626BC" w:rsidRPr="00D2365F">
          <w:rPr>
            <w:rStyle w:val="Hyperlink"/>
            <w:rFonts w:cstheme="minorHAnsi"/>
            <w:szCs w:val="18"/>
          </w:rPr>
          <w:t>To Go All Electric From 2024</w:t>
        </w:r>
      </w:hyperlink>
      <w:r w:rsidR="006626BC" w:rsidRPr="00D2365F">
        <w:rPr>
          <w:rFonts w:cstheme="minorHAnsi"/>
          <w:sz w:val="18"/>
          <w:szCs w:val="18"/>
        </w:rPr>
        <w:t>’,</w:t>
      </w:r>
      <w:r w:rsidR="00C20085" w:rsidRPr="00D2365F">
        <w:rPr>
          <w:rFonts w:cstheme="minorHAnsi"/>
          <w:sz w:val="18"/>
          <w:szCs w:val="18"/>
        </w:rPr>
        <w:t xml:space="preserve"> 28 July 2023. </w:t>
      </w:r>
    </w:p>
  </w:footnote>
  <w:footnote w:id="10">
    <w:p w14:paraId="52CBCF46" w14:textId="4201EE71" w:rsidR="1B8C2AA0" w:rsidRPr="00D35BCE" w:rsidRDefault="1B8C2AA0" w:rsidP="00D2365F">
      <w:pPr>
        <w:pStyle w:val="FootnoteText"/>
        <w:rPr>
          <w:rFonts w:cstheme="minorHAnsi"/>
          <w:szCs w:val="18"/>
        </w:rPr>
      </w:pPr>
      <w:r w:rsidRPr="00D35BCE">
        <w:rPr>
          <w:rStyle w:val="FootnoteReference"/>
          <w:rFonts w:cstheme="minorHAnsi"/>
          <w:szCs w:val="18"/>
        </w:rPr>
        <w:footnoteRef/>
      </w:r>
      <w:r w:rsidR="3739048C" w:rsidRPr="00D35BCE">
        <w:rPr>
          <w:rFonts w:cstheme="minorHAnsi"/>
          <w:szCs w:val="18"/>
        </w:rPr>
        <w:t xml:space="preserve"> See Australian Energy Regulator, final decisions for gas distribution access arrangements 2023-28 for AusNet Services, Multinet, and Australian Gas Network (Albury and Wodonga), June 2023 at www.aer.gov.au.</w:t>
      </w:r>
    </w:p>
  </w:footnote>
  <w:footnote w:id="11">
    <w:p w14:paraId="21439027" w14:textId="35797E0B" w:rsidR="004D67BF" w:rsidRDefault="004D67BF" w:rsidP="00D2365F">
      <w:pPr>
        <w:spacing w:line="240" w:lineRule="auto"/>
      </w:pPr>
      <w:r w:rsidRPr="00D2365F">
        <w:rPr>
          <w:rStyle w:val="FootnoteReference"/>
          <w:rFonts w:cstheme="minorHAnsi"/>
          <w:sz w:val="18"/>
          <w:szCs w:val="18"/>
        </w:rPr>
        <w:footnoteRef/>
      </w:r>
      <w:r w:rsidRPr="00D2365F">
        <w:rPr>
          <w:rFonts w:cstheme="minorHAnsi"/>
          <w:sz w:val="18"/>
          <w:szCs w:val="18"/>
        </w:rPr>
        <w:t xml:space="preserve"> </w:t>
      </w:r>
      <w:r w:rsidRPr="00D35BCE">
        <w:rPr>
          <w:rFonts w:cstheme="minorHAnsi"/>
          <w:sz w:val="18"/>
          <w:szCs w:val="18"/>
        </w:rPr>
        <w:t>See also our recently released final decision for the Gas Distribution Code of Practice</w:t>
      </w:r>
      <w:r w:rsidR="00E241A9" w:rsidRPr="00D35BCE">
        <w:rPr>
          <w:rFonts w:cstheme="minorHAnsi"/>
          <w:sz w:val="18"/>
          <w:szCs w:val="18"/>
        </w:rPr>
        <w:t xml:space="preserve"> </w:t>
      </w:r>
      <w:r w:rsidR="00087153" w:rsidRPr="00D35BCE">
        <w:rPr>
          <w:rFonts w:cstheme="minorHAnsi"/>
          <w:sz w:val="18"/>
          <w:szCs w:val="18"/>
        </w:rPr>
        <w:t>‘</w:t>
      </w:r>
      <w:r w:rsidR="00087153" w:rsidRPr="00D35BCE">
        <w:rPr>
          <w:rStyle w:val="Hyperlink"/>
          <w:rFonts w:cstheme="minorHAnsi"/>
          <w:sz w:val="18"/>
          <w:szCs w:val="18"/>
        </w:rPr>
        <w:t>Reviewing the Gas Distribution System Code of Practice’.</w:t>
      </w:r>
      <w:r w:rsidR="00087153" w:rsidRPr="00D35BCE">
        <w:rPr>
          <w:rStyle w:val="Hyperlink"/>
          <w:rFonts w:cstheme="minorHAnsi"/>
          <w:sz w:val="18"/>
          <w:szCs w:val="18"/>
          <w:u w:val="none"/>
        </w:rPr>
        <w:t xml:space="preserve"> </w:t>
      </w:r>
      <w:r w:rsidRPr="00D35BCE">
        <w:rPr>
          <w:rFonts w:cstheme="minorHAnsi"/>
          <w:sz w:val="18"/>
          <w:szCs w:val="18"/>
        </w:rPr>
        <w:t>It explains practical ways in which we are supporting roadmap objectives through our requirements and approach to regulating gas distributors.</w:t>
      </w:r>
      <w:r w:rsidRPr="00D2365F">
        <w:rPr>
          <w:rFonts w:cstheme="minorHAnsi"/>
          <w:sz w:val="18"/>
          <w:szCs w:val="18"/>
        </w:rPr>
        <w:t xml:space="preserve"> </w:t>
      </w:r>
    </w:p>
  </w:footnote>
  <w:footnote w:id="12">
    <w:p w14:paraId="3C4A2A99" w14:textId="0067F281" w:rsidR="00505C1A" w:rsidRDefault="00505C1A">
      <w:pPr>
        <w:pStyle w:val="FootnoteText"/>
      </w:pPr>
      <w:r>
        <w:rPr>
          <w:rStyle w:val="FootnoteReference"/>
        </w:rPr>
        <w:footnoteRef/>
      </w:r>
      <w:r>
        <w:t xml:space="preserve"> </w:t>
      </w:r>
      <w:r w:rsidR="00DA4D09">
        <w:t>‘</w:t>
      </w:r>
      <w:hyperlink r:id="rId6" w:history="1">
        <w:r w:rsidR="00DA4D09" w:rsidRPr="00083470">
          <w:rPr>
            <w:rStyle w:val="Hyperlink"/>
          </w:rPr>
          <w:t>Victorian Energy Upgrades program</w:t>
        </w:r>
      </w:hyperlink>
      <w:r w:rsidR="00DA4D09">
        <w:t xml:space="preserve">’, Essential Services Commission, </w:t>
      </w:r>
      <w:r w:rsidR="00DA4D09" w:rsidRPr="007C21F7">
        <w:t xml:space="preserve">accessed </w:t>
      </w:r>
      <w:r w:rsidR="00DA4D09">
        <w:t>30 April</w:t>
      </w:r>
      <w:r w:rsidR="00DA4D09" w:rsidRPr="007C21F7">
        <w:t xml:space="preserve"> 2024</w:t>
      </w:r>
      <w:r w:rsidR="00DA4D09">
        <w:t xml:space="preserve">. </w:t>
      </w:r>
    </w:p>
  </w:footnote>
  <w:footnote w:id="13">
    <w:p w14:paraId="0B0BE981" w14:textId="6AE7104D" w:rsidR="000105D5" w:rsidRDefault="000105D5">
      <w:pPr>
        <w:pStyle w:val="FootnoteText"/>
      </w:pPr>
      <w:r>
        <w:rPr>
          <w:rStyle w:val="FootnoteReference"/>
        </w:rPr>
        <w:footnoteRef/>
      </w:r>
      <w:r>
        <w:t xml:space="preserve"> </w:t>
      </w:r>
      <w:r w:rsidR="00952B61">
        <w:t xml:space="preserve">For more information, see </w:t>
      </w:r>
      <w:r w:rsidR="00952B61" w:rsidRPr="00A37CAE">
        <w:t>‘</w:t>
      </w:r>
      <w:hyperlink r:id="rId7" w:history="1">
        <w:r w:rsidR="00952B61" w:rsidRPr="00A37CAE">
          <w:rPr>
            <w:rStyle w:val="Hyperlink"/>
          </w:rPr>
          <w:t>About the VEU program</w:t>
        </w:r>
      </w:hyperlink>
      <w:r w:rsidR="00952B61" w:rsidRPr="00A37CAE">
        <w:t xml:space="preserve">’, Department of Energy, Environment and Climate Action, accessed </w:t>
      </w:r>
      <w:r w:rsidR="00952B61">
        <w:t>30 April</w:t>
      </w:r>
      <w:r w:rsidR="00952B61" w:rsidRPr="00A37CAE">
        <w:t xml:space="preserve"> 2024</w:t>
      </w:r>
      <w:r w:rsidR="00952B61">
        <w:t>.</w:t>
      </w:r>
    </w:p>
  </w:footnote>
  <w:footnote w:id="14">
    <w:p w14:paraId="2567D5A1" w14:textId="51D505A7" w:rsidR="007D3786" w:rsidRDefault="007D3786" w:rsidP="007D3786">
      <w:pPr>
        <w:pStyle w:val="FootnoteText"/>
      </w:pPr>
      <w:r>
        <w:rPr>
          <w:rStyle w:val="FootnoteReference"/>
        </w:rPr>
        <w:footnoteRef/>
      </w:r>
      <w:r>
        <w:t xml:space="preserve"> Department of Energy, Environment and Climate Action</w:t>
      </w:r>
      <w:r w:rsidRPr="00C66F1B">
        <w:rPr>
          <w:i/>
          <w:iCs/>
        </w:rPr>
        <w:t xml:space="preserve">, </w:t>
      </w:r>
      <w:hyperlink r:id="rId8" w:history="1">
        <w:r w:rsidRPr="00C66F1B">
          <w:rPr>
            <w:rStyle w:val="Hyperlink"/>
            <w:i/>
            <w:iCs/>
          </w:rPr>
          <w:t xml:space="preserve">Gas </w:t>
        </w:r>
        <w:r>
          <w:rPr>
            <w:rStyle w:val="Hyperlink"/>
            <w:i/>
          </w:rPr>
          <w:t>S</w:t>
        </w:r>
        <w:r w:rsidRPr="00C66F1B">
          <w:rPr>
            <w:rStyle w:val="Hyperlink"/>
            <w:i/>
          </w:rPr>
          <w:t xml:space="preserve">ubstitution </w:t>
        </w:r>
        <w:r>
          <w:rPr>
            <w:rStyle w:val="Hyperlink"/>
            <w:i/>
          </w:rPr>
          <w:t>R</w:t>
        </w:r>
        <w:r w:rsidRPr="00C66F1B">
          <w:rPr>
            <w:rStyle w:val="Hyperlink"/>
            <w:i/>
            <w:iCs/>
          </w:rPr>
          <w:t>oadmap Update</w:t>
        </w:r>
        <w:r w:rsidRPr="00A679DE">
          <w:rPr>
            <w:rStyle w:val="Hyperlink"/>
            <w:i/>
          </w:rPr>
          <w:t>: Victoria’s Electrification Pathway</w:t>
        </w:r>
      </w:hyperlink>
      <w:r>
        <w:t xml:space="preserve">, December 2023. </w:t>
      </w:r>
    </w:p>
  </w:footnote>
  <w:footnote w:id="15">
    <w:p w14:paraId="0D08CD26" w14:textId="0CCA8DCB" w:rsidR="00781C23" w:rsidRDefault="00781C23" w:rsidP="00781C23">
      <w:pPr>
        <w:pStyle w:val="FootnoteText"/>
      </w:pPr>
      <w:r>
        <w:rPr>
          <w:rStyle w:val="FootnoteReference"/>
        </w:rPr>
        <w:footnoteRef/>
      </w:r>
      <w:r w:rsidRPr="0094766B">
        <w:t xml:space="preserve"> </w:t>
      </w:r>
      <w:r w:rsidR="00B45B5D" w:rsidRPr="0094766B">
        <w:t>‘</w:t>
      </w:r>
      <w:hyperlink r:id="rId9" w:history="1">
        <w:r w:rsidR="0098796A" w:rsidRPr="0094766B">
          <w:rPr>
            <w:rStyle w:val="Hyperlink"/>
          </w:rPr>
          <w:t>New standards for energy bills and marketing 2018</w:t>
        </w:r>
      </w:hyperlink>
      <w:r w:rsidR="00B45B5D" w:rsidRPr="0094766B">
        <w:t>’,</w:t>
      </w:r>
      <w:r w:rsidR="00B45B5D">
        <w:t xml:space="preserve"> </w:t>
      </w:r>
      <w:r w:rsidR="00D45412">
        <w:t>Essential Services Commission,</w:t>
      </w:r>
      <w:r w:rsidR="00B45B5D">
        <w:t xml:space="preserve"> accessed </w:t>
      </w:r>
      <w:r w:rsidR="00A46C83">
        <w:t>30 April</w:t>
      </w:r>
      <w:r w:rsidR="00B45B5D">
        <w:t xml:space="preserve"> 2024; </w:t>
      </w:r>
      <w:r w:rsidR="00A20F2D">
        <w:t>‘</w:t>
      </w:r>
      <w:hyperlink r:id="rId10" w:history="1">
        <w:r w:rsidRPr="00AF6C8E">
          <w:rPr>
            <w:rStyle w:val="Hyperlink"/>
          </w:rPr>
          <w:t>Ensuring contracts are clear and fair 2019</w:t>
        </w:r>
      </w:hyperlink>
      <w:r w:rsidR="00A20F2D">
        <w:t xml:space="preserve">’, </w:t>
      </w:r>
      <w:r w:rsidR="00D45412">
        <w:t xml:space="preserve">Essential Services Commission, </w:t>
      </w:r>
      <w:r w:rsidR="00A20F2D">
        <w:t xml:space="preserve">accessed </w:t>
      </w:r>
      <w:r w:rsidR="00A46C83">
        <w:t>30 April</w:t>
      </w:r>
      <w:r w:rsidR="00A20F2D">
        <w:t xml:space="preserve"> 2024. Refer to both these reviews for </w:t>
      </w:r>
      <w:r w:rsidR="00172D2A">
        <w:t xml:space="preserve">more </w:t>
      </w:r>
      <w:r w:rsidR="00A20F2D">
        <w:t>information</w:t>
      </w:r>
      <w:r w:rsidR="007A69E9">
        <w:t>.</w:t>
      </w:r>
    </w:p>
  </w:footnote>
  <w:footnote w:id="16">
    <w:p w14:paraId="555B6B4E" w14:textId="5CFB4980" w:rsidR="000D306D" w:rsidRDefault="000D306D">
      <w:pPr>
        <w:pStyle w:val="FootnoteText"/>
      </w:pPr>
      <w:r>
        <w:rPr>
          <w:rStyle w:val="FootnoteReference"/>
        </w:rPr>
        <w:footnoteRef/>
      </w:r>
      <w:r>
        <w:t xml:space="preserve"> </w:t>
      </w:r>
      <w:r w:rsidRPr="000D306D">
        <w:t>Section 8</w:t>
      </w:r>
      <w:r>
        <w:t xml:space="preserve"> </w:t>
      </w:r>
      <w:r w:rsidRPr="000D306D">
        <w:t xml:space="preserve">of the </w:t>
      </w:r>
      <w:r w:rsidRPr="00C261D2">
        <w:rPr>
          <w:i/>
        </w:rPr>
        <w:t>Essential Services Commission Act 2001</w:t>
      </w:r>
      <w:r w:rsidRPr="000D306D">
        <w:t>.</w:t>
      </w:r>
    </w:p>
  </w:footnote>
  <w:footnote w:id="17">
    <w:p w14:paraId="36A352B9" w14:textId="64CBC7AE" w:rsidR="00960BF5" w:rsidRDefault="00960BF5">
      <w:pPr>
        <w:pStyle w:val="FootnoteText"/>
      </w:pPr>
      <w:r>
        <w:rPr>
          <w:rStyle w:val="FootnoteReference"/>
        </w:rPr>
        <w:footnoteRef/>
      </w:r>
      <w:r>
        <w:t xml:space="preserve"> </w:t>
      </w:r>
      <w:r w:rsidR="00970816" w:rsidRPr="00970816">
        <w:t xml:space="preserve">Section 8A(1) of the </w:t>
      </w:r>
      <w:r w:rsidR="00970816" w:rsidRPr="00EE05D3">
        <w:rPr>
          <w:i/>
          <w:iCs/>
        </w:rPr>
        <w:t>Essential Services Commission Act 2001</w:t>
      </w:r>
      <w:r w:rsidR="00970816" w:rsidRPr="00970816">
        <w:t>.</w:t>
      </w:r>
    </w:p>
  </w:footnote>
  <w:footnote w:id="18">
    <w:p w14:paraId="31EEF954" w14:textId="11628178" w:rsidR="002C6237" w:rsidRDefault="002C6237" w:rsidP="002C6237">
      <w:pPr>
        <w:pStyle w:val="FootnoteText"/>
      </w:pPr>
      <w:r>
        <w:rPr>
          <w:rStyle w:val="FootnoteReference"/>
        </w:rPr>
        <w:footnoteRef/>
      </w:r>
      <w:r>
        <w:t xml:space="preserve"> In November 2023, the </w:t>
      </w:r>
      <w:r w:rsidR="007078CA" w:rsidRPr="007078CA">
        <w:t>Australian Energy Regulator</w:t>
      </w:r>
      <w:r>
        <w:t xml:space="preserve"> released its Game Changer report. This report proposes a package of to deliver improvements in outcomes for consumers experiencing vulnerability. For more information, see </w:t>
      </w:r>
      <w:hyperlink r:id="rId11" w:history="1">
        <w:r w:rsidRPr="001F607E">
          <w:rPr>
            <w:rStyle w:val="Hyperlink"/>
          </w:rPr>
          <w:t>Game changer reforms | Australian Energy Regulator (AER)</w:t>
        </w:r>
      </w:hyperlink>
      <w:r>
        <w:t>.</w:t>
      </w:r>
    </w:p>
  </w:footnote>
  <w:footnote w:id="19">
    <w:p w14:paraId="7614A73F" w14:textId="77777777" w:rsidR="004A3A23" w:rsidRDefault="004A3A23" w:rsidP="004A3A23">
      <w:pPr>
        <w:pStyle w:val="FootnoteText"/>
      </w:pPr>
      <w:r>
        <w:rPr>
          <w:rStyle w:val="FootnoteReference"/>
        </w:rPr>
        <w:footnoteRef/>
      </w:r>
      <w:r>
        <w:t xml:space="preserve"> Part 7 of the code of practice. </w:t>
      </w:r>
    </w:p>
  </w:footnote>
  <w:footnote w:id="20">
    <w:p w14:paraId="37C31C7A" w14:textId="77777777" w:rsidR="006469EC" w:rsidRDefault="006469EC" w:rsidP="006469EC">
      <w:pPr>
        <w:pStyle w:val="FootnoteText"/>
      </w:pPr>
      <w:r>
        <w:rPr>
          <w:rStyle w:val="FootnoteReference"/>
        </w:rPr>
        <w:footnoteRef/>
      </w:r>
      <w:r>
        <w:t xml:space="preserve"> Clauses 157, 158, 159 and 160 of the code of practice.</w:t>
      </w:r>
    </w:p>
  </w:footnote>
  <w:footnote w:id="21">
    <w:p w14:paraId="53283A14" w14:textId="77777777" w:rsidR="006469EC" w:rsidRDefault="006469EC" w:rsidP="006469EC">
      <w:pPr>
        <w:pStyle w:val="FootnoteText"/>
      </w:pPr>
      <w:r w:rsidRPr="007C0B29">
        <w:rPr>
          <w:rStyle w:val="FootnoteReference"/>
        </w:rPr>
        <w:footnoteRef/>
      </w:r>
      <w:r w:rsidRPr="007C0B29">
        <w:t xml:space="preserve"> </w:t>
      </w:r>
      <w:hyperlink r:id="rId12" w:history="1">
        <w:r w:rsidRPr="007C0B29">
          <w:rPr>
            <w:rStyle w:val="Hyperlink"/>
          </w:rPr>
          <w:t>‘Family violence resources for businesses’</w:t>
        </w:r>
      </w:hyperlink>
      <w:r w:rsidRPr="007C0B29">
        <w:t xml:space="preserve">, Essential Services Commission, accessed </w:t>
      </w:r>
      <w:r>
        <w:t>30 April</w:t>
      </w:r>
      <w:r w:rsidRPr="007C0B29">
        <w:t xml:space="preserve"> 2024. This page outlines how our work to support Victorians experiencing family violence has evolved over time, resulting in numerous developments in the energy and water sectors.</w:t>
      </w:r>
      <w:r>
        <w:t xml:space="preserve"> </w:t>
      </w:r>
    </w:p>
  </w:footnote>
  <w:footnote w:id="22">
    <w:p w14:paraId="4948EF3A" w14:textId="77777777" w:rsidR="006469EC" w:rsidRDefault="006469EC" w:rsidP="006469EC">
      <w:pPr>
        <w:pStyle w:val="FootnoteText"/>
      </w:pPr>
      <w:r>
        <w:rPr>
          <w:rStyle w:val="FootnoteReference"/>
        </w:rPr>
        <w:footnoteRef/>
      </w:r>
      <w:r>
        <w:t xml:space="preserve"> ‘</w:t>
      </w:r>
      <w:hyperlink r:id="rId13" w:history="1">
        <w:r>
          <w:rPr>
            <w:rStyle w:val="Hyperlink"/>
          </w:rPr>
          <w:t xml:space="preserve">Better practice in responding to family violence’, </w:t>
        </w:r>
      </w:hyperlink>
      <w:r w:rsidRPr="00BD23B8">
        <w:t xml:space="preserve">Essential Services Commission, </w:t>
      </w:r>
      <w:r w:rsidRPr="00A12A8B">
        <w:t xml:space="preserve">accessed </w:t>
      </w:r>
      <w:r>
        <w:t>30 April</w:t>
      </w:r>
      <w:r w:rsidRPr="00A12A8B">
        <w:t xml:space="preserve"> 2024.</w:t>
      </w:r>
    </w:p>
  </w:footnote>
  <w:footnote w:id="23">
    <w:p w14:paraId="5E1045E2" w14:textId="77777777" w:rsidR="007F2B71" w:rsidRDefault="007F2B71" w:rsidP="007F2B71">
      <w:pPr>
        <w:pStyle w:val="FootnoteText"/>
      </w:pPr>
      <w:r>
        <w:rPr>
          <w:rStyle w:val="FootnoteReference"/>
        </w:rPr>
        <w:footnoteRef/>
      </w:r>
      <w:r>
        <w:t xml:space="preserve"> ‘</w:t>
      </w:r>
      <w:hyperlink r:id="rId14" w:history="1">
        <w:r w:rsidRPr="000C214B">
          <w:rPr>
            <w:rStyle w:val="Hyperlink"/>
          </w:rPr>
          <w:t>Protecting customers affected by family violence</w:t>
        </w:r>
      </w:hyperlink>
      <w:r w:rsidRPr="00C261D2">
        <w:t>’</w:t>
      </w:r>
      <w:r>
        <w:t xml:space="preserve">, Australian Energy Market Commission, accessed 30 April 2024. </w:t>
      </w:r>
    </w:p>
  </w:footnote>
  <w:footnote w:id="24">
    <w:p w14:paraId="3155D275" w14:textId="77777777" w:rsidR="007F2B71" w:rsidRDefault="007F2B71" w:rsidP="007F2B71">
      <w:pPr>
        <w:pStyle w:val="FootnoteText"/>
      </w:pPr>
      <w:r>
        <w:rPr>
          <w:rStyle w:val="FootnoteReference"/>
        </w:rPr>
        <w:footnoteRef/>
      </w:r>
      <w:r>
        <w:t xml:space="preserve"> Australian Energy Market Commission, </w:t>
      </w:r>
      <w:hyperlink r:id="rId15" w:history="1">
        <w:r w:rsidRPr="002E5C74">
          <w:rPr>
            <w:rStyle w:val="Hyperlink"/>
            <w:i/>
            <w:iCs/>
          </w:rPr>
          <w:t>Protecting customers affected by family violence, Rule determination</w:t>
        </w:r>
      </w:hyperlink>
      <w:r w:rsidRPr="006D4C6C">
        <w:t xml:space="preserve">, </w:t>
      </w:r>
      <w:r>
        <w:t xml:space="preserve">15 September 2022, </w:t>
      </w:r>
      <w:r w:rsidRPr="006D4C6C">
        <w:t>p.</w:t>
      </w:r>
      <w:r>
        <w:t xml:space="preserve"> </w:t>
      </w:r>
      <w:r w:rsidRPr="006D4C6C">
        <w:t>3</w:t>
      </w:r>
      <w:r>
        <w:t>5.</w:t>
      </w:r>
    </w:p>
  </w:footnote>
  <w:footnote w:id="25">
    <w:p w14:paraId="4477A6CC" w14:textId="77777777" w:rsidR="007F2B71" w:rsidRDefault="007F2B71" w:rsidP="007F2B71">
      <w:pPr>
        <w:pStyle w:val="FootnoteText"/>
      </w:pPr>
      <w:r>
        <w:rPr>
          <w:rStyle w:val="FootnoteReference"/>
        </w:rPr>
        <w:footnoteRef/>
      </w:r>
      <w:r>
        <w:t xml:space="preserve"> Australian Energy Market Commission, op. cit., p. ii.</w:t>
      </w:r>
    </w:p>
  </w:footnote>
  <w:footnote w:id="26">
    <w:p w14:paraId="3D46C736" w14:textId="77777777" w:rsidR="007F2B71" w:rsidRDefault="007F2B71" w:rsidP="007F2B71">
      <w:pPr>
        <w:pStyle w:val="FootnoteText"/>
      </w:pPr>
      <w:r>
        <w:rPr>
          <w:rStyle w:val="FootnoteReference"/>
        </w:rPr>
        <w:footnoteRef/>
      </w:r>
      <w:r>
        <w:t xml:space="preserve"> Australian Energy Market Commission, op. cit., p. 37.</w:t>
      </w:r>
    </w:p>
  </w:footnote>
  <w:footnote w:id="27">
    <w:p w14:paraId="5F553A0F" w14:textId="77777777" w:rsidR="007F2B71" w:rsidRDefault="007F2B71" w:rsidP="007F2B71">
      <w:pPr>
        <w:pStyle w:val="FootnoteText"/>
      </w:pPr>
      <w:r>
        <w:rPr>
          <w:rStyle w:val="FootnoteReference"/>
        </w:rPr>
        <w:footnoteRef/>
      </w:r>
      <w:r>
        <w:t xml:space="preserve"> Red Energy and Lumo Energy submitted a rule change request to introduce new family violence requirements under the NERR that was supported by the </w:t>
      </w:r>
      <w:r w:rsidRPr="007078CA">
        <w:t>Australian Energy Regulator</w:t>
      </w:r>
      <w:r>
        <w:t xml:space="preserve">, who considered that consistency between national and Victorian frameworks should be pursued to the extent practicable. For more information, see Rule change request – Family Violence Protections for Energy Customers, 23 September 2021.    </w:t>
      </w:r>
    </w:p>
  </w:footnote>
  <w:footnote w:id="28">
    <w:p w14:paraId="4E54E239" w14:textId="77777777" w:rsidR="00231E10" w:rsidRPr="00504362" w:rsidRDefault="00231E10" w:rsidP="00231E10">
      <w:pPr>
        <w:pStyle w:val="FootnoteText"/>
      </w:pPr>
      <w:r>
        <w:rPr>
          <w:rStyle w:val="FootnoteReference"/>
        </w:rPr>
        <w:footnoteRef/>
      </w:r>
      <w:r>
        <w:t xml:space="preserve"> Essential Services Commission, </w:t>
      </w:r>
      <w:hyperlink r:id="rId16" w:history="1">
        <w:r w:rsidRPr="00504362">
          <w:rPr>
            <w:rStyle w:val="Hyperlink"/>
            <w:i/>
            <w:iCs/>
          </w:rPr>
          <w:t>Amendments to water customer service codes April 2017: Final decision</w:t>
        </w:r>
      </w:hyperlink>
      <w:r>
        <w:rPr>
          <w:i/>
          <w:iCs/>
        </w:rPr>
        <w:t xml:space="preserve">, </w:t>
      </w:r>
      <w:r w:rsidRPr="0062698D">
        <w:t xml:space="preserve">10 April 2017 </w:t>
      </w:r>
    </w:p>
  </w:footnote>
  <w:footnote w:id="29">
    <w:p w14:paraId="29777901" w14:textId="77777777" w:rsidR="00231E10" w:rsidRDefault="00231E10" w:rsidP="00231E10">
      <w:pPr>
        <w:pStyle w:val="FootnoteText"/>
      </w:pPr>
      <w:r w:rsidRPr="00504362">
        <w:rPr>
          <w:rStyle w:val="FootnoteReference"/>
        </w:rPr>
        <w:footnoteRef/>
      </w:r>
      <w:r w:rsidRPr="00504362">
        <w:t xml:space="preserve"> Essential Services Commission, </w:t>
      </w:r>
      <w:hyperlink r:id="rId17" w:history="1">
        <w:r w:rsidRPr="0062698D">
          <w:rPr>
            <w:rStyle w:val="Hyperlink"/>
          </w:rPr>
          <w:t>Water Industry Standards Family Violence Provisions Review</w:t>
        </w:r>
      </w:hyperlink>
      <w:r>
        <w:t xml:space="preserve">, 20 July 2023. </w:t>
      </w:r>
    </w:p>
  </w:footnote>
  <w:footnote w:id="30">
    <w:p w14:paraId="2308B813" w14:textId="77777777" w:rsidR="00E2305F" w:rsidRPr="00620A3F" w:rsidRDefault="00E2305F" w:rsidP="00E2305F">
      <w:pPr>
        <w:pStyle w:val="FootnoteText"/>
      </w:pPr>
      <w:r>
        <w:rPr>
          <w:rStyle w:val="FootnoteReference"/>
        </w:rPr>
        <w:footnoteRef/>
      </w:r>
      <w:r>
        <w:t xml:space="preserve"> As per section 8A(f) of the </w:t>
      </w:r>
      <w:r>
        <w:rPr>
          <w:i/>
          <w:iCs/>
        </w:rPr>
        <w:t>Essential Services Commission Act 2001</w:t>
      </w:r>
      <w:r>
        <w:t xml:space="preserve">, the commission must have regard to consistency in regulation between States and on a national basis.  </w:t>
      </w:r>
    </w:p>
  </w:footnote>
  <w:footnote w:id="31">
    <w:p w14:paraId="208A6C53" w14:textId="77777777" w:rsidR="00E2305F" w:rsidRDefault="00E2305F" w:rsidP="00E2305F">
      <w:pPr>
        <w:pStyle w:val="FootnoteText"/>
      </w:pPr>
      <w:r>
        <w:rPr>
          <w:rStyle w:val="FootnoteReference"/>
        </w:rPr>
        <w:footnoteRef/>
      </w:r>
      <w:r>
        <w:t xml:space="preserve"> Australian Energy Market Commission, </w:t>
      </w:r>
      <w:hyperlink r:id="rId18" w:history="1">
        <w:r w:rsidRPr="002E5C74">
          <w:rPr>
            <w:rStyle w:val="Hyperlink"/>
            <w:i/>
            <w:iCs/>
          </w:rPr>
          <w:t>Protecting customers affected by family violence, Rule determination</w:t>
        </w:r>
      </w:hyperlink>
      <w:r w:rsidRPr="006D4C6C">
        <w:t xml:space="preserve">, </w:t>
      </w:r>
      <w:r>
        <w:t xml:space="preserve">15 September 2022, </w:t>
      </w:r>
      <w:r w:rsidRPr="006D4C6C">
        <w:t>p.</w:t>
      </w:r>
      <w:r>
        <w:t xml:space="preserve"> 45.</w:t>
      </w:r>
    </w:p>
  </w:footnote>
  <w:footnote w:id="32">
    <w:p w14:paraId="796A6133" w14:textId="77777777" w:rsidR="00E2305F" w:rsidRDefault="00E2305F" w:rsidP="00E2305F">
      <w:pPr>
        <w:pStyle w:val="FootnoteText"/>
      </w:pPr>
      <w:r w:rsidRPr="008D3825">
        <w:rPr>
          <w:rStyle w:val="FootnoteReference"/>
        </w:rPr>
        <w:footnoteRef/>
      </w:r>
      <w:r>
        <w:t xml:space="preserve"> For more information, see </w:t>
      </w:r>
      <w:hyperlink r:id="rId19" w:anchor="tabs-container1" w:history="1">
        <w:r>
          <w:rPr>
            <w:rStyle w:val="Hyperlink"/>
            <w:rFonts w:hint="cs"/>
          </w:rPr>
          <w:t>'Family violence resources for businesses'</w:t>
        </w:r>
      </w:hyperlink>
      <w:r>
        <w:t>, Essential Services Commission, accessed 30 April 2024.</w:t>
      </w:r>
    </w:p>
  </w:footnote>
  <w:footnote w:id="33">
    <w:p w14:paraId="59C56C90" w14:textId="77777777" w:rsidR="004A3A23" w:rsidRDefault="004A3A23" w:rsidP="004A3A23">
      <w:pPr>
        <w:pStyle w:val="FootnoteText"/>
      </w:pPr>
      <w:r>
        <w:rPr>
          <w:rStyle w:val="FootnoteReference"/>
        </w:rPr>
        <w:footnoteRef/>
      </w:r>
      <w:r>
        <w:t xml:space="preserve"> The Payment Difficulty Framework was developed in 2017 and effective from 1 January 2019 when the code of practice was amended. </w:t>
      </w:r>
    </w:p>
  </w:footnote>
  <w:footnote w:id="34">
    <w:p w14:paraId="05E2C8E0" w14:textId="0068D301" w:rsidR="004A3A23" w:rsidRDefault="004A3A23" w:rsidP="004A3A23">
      <w:pPr>
        <w:pStyle w:val="FootnoteText"/>
      </w:pPr>
      <w:r>
        <w:rPr>
          <w:rStyle w:val="FootnoteReference"/>
        </w:rPr>
        <w:footnoteRef/>
      </w:r>
      <w:r>
        <w:t xml:space="preserve"> ‘</w:t>
      </w:r>
      <w:hyperlink r:id="rId20" w:history="1">
        <w:r w:rsidRPr="00743172">
          <w:rPr>
            <w:rStyle w:val="Hyperlink"/>
          </w:rPr>
          <w:t xml:space="preserve">Payment </w:t>
        </w:r>
        <w:r>
          <w:rPr>
            <w:rStyle w:val="Hyperlink"/>
          </w:rPr>
          <w:t>difficult</w:t>
        </w:r>
        <w:r w:rsidRPr="00743172">
          <w:rPr>
            <w:rStyle w:val="Hyperlink"/>
          </w:rPr>
          <w:t xml:space="preserve"> framework implementation review </w:t>
        </w:r>
        <w:r>
          <w:rPr>
            <w:rStyle w:val="Hyperlink"/>
          </w:rPr>
          <w:t>2021</w:t>
        </w:r>
      </w:hyperlink>
      <w:r>
        <w:t xml:space="preserve">’, Essential Services Commission, accessed </w:t>
      </w:r>
      <w:r w:rsidR="00F743DC">
        <w:t>30 A</w:t>
      </w:r>
      <w:r w:rsidR="007C73F0">
        <w:t>pril</w:t>
      </w:r>
      <w:r>
        <w:t xml:space="preserve"> 2024. </w:t>
      </w:r>
    </w:p>
  </w:footnote>
  <w:footnote w:id="35">
    <w:p w14:paraId="6840F6D0" w14:textId="77777777" w:rsidR="004A3A23" w:rsidRDefault="004A3A23" w:rsidP="004A3A23">
      <w:pPr>
        <w:pStyle w:val="FootnoteText"/>
      </w:pPr>
      <w:r>
        <w:rPr>
          <w:rStyle w:val="FootnoteReference"/>
        </w:rPr>
        <w:footnoteRef/>
      </w:r>
      <w:r>
        <w:t xml:space="preserve"> Clause 126 of the code of practice.</w:t>
      </w:r>
    </w:p>
  </w:footnote>
  <w:footnote w:id="36">
    <w:p w14:paraId="1F4987AB" w14:textId="7725EC2D" w:rsidR="004A3A23" w:rsidRDefault="004A3A23" w:rsidP="004A3A23">
      <w:pPr>
        <w:pStyle w:val="FootnoteText"/>
      </w:pPr>
      <w:r>
        <w:rPr>
          <w:rStyle w:val="FootnoteReference"/>
        </w:rPr>
        <w:footnoteRef/>
      </w:r>
      <w:r>
        <w:t xml:space="preserve"> ‘</w:t>
      </w:r>
      <w:hyperlink r:id="rId21" w:history="1">
        <w:r>
          <w:rPr>
            <w:rStyle w:val="Hyperlink"/>
          </w:rPr>
          <w:t>Payment difficult framework implementation review 2021</w:t>
        </w:r>
      </w:hyperlink>
      <w:r>
        <w:t xml:space="preserve">’, Essential Services Commission, accessed </w:t>
      </w:r>
      <w:r w:rsidR="00C91DE4">
        <w:t>30 April</w:t>
      </w:r>
      <w:r>
        <w:t xml:space="preserve"> 2024.</w:t>
      </w:r>
    </w:p>
  </w:footnote>
  <w:footnote w:id="37">
    <w:p w14:paraId="4FC26D15" w14:textId="3F28A782" w:rsidR="002011CB" w:rsidRDefault="002011CB" w:rsidP="002011CB">
      <w:pPr>
        <w:pStyle w:val="FootnoteText"/>
      </w:pPr>
      <w:r>
        <w:rPr>
          <w:rStyle w:val="FootnoteReference"/>
        </w:rPr>
        <w:footnoteRef/>
      </w:r>
      <w:r>
        <w:t xml:space="preserve"> Under subclause 149(1) of the code of practice, a retailer must ensure that training is provided to any person (including employees, agents and contractors) acting on its behalf who: (a) may engage with affected customers by any means of communication; (b) is a manager of a person identified in subclause 149(1)(a); or (c) is responsible for systems and processes that guide interactions with small customers.</w:t>
      </w:r>
    </w:p>
  </w:footnote>
  <w:footnote w:id="38">
    <w:p w14:paraId="68B6D7A2" w14:textId="77777777" w:rsidR="008247CA" w:rsidRDefault="008247CA" w:rsidP="008247CA">
      <w:pPr>
        <w:pStyle w:val="FootnoteText"/>
      </w:pPr>
      <w:r>
        <w:rPr>
          <w:rStyle w:val="FootnoteReference"/>
        </w:rPr>
        <w:footnoteRef/>
      </w:r>
      <w:r>
        <w:t xml:space="preserve"> Subclause 149(2) of the code of practice.</w:t>
      </w:r>
    </w:p>
  </w:footnote>
  <w:footnote w:id="39">
    <w:p w14:paraId="78125F89" w14:textId="63EC325A" w:rsidR="003C3F53" w:rsidRDefault="003C3F53" w:rsidP="003C3F53">
      <w:pPr>
        <w:pStyle w:val="FootnoteText"/>
      </w:pPr>
      <w:r>
        <w:rPr>
          <w:rStyle w:val="FootnoteReference"/>
        </w:rPr>
        <w:footnoteRef/>
      </w:r>
      <w:r>
        <w:t xml:space="preserve"> </w:t>
      </w:r>
      <w:r w:rsidRPr="007B7F82">
        <w:t xml:space="preserve">Essential Services Commission, </w:t>
      </w:r>
      <w:hyperlink r:id="rId22" w:anchor="tabs-container2" w:history="1">
        <w:r w:rsidR="009B3764" w:rsidRPr="002E5C74">
          <w:rPr>
            <w:rStyle w:val="Hyperlink"/>
            <w:i/>
          </w:rPr>
          <w:t>Victorian Energy Market Report 2022-23</w:t>
        </w:r>
      </w:hyperlink>
      <w:r w:rsidR="009B3764" w:rsidRPr="007B7F82">
        <w:t>,</w:t>
      </w:r>
      <w:r w:rsidRPr="007B7F82">
        <w:t xml:space="preserve"> </w:t>
      </w:r>
      <w:r w:rsidR="00D4068B">
        <w:t xml:space="preserve">30 </w:t>
      </w:r>
      <w:r>
        <w:t>November 2023, p.</w:t>
      </w:r>
      <w:r w:rsidR="002475A7">
        <w:t xml:space="preserve"> </w:t>
      </w:r>
      <w:r>
        <w:t xml:space="preserve">7.  </w:t>
      </w:r>
    </w:p>
  </w:footnote>
  <w:footnote w:id="40">
    <w:p w14:paraId="73E7FDEE" w14:textId="509D0B6C" w:rsidR="003C3F53" w:rsidRDefault="003C3F53" w:rsidP="003C3F53">
      <w:pPr>
        <w:pStyle w:val="FootnoteText"/>
      </w:pPr>
      <w:r>
        <w:rPr>
          <w:rStyle w:val="FootnoteReference"/>
        </w:rPr>
        <w:footnoteRef/>
      </w:r>
      <w:r>
        <w:t xml:space="preserve"> Consumer Action Law Centre, </w:t>
      </w:r>
      <w:hyperlink r:id="rId23" w:history="1">
        <w:r w:rsidR="008A1106">
          <w:rPr>
            <w:rStyle w:val="Hyperlink"/>
            <w:i/>
            <w:iCs/>
          </w:rPr>
          <w:t>Energy Assistance Report 3rd Edition - Understanding the experience of Victorians dealing with energy hardship</w:t>
        </w:r>
      </w:hyperlink>
      <w:r>
        <w:t xml:space="preserve">, June 2023; Australian Energy Regulator, </w:t>
      </w:r>
      <w:hyperlink r:id="rId24" w:history="1">
        <w:r w:rsidRPr="00C261D2">
          <w:rPr>
            <w:rStyle w:val="Hyperlink"/>
            <w:i/>
            <w:iCs/>
          </w:rPr>
          <w:t>Annual retail markets report 2022-23</w:t>
        </w:r>
      </w:hyperlink>
      <w:r>
        <w:t xml:space="preserve">, November 2023. </w:t>
      </w:r>
    </w:p>
  </w:footnote>
  <w:footnote w:id="41">
    <w:p w14:paraId="0ACE76CB" w14:textId="66A9FC2B" w:rsidR="00A32DCB" w:rsidRPr="00BE1D15" w:rsidRDefault="00A32DCB">
      <w:pPr>
        <w:pStyle w:val="FootnoteText"/>
      </w:pPr>
      <w:r>
        <w:rPr>
          <w:rStyle w:val="FootnoteReference"/>
        </w:rPr>
        <w:footnoteRef/>
      </w:r>
      <w:r w:rsidR="0066461B">
        <w:rPr>
          <w:i/>
          <w:iCs/>
        </w:rPr>
        <w:t>‘</w:t>
      </w:r>
      <w:hyperlink r:id="rId25" w:history="1">
        <w:r w:rsidR="00BE1D15" w:rsidRPr="00D2365F">
          <w:rPr>
            <w:rStyle w:val="Hyperlink"/>
          </w:rPr>
          <w:t>Review of payment difficulty protections in the National Energy Customer Framework</w:t>
        </w:r>
        <w:r w:rsidR="0020552D" w:rsidRPr="00D2365F">
          <w:rPr>
            <w:rStyle w:val="Hyperlink"/>
          </w:rPr>
          <w:t>: Issues Paper</w:t>
        </w:r>
      </w:hyperlink>
      <w:r w:rsidR="0066461B">
        <w:rPr>
          <w:i/>
          <w:iCs/>
        </w:rPr>
        <w:t>’</w:t>
      </w:r>
      <w:r w:rsidR="00072353">
        <w:rPr>
          <w:i/>
          <w:iCs/>
        </w:rPr>
        <w:t>,</w:t>
      </w:r>
      <w:r w:rsidR="004D01D6">
        <w:rPr>
          <w:i/>
          <w:iCs/>
        </w:rPr>
        <w:t xml:space="preserve"> </w:t>
      </w:r>
      <w:r w:rsidR="00B514A1">
        <w:t>Australian Energy Regulator, accessed 27 May 2024.</w:t>
      </w:r>
    </w:p>
  </w:footnote>
  <w:footnote w:id="42">
    <w:p w14:paraId="467FB810" w14:textId="3BE03AF3" w:rsidR="004A3A23" w:rsidRDefault="004A3A23" w:rsidP="004A3A23">
      <w:pPr>
        <w:pStyle w:val="FootnoteText"/>
      </w:pPr>
      <w:r>
        <w:rPr>
          <w:rStyle w:val="FootnoteReference"/>
        </w:rPr>
        <w:footnoteRef/>
      </w:r>
      <w:r>
        <w:t xml:space="preserve"> ‘</w:t>
      </w:r>
      <w:hyperlink r:id="rId26" w:history="1">
        <w:r>
          <w:rPr>
            <w:rStyle w:val="Hyperlink"/>
          </w:rPr>
          <w:t>Payment difficult framew</w:t>
        </w:r>
        <w:bookmarkStart w:id="74" w:name="_Hlt163825663"/>
        <w:bookmarkStart w:id="75" w:name="_Hlt163825664"/>
        <w:r>
          <w:rPr>
            <w:rStyle w:val="Hyperlink"/>
          </w:rPr>
          <w:t>o</w:t>
        </w:r>
        <w:bookmarkEnd w:id="74"/>
        <w:bookmarkEnd w:id="75"/>
        <w:r>
          <w:rPr>
            <w:rStyle w:val="Hyperlink"/>
          </w:rPr>
          <w:t>rk implementation review 2021</w:t>
        </w:r>
      </w:hyperlink>
      <w:r>
        <w:t xml:space="preserve">’, Essential Services Commission, accessed </w:t>
      </w:r>
      <w:r w:rsidR="0037084F">
        <w:t>30 April</w:t>
      </w:r>
      <w:r>
        <w:t xml:space="preserve"> 2024. </w:t>
      </w:r>
    </w:p>
  </w:footnote>
  <w:footnote w:id="43">
    <w:p w14:paraId="69710C3C" w14:textId="77777777" w:rsidR="00AF3103" w:rsidRDefault="00AF3103" w:rsidP="00AF3103">
      <w:pPr>
        <w:pStyle w:val="FootnoteText"/>
      </w:pPr>
      <w:r>
        <w:rPr>
          <w:rStyle w:val="FootnoteReference"/>
        </w:rPr>
        <w:footnoteRef/>
      </w:r>
      <w:r>
        <w:t xml:space="preserve"> S</w:t>
      </w:r>
      <w:r w:rsidRPr="00BF5346">
        <w:t>ubclause 128(1)(g) of the code of practice</w:t>
      </w:r>
      <w:r>
        <w:t>.</w:t>
      </w:r>
    </w:p>
  </w:footnote>
  <w:footnote w:id="44">
    <w:p w14:paraId="21F51EA6" w14:textId="222465BD" w:rsidR="004A3A23" w:rsidRDefault="004A3A23" w:rsidP="004A3A23">
      <w:pPr>
        <w:pStyle w:val="FootnoteText"/>
      </w:pPr>
      <w:r>
        <w:rPr>
          <w:rStyle w:val="FootnoteReference"/>
        </w:rPr>
        <w:footnoteRef/>
      </w:r>
      <w:r>
        <w:t xml:space="preserve"> Essential Services Commission, </w:t>
      </w:r>
      <w:hyperlink r:id="rId27" w:anchor="toc--read-our-findings-report" w:history="1">
        <w:r w:rsidRPr="002E5C74">
          <w:rPr>
            <w:rStyle w:val="Hyperlink"/>
            <w:i/>
          </w:rPr>
          <w:t>Payment difficulty framework implementation review 2022</w:t>
        </w:r>
        <w:r w:rsidR="000123F9" w:rsidRPr="002E5C74">
          <w:rPr>
            <w:rStyle w:val="Hyperlink"/>
            <w:i/>
            <w:iCs/>
          </w:rPr>
          <w:t>:</w:t>
        </w:r>
        <w:r w:rsidRPr="002E5C74">
          <w:rPr>
            <w:rStyle w:val="Hyperlink"/>
            <w:i/>
          </w:rPr>
          <w:t xml:space="preserve"> Findings report</w:t>
        </w:r>
      </w:hyperlink>
      <w:r>
        <w:t xml:space="preserve">, </w:t>
      </w:r>
      <w:r w:rsidR="00E6660D">
        <w:t xml:space="preserve">31 </w:t>
      </w:r>
      <w:r>
        <w:t>May 2022.</w:t>
      </w:r>
    </w:p>
  </w:footnote>
  <w:footnote w:id="45">
    <w:p w14:paraId="53A59880" w14:textId="0DAA2E85" w:rsidR="004A3A23" w:rsidRDefault="004A3A23" w:rsidP="004A3A23">
      <w:pPr>
        <w:pStyle w:val="FootnoteText"/>
      </w:pPr>
      <w:r>
        <w:rPr>
          <w:rStyle w:val="FootnoteReference"/>
        </w:rPr>
        <w:footnoteRef/>
      </w:r>
      <w:r>
        <w:t xml:space="preserve"> </w:t>
      </w:r>
      <w:r w:rsidR="00DB1580" w:rsidRPr="00DB1580">
        <w:t xml:space="preserve">Essential Services Commission, </w:t>
      </w:r>
      <w:hyperlink r:id="rId28" w:anchor="toc--read-our-findings-report" w:history="1">
        <w:r w:rsidR="00DB1580" w:rsidRPr="00DB1580">
          <w:rPr>
            <w:rStyle w:val="Hyperlink"/>
            <w:i/>
            <w:iCs/>
          </w:rPr>
          <w:t>Payment difficulty framework implementation review 2022: Findings report</w:t>
        </w:r>
      </w:hyperlink>
      <w:r w:rsidR="00DB1580" w:rsidRPr="00DB1580">
        <w:t>, 31 May 2022</w:t>
      </w:r>
      <w:r w:rsidR="00DB1580">
        <w:t xml:space="preserve">, </w:t>
      </w:r>
      <w:r w:rsidR="00DB1580" w:rsidRPr="00B6498B">
        <w:t>p.</w:t>
      </w:r>
      <w:r w:rsidR="002475A7">
        <w:t xml:space="preserve"> </w:t>
      </w:r>
      <w:r w:rsidR="00DB1580" w:rsidRPr="00B6498B">
        <w:t>95</w:t>
      </w:r>
      <w:r w:rsidRPr="00B6498B">
        <w:t>.</w:t>
      </w:r>
    </w:p>
  </w:footnote>
  <w:footnote w:id="46">
    <w:p w14:paraId="0EA76A15" w14:textId="51E55271" w:rsidR="004A3A23" w:rsidRDefault="004A3A23" w:rsidP="004A3A23">
      <w:pPr>
        <w:pStyle w:val="FootnoteText"/>
      </w:pPr>
      <w:r>
        <w:rPr>
          <w:rStyle w:val="FootnoteReference"/>
        </w:rPr>
        <w:footnoteRef/>
      </w:r>
      <w:r>
        <w:t xml:space="preserve"> Origin</w:t>
      </w:r>
      <w:r w:rsidR="002B7D54">
        <w:t xml:space="preserve"> Energy</w:t>
      </w:r>
      <w:r>
        <w:t>,</w:t>
      </w:r>
      <w:r w:rsidR="00841E23">
        <w:t xml:space="preserve"> </w:t>
      </w:r>
      <w:r w:rsidR="00841E23" w:rsidRPr="002E5C74">
        <w:rPr>
          <w:i/>
        </w:rPr>
        <w:t>RE: Energy payment difficulty framework implementation review</w:t>
      </w:r>
      <w:r w:rsidR="00841E23">
        <w:t xml:space="preserve">, </w:t>
      </w:r>
      <w:r w:rsidR="00821FE4">
        <w:t>30 November 2021</w:t>
      </w:r>
      <w:r>
        <w:t xml:space="preserve">; </w:t>
      </w:r>
      <w:r w:rsidR="00821FE4" w:rsidRPr="00A160F1">
        <w:t>Alinta</w:t>
      </w:r>
      <w:r w:rsidR="00821FE4">
        <w:t xml:space="preserve"> Energy</w:t>
      </w:r>
      <w:r w:rsidR="00821FE4" w:rsidRPr="00A160F1">
        <w:t xml:space="preserve">, </w:t>
      </w:r>
      <w:r w:rsidR="00821FE4" w:rsidRPr="00723335">
        <w:rPr>
          <w:i/>
          <w:iCs/>
        </w:rPr>
        <w:t>Energy Payment Difficulty Framework Implementation Review</w:t>
      </w:r>
      <w:r w:rsidR="00821FE4">
        <w:t>, 24 December 2021</w:t>
      </w:r>
      <w:r>
        <w:t xml:space="preserve">; EnergyAustralia, </w:t>
      </w:r>
      <w:r w:rsidRPr="002E5C74">
        <w:rPr>
          <w:i/>
        </w:rPr>
        <w:t xml:space="preserve">Payment </w:t>
      </w:r>
      <w:r w:rsidR="007F1EBC" w:rsidRPr="002E5C74">
        <w:rPr>
          <w:i/>
          <w:iCs/>
        </w:rPr>
        <w:t>D</w:t>
      </w:r>
      <w:r w:rsidRPr="002E5C74">
        <w:rPr>
          <w:i/>
          <w:iCs/>
        </w:rPr>
        <w:t xml:space="preserve">ifficulty </w:t>
      </w:r>
      <w:r w:rsidR="007F1EBC" w:rsidRPr="002E5C74">
        <w:rPr>
          <w:i/>
          <w:iCs/>
        </w:rPr>
        <w:t>F</w:t>
      </w:r>
      <w:r w:rsidRPr="002E5C74">
        <w:rPr>
          <w:i/>
          <w:iCs/>
        </w:rPr>
        <w:t xml:space="preserve">ramework </w:t>
      </w:r>
      <w:r w:rsidR="007F1EBC" w:rsidRPr="002E5C74">
        <w:rPr>
          <w:i/>
          <w:iCs/>
        </w:rPr>
        <w:t>I</w:t>
      </w:r>
      <w:r w:rsidRPr="002E5C74">
        <w:rPr>
          <w:i/>
          <w:iCs/>
        </w:rPr>
        <w:t xml:space="preserve">mplementation </w:t>
      </w:r>
      <w:r w:rsidR="007F1EBC" w:rsidRPr="002E5C74">
        <w:rPr>
          <w:i/>
          <w:iCs/>
        </w:rPr>
        <w:t>R</w:t>
      </w:r>
      <w:r w:rsidRPr="002E5C74">
        <w:rPr>
          <w:i/>
          <w:iCs/>
        </w:rPr>
        <w:t>eview</w:t>
      </w:r>
      <w:r w:rsidR="00970405" w:rsidRPr="002E5C74">
        <w:rPr>
          <w:i/>
        </w:rPr>
        <w:t>,</w:t>
      </w:r>
      <w:r w:rsidR="00970405">
        <w:t xml:space="preserve"> 30 November 2021</w:t>
      </w:r>
      <w:r>
        <w:t>.</w:t>
      </w:r>
    </w:p>
  </w:footnote>
  <w:footnote w:id="47">
    <w:p w14:paraId="479D4FA4" w14:textId="220DCBA4" w:rsidR="004A3A23" w:rsidRDefault="004A3A23" w:rsidP="004A3A23">
      <w:pPr>
        <w:pStyle w:val="FootnoteText"/>
      </w:pPr>
      <w:r>
        <w:rPr>
          <w:rStyle w:val="FootnoteReference"/>
        </w:rPr>
        <w:footnoteRef/>
      </w:r>
      <w:r>
        <w:t xml:space="preserve"> </w:t>
      </w:r>
      <w:r w:rsidR="009A2A00" w:rsidRPr="009A2A00">
        <w:t xml:space="preserve">Essential Services Commission, </w:t>
      </w:r>
      <w:hyperlink r:id="rId29" w:anchor="toc--read-our-findings-report" w:history="1">
        <w:r w:rsidR="009A2A00" w:rsidRPr="009A2A00">
          <w:rPr>
            <w:rStyle w:val="Hyperlink"/>
            <w:i/>
            <w:iCs/>
          </w:rPr>
          <w:t>Payment difficulty framework implementation review 2022: Findings report</w:t>
        </w:r>
      </w:hyperlink>
      <w:r w:rsidR="009A2A00" w:rsidRPr="009A2A00">
        <w:t>, 31 May 2022, p</w:t>
      </w:r>
      <w:r w:rsidR="009A2A00" w:rsidRPr="00A549F8">
        <w:t>.</w:t>
      </w:r>
      <w:r w:rsidR="002475A7">
        <w:t xml:space="preserve"> </w:t>
      </w:r>
      <w:r w:rsidR="009A2A00" w:rsidRPr="00A549F8">
        <w:t>95</w:t>
      </w:r>
      <w:r w:rsidRPr="00A549F8">
        <w:t>.</w:t>
      </w:r>
    </w:p>
  </w:footnote>
  <w:footnote w:id="48">
    <w:p w14:paraId="79052044" w14:textId="73D80032" w:rsidR="004A3A23" w:rsidRDefault="004A3A23" w:rsidP="004A3A23">
      <w:pPr>
        <w:pStyle w:val="FootnoteText"/>
      </w:pPr>
      <w:r>
        <w:rPr>
          <w:rStyle w:val="FootnoteReference"/>
        </w:rPr>
        <w:footnoteRef/>
      </w:r>
      <w:r>
        <w:t xml:space="preserve"> </w:t>
      </w:r>
      <w:r w:rsidR="007757A4">
        <w:t>Ibid.</w:t>
      </w:r>
    </w:p>
  </w:footnote>
  <w:footnote w:id="49">
    <w:p w14:paraId="54B3BACD" w14:textId="4C7D5C5E" w:rsidR="004A3A23" w:rsidRDefault="004A3A23" w:rsidP="004A3A23">
      <w:pPr>
        <w:pStyle w:val="FootnoteText"/>
      </w:pPr>
      <w:r>
        <w:rPr>
          <w:rStyle w:val="FootnoteReference"/>
        </w:rPr>
        <w:footnoteRef/>
      </w:r>
      <w:r>
        <w:t xml:space="preserve"> </w:t>
      </w:r>
      <w:r w:rsidR="00A24F7E">
        <w:t>Essential Services Commission,</w:t>
      </w:r>
      <w:r>
        <w:t xml:space="preserve"> </w:t>
      </w:r>
      <w:hyperlink r:id="rId30" w:anchor="toc--read-our-findings-report" w:history="1">
        <w:r w:rsidR="00A24F7E" w:rsidRPr="00723335">
          <w:rPr>
            <w:rStyle w:val="Hyperlink"/>
            <w:i/>
            <w:iCs/>
          </w:rPr>
          <w:t>Payment difficulty framework implementation review 2022: Findings report</w:t>
        </w:r>
      </w:hyperlink>
      <w:r w:rsidR="00A24F7E">
        <w:t xml:space="preserve">, </w:t>
      </w:r>
      <w:r w:rsidR="00E6660D">
        <w:t xml:space="preserve">31 </w:t>
      </w:r>
      <w:r w:rsidR="00A24F7E">
        <w:t>May 2022</w:t>
      </w:r>
      <w:r w:rsidRPr="00BD7B78">
        <w:t>, p.</w:t>
      </w:r>
      <w:r w:rsidR="002475A7">
        <w:t xml:space="preserve"> </w:t>
      </w:r>
      <w:r w:rsidRPr="00BD7B78">
        <w:t>9</w:t>
      </w:r>
      <w:r>
        <w:t>7</w:t>
      </w:r>
      <w:r w:rsidRPr="00BD7B78">
        <w:t>.</w:t>
      </w:r>
    </w:p>
  </w:footnote>
  <w:footnote w:id="50">
    <w:p w14:paraId="0E122C1C" w14:textId="10C394BD" w:rsidR="004A3A23" w:rsidRDefault="004A3A23" w:rsidP="004A3A23">
      <w:pPr>
        <w:pStyle w:val="FootnoteText"/>
      </w:pPr>
      <w:r>
        <w:rPr>
          <w:rStyle w:val="FootnoteReference"/>
        </w:rPr>
        <w:footnoteRef/>
      </w:r>
      <w:r>
        <w:t xml:space="preserve"> </w:t>
      </w:r>
      <w:r w:rsidR="00A24F7E">
        <w:t>Essential Services Commission,</w:t>
      </w:r>
      <w:r>
        <w:t xml:space="preserve"> </w:t>
      </w:r>
      <w:hyperlink r:id="rId31" w:anchor="toc--read-our-findings-report" w:history="1">
        <w:r w:rsidR="00A24F7E" w:rsidRPr="00723335">
          <w:rPr>
            <w:rStyle w:val="Hyperlink"/>
            <w:i/>
            <w:iCs/>
          </w:rPr>
          <w:t>Payment difficulty framework implementation review 2022: Findings report</w:t>
        </w:r>
      </w:hyperlink>
      <w:r w:rsidR="00A24F7E">
        <w:t xml:space="preserve">, </w:t>
      </w:r>
      <w:r w:rsidR="00E6660D">
        <w:t xml:space="preserve">31 </w:t>
      </w:r>
      <w:r w:rsidR="00A24F7E">
        <w:t>May 2022</w:t>
      </w:r>
      <w:r w:rsidRPr="002631FE">
        <w:t xml:space="preserve">, </w:t>
      </w:r>
      <w:r>
        <w:t>p.</w:t>
      </w:r>
      <w:r w:rsidR="002475A7">
        <w:t xml:space="preserve"> </w:t>
      </w:r>
      <w:r>
        <w:t>96.</w:t>
      </w:r>
    </w:p>
  </w:footnote>
  <w:footnote w:id="51">
    <w:p w14:paraId="6A32D548" w14:textId="64FEBA2D" w:rsidR="004A3A23" w:rsidRDefault="004A3A23" w:rsidP="004A3A23">
      <w:pPr>
        <w:pStyle w:val="FootnoteText"/>
      </w:pPr>
      <w:r>
        <w:rPr>
          <w:rStyle w:val="FootnoteReference"/>
        </w:rPr>
        <w:footnoteRef/>
      </w:r>
      <w:r>
        <w:t xml:space="preserve"> ‘</w:t>
      </w:r>
      <w:hyperlink r:id="rId32" w:history="1">
        <w:r w:rsidRPr="002E41F2">
          <w:rPr>
            <w:rStyle w:val="Hyperlink"/>
          </w:rPr>
          <w:t>Utility relief grant scheme</w:t>
        </w:r>
      </w:hyperlink>
      <w:r>
        <w:t xml:space="preserve">’, Department of Families, Fairness and Housing, accessed </w:t>
      </w:r>
      <w:r w:rsidR="00321994">
        <w:t>30 April</w:t>
      </w:r>
      <w:r>
        <w:t xml:space="preserve"> 2024. </w:t>
      </w:r>
    </w:p>
  </w:footnote>
  <w:footnote w:id="52">
    <w:p w14:paraId="7BF929A9" w14:textId="51AE69FB" w:rsidR="00D04F23" w:rsidRDefault="00D04F23" w:rsidP="00D04F23">
      <w:pPr>
        <w:pStyle w:val="FootnoteText"/>
      </w:pPr>
      <w:r>
        <w:rPr>
          <w:rStyle w:val="FootnoteReference"/>
        </w:rPr>
        <w:footnoteRef/>
      </w:r>
      <w:r>
        <w:t xml:space="preserve"> Subclause</w:t>
      </w:r>
      <w:r w:rsidR="00B774B8">
        <w:t>s</w:t>
      </w:r>
      <w:r>
        <w:t xml:space="preserve"> 128(1)(d)</w:t>
      </w:r>
      <w:r w:rsidR="006C4FA0">
        <w:t xml:space="preserve"> and</w:t>
      </w:r>
      <w:r w:rsidR="006C4FA0" w:rsidDel="006C4FA0">
        <w:t xml:space="preserve"> </w:t>
      </w:r>
      <w:r w:rsidR="00E67CC5">
        <w:t>128(1)</w:t>
      </w:r>
      <w:r>
        <w:t>(e) of the code of practice.</w:t>
      </w:r>
    </w:p>
  </w:footnote>
  <w:footnote w:id="53">
    <w:p w14:paraId="4BA475B6" w14:textId="22EEC758" w:rsidR="004A3A23" w:rsidRDefault="004A3A23" w:rsidP="004A3A23">
      <w:pPr>
        <w:pStyle w:val="FootnoteText"/>
      </w:pPr>
      <w:r>
        <w:rPr>
          <w:rStyle w:val="FootnoteReference"/>
        </w:rPr>
        <w:footnoteRef/>
      </w:r>
      <w:r>
        <w:t xml:space="preserve"> </w:t>
      </w:r>
      <w:r w:rsidR="003315EA">
        <w:t>Subc</w:t>
      </w:r>
      <w:r>
        <w:t>lause</w:t>
      </w:r>
      <w:r w:rsidR="00B774B8">
        <w:t>s</w:t>
      </w:r>
      <w:r>
        <w:t xml:space="preserve"> 138</w:t>
      </w:r>
      <w:r w:rsidR="00916B33">
        <w:t>(</w:t>
      </w:r>
      <w:r w:rsidR="00117767">
        <w:t xml:space="preserve">1), </w:t>
      </w:r>
      <w:r w:rsidR="005812C0">
        <w:t xml:space="preserve">138(2) and </w:t>
      </w:r>
      <w:r>
        <w:t>138(3) of the code of practice.</w:t>
      </w:r>
    </w:p>
  </w:footnote>
  <w:footnote w:id="54">
    <w:p w14:paraId="7F44A12D" w14:textId="016565FE" w:rsidR="004A3A23" w:rsidRDefault="004A3A23" w:rsidP="004A3A23">
      <w:pPr>
        <w:pStyle w:val="FootnoteText"/>
      </w:pPr>
      <w:r>
        <w:rPr>
          <w:rStyle w:val="FootnoteReference"/>
        </w:rPr>
        <w:footnoteRef/>
      </w:r>
      <w:r>
        <w:t xml:space="preserve"> </w:t>
      </w:r>
      <w:r w:rsidRPr="007D34BD">
        <w:t xml:space="preserve">Essential Services Commission, </w:t>
      </w:r>
      <w:hyperlink r:id="rId33" w:history="1">
        <w:r w:rsidRPr="00C261D2">
          <w:rPr>
            <w:rStyle w:val="Hyperlink"/>
            <w:i/>
            <w:iCs/>
          </w:rPr>
          <w:t>Victorian Energy Market Report: March 2024</w:t>
        </w:r>
      </w:hyperlink>
      <w:r w:rsidRPr="007D34BD">
        <w:t>, 26 March</w:t>
      </w:r>
      <w:r>
        <w:t xml:space="preserve"> 2024, p.</w:t>
      </w:r>
      <w:r w:rsidR="002475A7">
        <w:t xml:space="preserve"> </w:t>
      </w:r>
      <w:r>
        <w:t>19.</w:t>
      </w:r>
    </w:p>
  </w:footnote>
  <w:footnote w:id="55">
    <w:p w14:paraId="06E8484B" w14:textId="7636722B" w:rsidR="004A3A23" w:rsidRDefault="004A3A23" w:rsidP="004A3A23">
      <w:pPr>
        <w:pStyle w:val="FootnoteText"/>
      </w:pPr>
      <w:r>
        <w:rPr>
          <w:rStyle w:val="FootnoteReference"/>
        </w:rPr>
        <w:footnoteRef/>
      </w:r>
      <w:r>
        <w:t xml:space="preserve"> </w:t>
      </w:r>
      <w:bookmarkStart w:id="84" w:name="_Hlk164254700"/>
      <w:r>
        <w:t xml:space="preserve">Essential Services Commission, </w:t>
      </w:r>
      <w:hyperlink r:id="rId34" w:anchor="toc--read-our-findings-report" w:history="1">
        <w:r w:rsidR="00E6660D" w:rsidRPr="00723335">
          <w:rPr>
            <w:rStyle w:val="Hyperlink"/>
            <w:i/>
            <w:iCs/>
          </w:rPr>
          <w:t>Payment difficulty framework implementation review 2022: Findings report</w:t>
        </w:r>
      </w:hyperlink>
      <w:r w:rsidR="00E6660D">
        <w:t xml:space="preserve">, 31 May </w:t>
      </w:r>
      <w:bookmarkEnd w:id="84"/>
      <w:r w:rsidR="00E6660D">
        <w:t>2022</w:t>
      </w:r>
      <w:r>
        <w:t>, p.</w:t>
      </w:r>
      <w:r w:rsidR="002475A7">
        <w:t xml:space="preserve"> </w:t>
      </w:r>
      <w:r>
        <w:t>153.</w:t>
      </w:r>
    </w:p>
  </w:footnote>
  <w:footnote w:id="56">
    <w:p w14:paraId="182A0BFD" w14:textId="77777777" w:rsidR="004A3A23" w:rsidRPr="000C6BAE" w:rsidRDefault="004A3A23" w:rsidP="004A3A23">
      <w:pPr>
        <w:pStyle w:val="FootnoteText"/>
      </w:pPr>
      <w:r>
        <w:rPr>
          <w:rStyle w:val="FootnoteReference"/>
        </w:rPr>
        <w:footnoteRef/>
      </w:r>
      <w:r>
        <w:t xml:space="preserve"> Consumer Action Law Centre, </w:t>
      </w:r>
      <w:hyperlink r:id="rId35" w:history="1">
        <w:r w:rsidRPr="008768E5">
          <w:rPr>
            <w:rStyle w:val="Hyperlink"/>
            <w:i/>
            <w:iCs/>
          </w:rPr>
          <w:t>Energy Assistance Report 3</w:t>
        </w:r>
        <w:r w:rsidRPr="00C261D2">
          <w:rPr>
            <w:rStyle w:val="Hyperlink"/>
            <w:vertAlign w:val="superscript"/>
          </w:rPr>
          <w:t>rd</w:t>
        </w:r>
        <w:r w:rsidRPr="008768E5">
          <w:rPr>
            <w:rStyle w:val="Hyperlink"/>
            <w:i/>
            <w:iCs/>
          </w:rPr>
          <w:t xml:space="preserve"> Edition – Understanding the experience of Victorians dealing with energy hardship</w:t>
        </w:r>
      </w:hyperlink>
      <w:r>
        <w:rPr>
          <w:i/>
          <w:iCs/>
        </w:rPr>
        <w:t xml:space="preserve">, </w:t>
      </w:r>
      <w:r w:rsidRPr="00C261D2">
        <w:t>June 2023</w:t>
      </w:r>
      <w:r w:rsidRPr="005E683D">
        <w:t>.</w:t>
      </w:r>
    </w:p>
  </w:footnote>
  <w:footnote w:id="57">
    <w:p w14:paraId="376739B7" w14:textId="2B2495BB" w:rsidR="004A3A23" w:rsidRDefault="004A3A23" w:rsidP="004A3A23">
      <w:pPr>
        <w:pStyle w:val="FootnoteText"/>
      </w:pPr>
      <w:r>
        <w:rPr>
          <w:rStyle w:val="FootnoteReference"/>
        </w:rPr>
        <w:footnoteRef/>
      </w:r>
      <w:r>
        <w:t xml:space="preserve"> </w:t>
      </w:r>
      <w:r w:rsidR="003315EA">
        <w:t>Subc</w:t>
      </w:r>
      <w:r w:rsidRPr="006B4A09">
        <w:t>lause</w:t>
      </w:r>
      <w:r w:rsidR="00B774B8">
        <w:t>s</w:t>
      </w:r>
      <w:r w:rsidRPr="006B4A09">
        <w:t xml:space="preserve"> 128(1)(f)</w:t>
      </w:r>
      <w:r w:rsidR="00823475">
        <w:t>(ii) and 128</w:t>
      </w:r>
      <w:r w:rsidR="00254106">
        <w:t>(1)</w:t>
      </w:r>
      <w:r w:rsidR="00823475">
        <w:t>(f</w:t>
      </w:r>
      <w:r w:rsidRPr="006B4A09">
        <w:t>)(ii</w:t>
      </w:r>
      <w:r>
        <w:t>i</w:t>
      </w:r>
      <w:r w:rsidRPr="006B4A09">
        <w:t>) of the code of practice.</w:t>
      </w:r>
    </w:p>
  </w:footnote>
  <w:footnote w:id="58">
    <w:p w14:paraId="0E1DFCBF" w14:textId="422D1C7E" w:rsidR="004A3A23" w:rsidRDefault="004A3A23" w:rsidP="004A3A23">
      <w:pPr>
        <w:pStyle w:val="FootnoteText"/>
      </w:pPr>
      <w:r>
        <w:rPr>
          <w:rStyle w:val="FootnoteReference"/>
        </w:rPr>
        <w:footnoteRef/>
      </w:r>
      <w:r>
        <w:t xml:space="preserve"> </w:t>
      </w:r>
      <w:r w:rsidR="003315EA">
        <w:t>Subc</w:t>
      </w:r>
      <w:r>
        <w:t>lause 138(3)(c) of the code of practice.</w:t>
      </w:r>
    </w:p>
  </w:footnote>
  <w:footnote w:id="59">
    <w:p w14:paraId="2F75E801" w14:textId="01C2FA06" w:rsidR="004A3A23" w:rsidRDefault="004A3A23" w:rsidP="004A3A23">
      <w:pPr>
        <w:pStyle w:val="FootnoteText"/>
      </w:pPr>
      <w:r>
        <w:rPr>
          <w:rStyle w:val="FootnoteReference"/>
        </w:rPr>
        <w:footnoteRef/>
      </w:r>
      <w:r>
        <w:t xml:space="preserve"> </w:t>
      </w:r>
      <w:r w:rsidRPr="007D34BD">
        <w:t xml:space="preserve">Essential Services Commission, </w:t>
      </w:r>
      <w:hyperlink r:id="rId36" w:history="1">
        <w:r w:rsidRPr="00C261D2">
          <w:rPr>
            <w:rStyle w:val="Hyperlink"/>
            <w:i/>
            <w:iCs/>
          </w:rPr>
          <w:t>Victorian Energy Market Report: March 2024</w:t>
        </w:r>
      </w:hyperlink>
      <w:r w:rsidRPr="007D34BD">
        <w:t>, 26 March</w:t>
      </w:r>
      <w:r>
        <w:t xml:space="preserve"> 2024, p.</w:t>
      </w:r>
      <w:r w:rsidR="002475A7">
        <w:t xml:space="preserve"> </w:t>
      </w:r>
      <w:r>
        <w:t>6.</w:t>
      </w:r>
    </w:p>
  </w:footnote>
  <w:footnote w:id="60">
    <w:p w14:paraId="5952462E" w14:textId="57759D06" w:rsidR="004A3A23" w:rsidRDefault="004A3A23" w:rsidP="004A3A23">
      <w:pPr>
        <w:pStyle w:val="FootnoteText"/>
      </w:pPr>
      <w:r>
        <w:rPr>
          <w:rStyle w:val="FootnoteReference"/>
        </w:rPr>
        <w:footnoteRef/>
      </w:r>
      <w:r>
        <w:t xml:space="preserve"> </w:t>
      </w:r>
      <w:r w:rsidRPr="007D34BD">
        <w:t xml:space="preserve">Essential Services Commission, </w:t>
      </w:r>
      <w:hyperlink r:id="rId37" w:history="1">
        <w:r w:rsidRPr="00C261D2">
          <w:rPr>
            <w:rStyle w:val="Hyperlink"/>
            <w:i/>
            <w:iCs/>
          </w:rPr>
          <w:t>Victorian Energy Market Report: March 2024</w:t>
        </w:r>
      </w:hyperlink>
      <w:r w:rsidRPr="00C261D2">
        <w:rPr>
          <w:i/>
          <w:iCs/>
        </w:rPr>
        <w:t>,</w:t>
      </w:r>
      <w:r w:rsidRPr="007D34BD">
        <w:t xml:space="preserve"> 26 March</w:t>
      </w:r>
      <w:r>
        <w:t xml:space="preserve"> 2024, p.</w:t>
      </w:r>
      <w:r w:rsidR="002475A7">
        <w:t xml:space="preserve"> </w:t>
      </w:r>
      <w:r>
        <w:t>7.</w:t>
      </w:r>
    </w:p>
  </w:footnote>
  <w:footnote w:id="61">
    <w:p w14:paraId="445B280E" w14:textId="3223E5DF" w:rsidR="004A3A23" w:rsidRDefault="004A3A23" w:rsidP="004A3A23">
      <w:pPr>
        <w:pStyle w:val="FootnoteText"/>
      </w:pPr>
      <w:r>
        <w:rPr>
          <w:rStyle w:val="FootnoteReference"/>
        </w:rPr>
        <w:footnoteRef/>
      </w:r>
      <w:r>
        <w:t xml:space="preserve"> </w:t>
      </w:r>
      <w:r w:rsidRPr="00CF61B9">
        <w:t xml:space="preserve">Essential Services Commission, </w:t>
      </w:r>
      <w:hyperlink r:id="rId38" w:history="1">
        <w:r w:rsidRPr="00C261D2">
          <w:rPr>
            <w:rStyle w:val="Hyperlink"/>
            <w:i/>
            <w:iCs/>
          </w:rPr>
          <w:t>Victorian Energy Market Report: March 2024</w:t>
        </w:r>
      </w:hyperlink>
      <w:r w:rsidRPr="00CF61B9">
        <w:t>, 26 March</w:t>
      </w:r>
      <w:r>
        <w:t xml:space="preserve"> 2024</w:t>
      </w:r>
      <w:r w:rsidRPr="00CF61B9">
        <w:t>, p.</w:t>
      </w:r>
      <w:r w:rsidR="002475A7">
        <w:t xml:space="preserve"> </w:t>
      </w:r>
      <w:r>
        <w:t>6.</w:t>
      </w:r>
    </w:p>
  </w:footnote>
  <w:footnote w:id="62">
    <w:p w14:paraId="781C76A7" w14:textId="0F5855E2" w:rsidR="004A3A23" w:rsidRDefault="004A3A23" w:rsidP="004A3A23">
      <w:pPr>
        <w:pStyle w:val="FootnoteText"/>
      </w:pPr>
      <w:r>
        <w:rPr>
          <w:rStyle w:val="FootnoteReference"/>
        </w:rPr>
        <w:footnoteRef/>
      </w:r>
      <w:r>
        <w:t xml:space="preserve"> </w:t>
      </w:r>
      <w:r w:rsidR="009F5901">
        <w:t xml:space="preserve">Essential Services Commission, </w:t>
      </w:r>
      <w:hyperlink r:id="rId39" w:anchor="toc--read-our-findings-report" w:history="1">
        <w:r w:rsidR="009F5901" w:rsidRPr="00723335">
          <w:rPr>
            <w:rStyle w:val="Hyperlink"/>
            <w:i/>
            <w:iCs/>
          </w:rPr>
          <w:t>Payment difficulty framework implementation review 2022: Findings report</w:t>
        </w:r>
      </w:hyperlink>
      <w:r w:rsidR="009F5901">
        <w:t>, 31 May 2022,</w:t>
      </w:r>
      <w:r>
        <w:t xml:space="preserve"> p.</w:t>
      </w:r>
      <w:r w:rsidR="002475A7">
        <w:t xml:space="preserve"> </w:t>
      </w:r>
      <w:r>
        <w:t>90.</w:t>
      </w:r>
    </w:p>
  </w:footnote>
  <w:footnote w:id="63">
    <w:p w14:paraId="7700CF23" w14:textId="3A004AF4" w:rsidR="004A3A23" w:rsidRDefault="004A3A23" w:rsidP="004A3A23">
      <w:pPr>
        <w:pStyle w:val="FootnoteText"/>
      </w:pPr>
      <w:r>
        <w:rPr>
          <w:rStyle w:val="FootnoteReference"/>
        </w:rPr>
        <w:footnoteRef/>
      </w:r>
      <w:r>
        <w:t xml:space="preserve"> Australian Energy Regulator, </w:t>
      </w:r>
      <w:hyperlink r:id="rId40" w:history="1">
        <w:r w:rsidRPr="00C261D2">
          <w:rPr>
            <w:rStyle w:val="Hyperlink"/>
            <w:i/>
            <w:iCs/>
          </w:rPr>
          <w:t>Game changer report</w:t>
        </w:r>
      </w:hyperlink>
      <w:r>
        <w:t>, November 2023, p.</w:t>
      </w:r>
      <w:r w:rsidR="002475A7">
        <w:t xml:space="preserve"> </w:t>
      </w:r>
      <w:r>
        <w:t>15.</w:t>
      </w:r>
    </w:p>
  </w:footnote>
  <w:footnote w:id="64">
    <w:p w14:paraId="75177643" w14:textId="3590EEB7" w:rsidR="004A3A23" w:rsidRDefault="004A3A23" w:rsidP="004A3A23">
      <w:pPr>
        <w:pStyle w:val="FootnoteText"/>
      </w:pPr>
      <w:r>
        <w:rPr>
          <w:rStyle w:val="FootnoteReference"/>
        </w:rPr>
        <w:footnoteRef/>
      </w:r>
      <w:r>
        <w:t xml:space="preserve"> For </w:t>
      </w:r>
      <w:r w:rsidR="00172D2A">
        <w:t xml:space="preserve">more </w:t>
      </w:r>
      <w:r>
        <w:t xml:space="preserve">information, see the Victorian Government’s </w:t>
      </w:r>
      <w:r w:rsidR="00827ED8">
        <w:t>‘</w:t>
      </w:r>
      <w:hyperlink r:id="rId41" w:history="1">
        <w:r>
          <w:rPr>
            <w:rStyle w:val="Hyperlink"/>
          </w:rPr>
          <w:t>Top 10 energy saving tips</w:t>
        </w:r>
      </w:hyperlink>
      <w:r w:rsidR="00827ED8">
        <w:rPr>
          <w:rStyle w:val="Hyperlink"/>
        </w:rPr>
        <w:t>’</w:t>
      </w:r>
      <w:r>
        <w:t xml:space="preserve">, Department of Energy, Environment and Climate Action, accessed </w:t>
      </w:r>
      <w:r w:rsidR="001E5B5D">
        <w:t>30</w:t>
      </w:r>
      <w:r>
        <w:t xml:space="preserve"> April 2024.</w:t>
      </w:r>
    </w:p>
  </w:footnote>
  <w:footnote w:id="65">
    <w:p w14:paraId="3BDD0465" w14:textId="77777777" w:rsidR="00AC4F1F" w:rsidRDefault="009F605F" w:rsidP="00AC4F1F">
      <w:pPr>
        <w:pStyle w:val="FootnoteText"/>
      </w:pPr>
      <w:r>
        <w:rPr>
          <w:rStyle w:val="FootnoteReference"/>
        </w:rPr>
        <w:footnoteRef/>
      </w:r>
      <w:r>
        <w:t xml:space="preserve"> </w:t>
      </w:r>
      <w:r w:rsidR="00AC4F1F">
        <w:t xml:space="preserve">Under the </w:t>
      </w:r>
      <w:r w:rsidR="00AC4F1F" w:rsidRPr="00D471A7">
        <w:t>Victorian Energy Upgrades</w:t>
      </w:r>
      <w:r w:rsidR="00AC4F1F">
        <w:t xml:space="preserve"> program, households can get a Scorecard assessment for an existing house or townhouse, or unit or apartment. Customers cannot get a Scorecard assessment in a home that shares heating, ventilation and air conditioning with other dwellings.</w:t>
      </w:r>
    </w:p>
    <w:p w14:paraId="00C22BB1" w14:textId="77777777" w:rsidR="00AC4F1F" w:rsidRDefault="00AC4F1F" w:rsidP="00AC4F1F">
      <w:pPr>
        <w:pStyle w:val="FootnoteText"/>
      </w:pPr>
      <w:r>
        <w:t xml:space="preserve">Assessments are not eligible for </w:t>
      </w:r>
      <w:r w:rsidRPr="00D471A7">
        <w:t>Victorian Energy Upgrades</w:t>
      </w:r>
      <w:r>
        <w:t xml:space="preserve"> rebates/discounts for customers that have received a </w:t>
      </w:r>
      <w:r w:rsidRPr="00D471A7">
        <w:t>Victorian Energy Upgrades</w:t>
      </w:r>
      <w:r>
        <w:t xml:space="preserve">-incentivised Scorecard assessment at their current address in the last 5 years. Rooming houses, guest houses, hostels, designated student accommodation and houses on retirement village land are not eligible. For more information on the eligibility criteria for Scorecard assessments, see </w:t>
      </w:r>
      <w:hyperlink r:id="rId42" w:history="1">
        <w:r>
          <w:rPr>
            <w:rStyle w:val="Hyperlink"/>
          </w:rPr>
          <w:t>Home energy rating assessments</w:t>
        </w:r>
      </w:hyperlink>
      <w:r>
        <w:t xml:space="preserve">. </w:t>
      </w:r>
    </w:p>
    <w:p w14:paraId="6FE877FA" w14:textId="32945D0B" w:rsidR="009F605F" w:rsidRDefault="009F605F">
      <w:pPr>
        <w:pStyle w:val="FootnoteText"/>
      </w:pPr>
      <w:r w:rsidRPr="009F605F">
        <w:t>More information on Home Energy Rating Assessment</w:t>
      </w:r>
      <w:r>
        <w:t xml:space="preserve">s </w:t>
      </w:r>
      <w:r w:rsidRPr="009F605F">
        <w:t xml:space="preserve">can be found at </w:t>
      </w:r>
      <w:hyperlink r:id="rId43" w:history="1">
        <w:r w:rsidR="001E5B5D" w:rsidRPr="00C3438B">
          <w:rPr>
            <w:rStyle w:val="Hyperlink"/>
          </w:rPr>
          <w:t>‘</w:t>
        </w:r>
        <w:r w:rsidRPr="009F605F">
          <w:rPr>
            <w:rStyle w:val="Hyperlink"/>
          </w:rPr>
          <w:t xml:space="preserve">Home energy rating assessment </w:t>
        </w:r>
        <w:r w:rsidR="001E5B5D" w:rsidRPr="00C3438B">
          <w:rPr>
            <w:rStyle w:val="Hyperlink"/>
          </w:rPr>
          <w:t>activity</w:t>
        </w:r>
        <w:r w:rsidR="00D84FC5" w:rsidRPr="00C3438B">
          <w:rPr>
            <w:rStyle w:val="Hyperlink"/>
          </w:rPr>
          <w:t>’</w:t>
        </w:r>
      </w:hyperlink>
      <w:r w:rsidR="00D84FC5">
        <w:t xml:space="preserve">, </w:t>
      </w:r>
      <w:r w:rsidR="009E66D6">
        <w:t>Essential Services Commission, accessed 30 April 2024.</w:t>
      </w:r>
    </w:p>
  </w:footnote>
  <w:footnote w:id="66">
    <w:p w14:paraId="6B33FB4B" w14:textId="0F1DFF86" w:rsidR="00C14363" w:rsidRDefault="00C14363" w:rsidP="00C14363">
      <w:pPr>
        <w:pStyle w:val="FootnoteText"/>
      </w:pPr>
      <w:r>
        <w:rPr>
          <w:rStyle w:val="FootnoteReference"/>
        </w:rPr>
        <w:footnoteRef/>
      </w:r>
      <w:r>
        <w:t xml:space="preserve"> This fee charged by a gas distributor is now set at $220 (exc. GST) and applies to residential customers.</w:t>
      </w:r>
      <w:r w:rsidR="58FABF29">
        <w:t xml:space="preserve"> The AER also allowed accelerated depreciation of gas networks in Victoria in its final decision on access arrangements for 2023-28.</w:t>
      </w:r>
    </w:p>
  </w:footnote>
  <w:footnote w:id="67">
    <w:p w14:paraId="443C6794" w14:textId="77777777" w:rsidR="00C14363" w:rsidRDefault="00C14363" w:rsidP="00C14363">
      <w:pPr>
        <w:pStyle w:val="FootnoteText"/>
      </w:pPr>
      <w:r>
        <w:rPr>
          <w:rStyle w:val="FootnoteReference"/>
        </w:rPr>
        <w:footnoteRef/>
      </w:r>
      <w:r>
        <w:t xml:space="preserve"> ‘</w:t>
      </w:r>
      <w:hyperlink r:id="rId44" w:history="1">
        <w:r w:rsidRPr="0023760B">
          <w:rPr>
            <w:rStyle w:val="Hyperlink"/>
          </w:rPr>
          <w:t>Reviewing the Gas Distribution System Code of Practice</w:t>
        </w:r>
      </w:hyperlink>
      <w:r>
        <w:t>’, Essential Services Commission, accessed 13 May 2024.</w:t>
      </w:r>
    </w:p>
  </w:footnote>
  <w:footnote w:id="68">
    <w:p w14:paraId="5C5E7201" w14:textId="77777777" w:rsidR="00C14363" w:rsidRDefault="00C14363" w:rsidP="00C14363">
      <w:pPr>
        <w:pStyle w:val="FootnoteText"/>
      </w:pPr>
      <w:r>
        <w:rPr>
          <w:rStyle w:val="FootnoteReference"/>
        </w:rPr>
        <w:footnoteRef/>
      </w:r>
      <w:r>
        <w:t xml:space="preserve"> ‘</w:t>
      </w:r>
      <w:hyperlink r:id="rId45" w:history="1">
        <w:r w:rsidRPr="004B6A37">
          <w:rPr>
            <w:rStyle w:val="Hyperlink"/>
          </w:rPr>
          <w:t>Climate action targets’</w:t>
        </w:r>
      </w:hyperlink>
      <w:r>
        <w:t xml:space="preserve">, Department of Energy, Environment and Climate Action, accessed 30 April 2024. </w:t>
      </w:r>
    </w:p>
  </w:footnote>
  <w:footnote w:id="69">
    <w:p w14:paraId="2E487704" w14:textId="77777777" w:rsidR="00C14363" w:rsidRPr="00DB1279" w:rsidRDefault="00C14363" w:rsidP="00C14363">
      <w:pPr>
        <w:pStyle w:val="FootnoteText"/>
      </w:pPr>
      <w:r>
        <w:rPr>
          <w:rStyle w:val="FootnoteReference"/>
        </w:rPr>
        <w:footnoteRef/>
      </w:r>
      <w:r>
        <w:t xml:space="preserve"> </w:t>
      </w:r>
      <w:hyperlink r:id="rId46" w:history="1">
        <w:r>
          <w:rPr>
            <w:rStyle w:val="Hyperlink"/>
            <w:rFonts w:ascii="Arial" w:hAnsi="Arial" w:cs="Arial"/>
            <w:szCs w:val="18"/>
          </w:rPr>
          <w:t>Amendment VC250</w:t>
        </w:r>
      </w:hyperlink>
      <w:r>
        <w:rPr>
          <w:rFonts w:ascii="Arial" w:hAnsi="Arial" w:cs="Arial"/>
          <w:szCs w:val="18"/>
        </w:rPr>
        <w:t xml:space="preserve"> to Victoria Planning Provisions, 1 January 2024.</w:t>
      </w:r>
    </w:p>
  </w:footnote>
  <w:footnote w:id="70">
    <w:p w14:paraId="2D0AA873" w14:textId="77777777" w:rsidR="00C14363" w:rsidRDefault="00C14363" w:rsidP="00C14363">
      <w:pPr>
        <w:pStyle w:val="FootnoteText"/>
      </w:pPr>
      <w:r>
        <w:rPr>
          <w:rStyle w:val="FootnoteReference"/>
        </w:rPr>
        <w:footnoteRef/>
      </w:r>
      <w:r>
        <w:t xml:space="preserve"> ‘</w:t>
      </w:r>
      <w:hyperlink r:id="rId47" w:history="1">
        <w:r w:rsidRPr="008F00C4">
          <w:rPr>
            <w:rStyle w:val="Hyperlink"/>
          </w:rPr>
          <w:t>7-Star Homes Program</w:t>
        </w:r>
      </w:hyperlink>
      <w:r>
        <w:t xml:space="preserve">’, </w:t>
      </w:r>
      <w:r w:rsidRPr="00F2322E">
        <w:t>Sustai</w:t>
      </w:r>
      <w:r>
        <w:t>nability Victoria, accessed 30 April 2024</w:t>
      </w:r>
      <w:r w:rsidDel="00E01557">
        <w:t>;</w:t>
      </w:r>
      <w:r>
        <w:t xml:space="preserve"> ‘</w:t>
      </w:r>
      <w:hyperlink r:id="rId48" w:history="1">
        <w:r w:rsidRPr="00D01FD2">
          <w:rPr>
            <w:rStyle w:val="Hyperlink"/>
          </w:rPr>
          <w:t>7 star energy efficiency building standards</w:t>
        </w:r>
      </w:hyperlink>
      <w:r>
        <w:t>’, Department of Energy, Environment and Climate Action, accessed 30 April 2024.</w:t>
      </w:r>
    </w:p>
  </w:footnote>
  <w:footnote w:id="71">
    <w:p w14:paraId="0CED0F02" w14:textId="1422BCC6" w:rsidR="00C14363" w:rsidRDefault="00C14363" w:rsidP="00C14363">
      <w:pPr>
        <w:pStyle w:val="FootnoteText"/>
      </w:pPr>
      <w:r>
        <w:rPr>
          <w:rStyle w:val="FootnoteReference"/>
        </w:rPr>
        <w:footnoteRef/>
      </w:r>
      <w:r>
        <w:t xml:space="preserve"> </w:t>
      </w:r>
      <w:r>
        <w:rPr>
          <w:rFonts w:ascii="Arial" w:hAnsi="Arial" w:cs="Arial"/>
          <w:szCs w:val="18"/>
        </w:rPr>
        <w:t xml:space="preserve">Department of Energy, Environment and Climate Action, </w:t>
      </w:r>
      <w:hyperlink r:id="rId49" w:history="1">
        <w:r>
          <w:rPr>
            <w:rStyle w:val="Hyperlink"/>
            <w:rFonts w:ascii="Arial" w:hAnsi="Arial" w:cs="Arial"/>
            <w:i/>
            <w:iCs/>
            <w:szCs w:val="18"/>
          </w:rPr>
          <w:t>Gas Substitution Roadmap Update: Victoria’s Electrification Pathway</w:t>
        </w:r>
      </w:hyperlink>
      <w:r>
        <w:rPr>
          <w:rFonts w:ascii="Arial" w:hAnsi="Arial" w:cs="Arial"/>
          <w:szCs w:val="18"/>
        </w:rPr>
        <w:t>, December 2023.</w:t>
      </w:r>
    </w:p>
  </w:footnote>
  <w:footnote w:id="72">
    <w:p w14:paraId="7D658149" w14:textId="77777777" w:rsidR="00C14363" w:rsidRDefault="00C14363" w:rsidP="00C14363">
      <w:pPr>
        <w:pStyle w:val="FootnoteText"/>
      </w:pPr>
      <w:r>
        <w:rPr>
          <w:rStyle w:val="FootnoteReference"/>
        </w:rPr>
        <w:footnoteRef/>
      </w:r>
      <w:r>
        <w:t xml:space="preserve"> Energy and Water Ombudsman Victoria,</w:t>
      </w:r>
      <w:hyperlink r:id="rId50" w:anchor="toc--submissions-to-the-draft-decision-" w:history="1">
        <w:r w:rsidRPr="007B554E">
          <w:rPr>
            <w:rStyle w:val="Hyperlink"/>
          </w:rPr>
          <w:t xml:space="preserve"> submission to the Essential Services Commission consultation paper ‘Gas Distribution System Code of Practice review: Draft Decision’</w:t>
        </w:r>
      </w:hyperlink>
      <w:r>
        <w:t>, 20 December 2023, pp. 1</w:t>
      </w:r>
      <w:r>
        <w:rPr>
          <w:rFonts w:ascii="Engravers MT" w:hAnsi="Engravers MT"/>
        </w:rPr>
        <w:t>–</w:t>
      </w:r>
      <w:r>
        <w:t>2.</w:t>
      </w:r>
    </w:p>
  </w:footnote>
  <w:footnote w:id="73">
    <w:p w14:paraId="4869EB07" w14:textId="7AF76E99" w:rsidR="00373ABB" w:rsidRDefault="00373ABB" w:rsidP="00373ABB">
      <w:pPr>
        <w:pStyle w:val="FootnoteText"/>
      </w:pPr>
      <w:r w:rsidRPr="58FABF29">
        <w:rPr>
          <w:rStyle w:val="FootnoteReference"/>
        </w:rPr>
        <w:footnoteRef/>
      </w:r>
      <w:r>
        <w:t xml:space="preserve"> </w:t>
      </w:r>
      <w:r w:rsidR="009A19F7">
        <w:t>‘</w:t>
      </w:r>
      <w:r w:rsidR="009D3A47">
        <w:t>System consumption</w:t>
      </w:r>
      <w:r w:rsidR="009A19F7">
        <w:t>’</w:t>
      </w:r>
      <w:r w:rsidR="009D3A47">
        <w:t xml:space="preserve"> </w:t>
      </w:r>
      <w:r w:rsidR="00CF31BD">
        <w:t>comprises</w:t>
      </w:r>
      <w:r w:rsidR="009D3A47">
        <w:t xml:space="preserve"> residential, commercial, and industrial customers </w:t>
      </w:r>
      <w:r w:rsidR="005D29C4">
        <w:t>as well as</w:t>
      </w:r>
      <w:r w:rsidR="00201CAF">
        <w:t xml:space="preserve"> compressor and heater fuel gas and unaccounted for gas. For </w:t>
      </w:r>
      <w:r w:rsidR="00172D2A">
        <w:t>more</w:t>
      </w:r>
      <w:r w:rsidR="00201CAF">
        <w:t xml:space="preserve"> information, see</w:t>
      </w:r>
      <w:r w:rsidR="00B207C3">
        <w:t xml:space="preserve"> </w:t>
      </w:r>
      <w:r>
        <w:t xml:space="preserve">Australian Energy Market Operator, </w:t>
      </w:r>
      <w:hyperlink r:id="rId51" w:history="1">
        <w:r w:rsidRPr="005940B3">
          <w:rPr>
            <w:rStyle w:val="Hyperlink"/>
            <w:i/>
            <w:iCs/>
          </w:rPr>
          <w:t>Victorian Gas Planning Report Update</w:t>
        </w:r>
      </w:hyperlink>
      <w:r>
        <w:t>, March 2024</w:t>
      </w:r>
      <w:r w:rsidR="002937BE">
        <w:t>, p</w:t>
      </w:r>
      <w:r w:rsidR="003A57CB">
        <w:t>p</w:t>
      </w:r>
      <w:r w:rsidR="002937BE">
        <w:t>. 4</w:t>
      </w:r>
      <w:r w:rsidR="003A57CB">
        <w:t>, 28</w:t>
      </w:r>
      <w:r>
        <w:t>.</w:t>
      </w:r>
    </w:p>
  </w:footnote>
  <w:footnote w:id="74">
    <w:p w14:paraId="3A1DCB40" w14:textId="77777777" w:rsidR="00C14363" w:rsidRDefault="00C14363" w:rsidP="00C14363">
      <w:pPr>
        <w:pStyle w:val="FootnoteText"/>
      </w:pPr>
      <w:r w:rsidRPr="12E284B1">
        <w:rPr>
          <w:rStyle w:val="FootnoteReference"/>
        </w:rPr>
        <w:footnoteRef/>
      </w:r>
      <w:r>
        <w:t xml:space="preserve"> ‘</w:t>
      </w:r>
      <w:hyperlink r:id="rId52" w:history="1">
        <w:r w:rsidRPr="000066D0">
          <w:rPr>
            <w:rStyle w:val="Hyperlink"/>
          </w:rPr>
          <w:t>Reviewing the Gas Distribution System Code of Practice</w:t>
        </w:r>
      </w:hyperlink>
      <w:r>
        <w:t xml:space="preserve">’, Essential Services Commission, accessed 13 May 2024; Essential Services Commission, </w:t>
      </w:r>
      <w:hyperlink r:id="rId53" w:history="1">
        <w:r w:rsidRPr="007A1262">
          <w:rPr>
            <w:rStyle w:val="Hyperlink"/>
            <w:i/>
            <w:iCs/>
          </w:rPr>
          <w:t>Gas Distribution Code of Practice (version 1)</w:t>
        </w:r>
      </w:hyperlink>
      <w:r>
        <w:t xml:space="preserve">, 9 May 2024. </w:t>
      </w:r>
    </w:p>
  </w:footnote>
  <w:footnote w:id="75">
    <w:p w14:paraId="240B284C" w14:textId="77777777" w:rsidR="00C14363" w:rsidRDefault="00C14363" w:rsidP="00C14363">
      <w:pPr>
        <w:pStyle w:val="FootnoteText"/>
      </w:pPr>
      <w:r>
        <w:rPr>
          <w:rStyle w:val="FootnoteReference"/>
        </w:rPr>
        <w:footnoteRef/>
      </w:r>
      <w:r>
        <w:t xml:space="preserve"> See the </w:t>
      </w:r>
      <w:hyperlink r:id="rId54" w:history="1">
        <w:r w:rsidRPr="00E26EAA">
          <w:rPr>
            <w:rStyle w:val="Hyperlink"/>
          </w:rPr>
          <w:t>National Energy Retail Amendment (Other Gases) Rule 2024</w:t>
        </w:r>
      </w:hyperlink>
      <w:r>
        <w:t>.</w:t>
      </w:r>
    </w:p>
  </w:footnote>
  <w:footnote w:id="76">
    <w:p w14:paraId="4D11910C" w14:textId="3C70939B" w:rsidR="00262AC9" w:rsidRDefault="00262AC9">
      <w:pPr>
        <w:pStyle w:val="FootnoteText"/>
      </w:pPr>
      <w:r>
        <w:rPr>
          <w:rStyle w:val="FootnoteReference"/>
        </w:rPr>
        <w:footnoteRef/>
      </w:r>
      <w:r>
        <w:t xml:space="preserve"> Clause </w:t>
      </w:r>
      <w:r w:rsidR="00D063A5">
        <w:t>6.4.4</w:t>
      </w:r>
      <w:r w:rsidR="00CF7815">
        <w:t>.</w:t>
      </w:r>
      <w:r w:rsidR="00D063A5">
        <w:t xml:space="preserve"> of the Gas Distribution Code of Practice. </w:t>
      </w:r>
    </w:p>
  </w:footnote>
  <w:footnote w:id="77">
    <w:p w14:paraId="4F644F67" w14:textId="57AAED9B" w:rsidR="0036668D" w:rsidRDefault="0036668D" w:rsidP="0036668D">
      <w:pPr>
        <w:pStyle w:val="FootnoteText"/>
      </w:pPr>
      <w:r>
        <w:rPr>
          <w:rStyle w:val="FootnoteReference"/>
        </w:rPr>
        <w:footnoteRef/>
      </w:r>
      <w:r>
        <w:t xml:space="preserve"> </w:t>
      </w:r>
      <w:r w:rsidR="006F7E90">
        <w:t>C</w:t>
      </w:r>
      <w:r>
        <w:t>lause 63 of the code of practice.</w:t>
      </w:r>
    </w:p>
  </w:footnote>
  <w:footnote w:id="78">
    <w:p w14:paraId="5646F7AF" w14:textId="71A36D5E" w:rsidR="0036668D" w:rsidRDefault="0036668D" w:rsidP="0036668D">
      <w:pPr>
        <w:pStyle w:val="FootnoteText"/>
      </w:pPr>
      <w:r>
        <w:rPr>
          <w:rStyle w:val="FootnoteReference"/>
        </w:rPr>
        <w:footnoteRef/>
      </w:r>
      <w:r>
        <w:t xml:space="preserve"> Bill benchmarking information is defined in clause 40P of the </w:t>
      </w:r>
      <w:r w:rsidRPr="00412E24">
        <w:rPr>
          <w:i/>
          <w:iCs/>
        </w:rPr>
        <w:t>Electricity Industry Act 2000</w:t>
      </w:r>
      <w:r>
        <w:t xml:space="preserve"> as information that enables a customer to make a comparison between the use of electricity at the residential customer’s place of supply and the average use of electricity at similar places of supply; and assess whether the use of electricity at the residential customer’s place of supply is above, equal or below the average use of electricity at similar places of supply. Clause 40R of the </w:t>
      </w:r>
      <w:r w:rsidRPr="00412E24">
        <w:rPr>
          <w:i/>
          <w:iCs/>
        </w:rPr>
        <w:t>Electricity Industry Act 2000</w:t>
      </w:r>
      <w:r>
        <w:t xml:space="preserve"> requires a licensee to provide bill benchmarking information, and also to include information in each electricity bill about the greenhouse gas emissions connected with the generation of the electricity so supplied or generated.  </w:t>
      </w:r>
    </w:p>
  </w:footnote>
  <w:footnote w:id="79">
    <w:p w14:paraId="7B98E989" w14:textId="51E99A59" w:rsidR="0036668D" w:rsidRDefault="0036668D" w:rsidP="0036668D">
      <w:pPr>
        <w:pStyle w:val="FootnoteText"/>
      </w:pPr>
      <w:r>
        <w:rPr>
          <w:rStyle w:val="FootnoteReference"/>
        </w:rPr>
        <w:footnoteRef/>
      </w:r>
      <w:r>
        <w:t xml:space="preserve"> Essential Services Commission, </w:t>
      </w:r>
      <w:hyperlink r:id="rId55" w:history="1">
        <w:r w:rsidRPr="00E471A6">
          <w:rPr>
            <w:rStyle w:val="Hyperlink"/>
            <w:i/>
            <w:iCs/>
          </w:rPr>
          <w:t>Customer Impact Reporting for Victorian Energy Market Report</w:t>
        </w:r>
      </w:hyperlink>
      <w:r>
        <w:t>, October 2019</w:t>
      </w:r>
      <w:r w:rsidR="00A52181">
        <w:t>,</w:t>
      </w:r>
      <w:r>
        <w:t xml:space="preserve"> p.</w:t>
      </w:r>
      <w:r w:rsidR="002475A7">
        <w:t xml:space="preserve"> </w:t>
      </w:r>
      <w:r>
        <w:t xml:space="preserve">4.  </w:t>
      </w:r>
    </w:p>
  </w:footnote>
  <w:footnote w:id="80">
    <w:p w14:paraId="2337E3A0" w14:textId="5EFD4206" w:rsidR="00554A4C" w:rsidRDefault="00554A4C">
      <w:pPr>
        <w:pStyle w:val="FootnoteText"/>
      </w:pPr>
      <w:r>
        <w:rPr>
          <w:rStyle w:val="FootnoteReference"/>
        </w:rPr>
        <w:footnoteRef/>
      </w:r>
      <w:r>
        <w:t xml:space="preserve"> </w:t>
      </w:r>
      <w:r w:rsidRPr="00AC4B86">
        <w:t>‘</w:t>
      </w:r>
      <w:hyperlink r:id="rId56" w:history="1">
        <w:r w:rsidRPr="002E5C74">
          <w:rPr>
            <w:rStyle w:val="Hyperlink"/>
          </w:rPr>
          <w:t>Reflect – November 2023</w:t>
        </w:r>
      </w:hyperlink>
      <w:r w:rsidRPr="002E5C74">
        <w:t>’,</w:t>
      </w:r>
      <w:r>
        <w:rPr>
          <w:i/>
          <w:iCs/>
        </w:rPr>
        <w:t xml:space="preserve"> </w:t>
      </w:r>
      <w:r w:rsidRPr="00B30AD5">
        <w:t>Energy and Water Ombudsman Victoria</w:t>
      </w:r>
      <w:r>
        <w:rPr>
          <w:i/>
          <w:iCs/>
        </w:rPr>
        <w:t xml:space="preserve">, </w:t>
      </w:r>
      <w:r>
        <w:t>accessed 30 April 2024.</w:t>
      </w:r>
    </w:p>
  </w:footnote>
  <w:footnote w:id="81">
    <w:p w14:paraId="33DA9C86" w14:textId="77777777" w:rsidR="0036668D" w:rsidRDefault="0036668D" w:rsidP="0036668D">
      <w:pPr>
        <w:pStyle w:val="FootnoteText"/>
        <w:keepLines w:val="0"/>
      </w:pPr>
      <w:r>
        <w:rPr>
          <w:rStyle w:val="FootnoteReference"/>
        </w:rPr>
        <w:footnoteRef/>
      </w:r>
      <w:r>
        <w:t xml:space="preserve"> Australian Energy Regulator, </w:t>
      </w:r>
      <w:hyperlink r:id="rId57" w:history="1">
        <w:r w:rsidRPr="007C7F80">
          <w:rPr>
            <w:rStyle w:val="Hyperlink"/>
            <w:i/>
            <w:iCs/>
          </w:rPr>
          <w:t>Better Bills Guideline – key obligations for energy retailers</w:t>
        </w:r>
      </w:hyperlink>
      <w:r>
        <w:t xml:space="preserve">, February 2023. </w:t>
      </w:r>
    </w:p>
  </w:footnote>
  <w:footnote w:id="82">
    <w:p w14:paraId="64B37D12" w14:textId="73E804AD" w:rsidR="0036668D" w:rsidRDefault="0036668D" w:rsidP="0036668D">
      <w:pPr>
        <w:pStyle w:val="FootnoteText"/>
      </w:pPr>
      <w:r>
        <w:rPr>
          <w:rStyle w:val="FootnoteReference"/>
        </w:rPr>
        <w:footnoteRef/>
      </w:r>
      <w:r>
        <w:t xml:space="preserve"> See </w:t>
      </w:r>
      <w:r w:rsidR="008C30FD">
        <w:t>sub</w:t>
      </w:r>
      <w:r>
        <w:t>clause 63(1)(v) of the</w:t>
      </w:r>
      <w:r w:rsidRPr="006A2BF3">
        <w:t xml:space="preserve"> </w:t>
      </w:r>
      <w:r w:rsidR="005E3C30">
        <w:t>code of practice</w:t>
      </w:r>
      <w:r>
        <w:t xml:space="preserve"> for current bill information requirement as it relates to a telephone number for complaints. </w:t>
      </w:r>
    </w:p>
  </w:footnote>
  <w:footnote w:id="83">
    <w:p w14:paraId="54D204D0" w14:textId="788A2197" w:rsidR="0036668D" w:rsidRDefault="0036668D" w:rsidP="0036668D">
      <w:pPr>
        <w:pStyle w:val="FootnoteText"/>
      </w:pPr>
      <w:r>
        <w:rPr>
          <w:rStyle w:val="FootnoteReference"/>
        </w:rPr>
        <w:footnoteRef/>
      </w:r>
      <w:r>
        <w:t xml:space="preserve"> Economic Regulation Authority (WA), </w:t>
      </w:r>
      <w:hyperlink r:id="rId58" w:history="1">
        <w:r w:rsidRPr="00B14CA8">
          <w:rPr>
            <w:rStyle w:val="Hyperlink"/>
            <w:i/>
          </w:rPr>
          <w:t>Code of Conduct for the Supply of Electricity to Small Use Customers</w:t>
        </w:r>
      </w:hyperlink>
      <w:r>
        <w:rPr>
          <w:i/>
        </w:rPr>
        <w:t xml:space="preserve">, </w:t>
      </w:r>
      <w:r>
        <w:rPr>
          <w:i/>
          <w:iCs/>
        </w:rPr>
        <w:t xml:space="preserve"> </w:t>
      </w:r>
      <w:r>
        <w:t xml:space="preserve">December 2022. See clause 21 for the requirement to include ombudsman details amongst other ancillary information. </w:t>
      </w:r>
    </w:p>
  </w:footnote>
  <w:footnote w:id="84">
    <w:p w14:paraId="1335E98D" w14:textId="77777777" w:rsidR="005318FD" w:rsidRDefault="005318FD" w:rsidP="005318FD">
      <w:pPr>
        <w:pStyle w:val="FootnoteText"/>
      </w:pPr>
      <w:r>
        <w:rPr>
          <w:rStyle w:val="FootnoteReference"/>
        </w:rPr>
        <w:footnoteRef/>
      </w:r>
      <w:r>
        <w:t xml:space="preserve"> ‘</w:t>
      </w:r>
      <w:hyperlink r:id="rId59" w:history="1">
        <w:r>
          <w:rPr>
            <w:rStyle w:val="Hyperlink"/>
          </w:rPr>
          <w:t>Energy Assistance Program</w:t>
        </w:r>
      </w:hyperlink>
      <w:r>
        <w:t xml:space="preserve">’, Department of Energy, Environment and Climate Action, accessed 30 April 2024. </w:t>
      </w:r>
    </w:p>
    <w:p w14:paraId="53E15E28" w14:textId="164D9161" w:rsidR="005318FD" w:rsidRDefault="005318FD" w:rsidP="005318FD">
      <w:pPr>
        <w:pStyle w:val="FootnoteText"/>
      </w:pPr>
      <w:r>
        <w:t>See this page for more information about the Energy Assistance Program, a free service designed to support Victorians who are having trouble paying their energy bills.</w:t>
      </w:r>
    </w:p>
  </w:footnote>
  <w:footnote w:id="85">
    <w:p w14:paraId="77A1101D" w14:textId="505A6651" w:rsidR="00E27F00" w:rsidRDefault="00E27F00">
      <w:pPr>
        <w:pStyle w:val="FootnoteText"/>
      </w:pPr>
      <w:r>
        <w:rPr>
          <w:rStyle w:val="FootnoteReference"/>
        </w:rPr>
        <w:footnoteRef/>
      </w:r>
      <w:r>
        <w:t xml:space="preserve"> See </w:t>
      </w:r>
      <w:r w:rsidR="0058318B">
        <w:t>c</w:t>
      </w:r>
      <w:r>
        <w:t>lause 1</w:t>
      </w:r>
      <w:r w:rsidR="00302B72">
        <w:t>1</w:t>
      </w:r>
      <w:r>
        <w:t xml:space="preserve">0 of the </w:t>
      </w:r>
      <w:r w:rsidR="00E71551">
        <w:t>code</w:t>
      </w:r>
      <w:r>
        <w:t xml:space="preserve"> of </w:t>
      </w:r>
      <w:r w:rsidR="00E71551">
        <w:t>practice</w:t>
      </w:r>
      <w:r>
        <w:t xml:space="preserve"> in relation to frequency obligations for</w:t>
      </w:r>
      <w:r w:rsidR="00FD133B">
        <w:t xml:space="preserve"> deemed</w:t>
      </w:r>
      <w:r>
        <w:t xml:space="preserve"> best offer messaging. </w:t>
      </w:r>
    </w:p>
  </w:footnote>
  <w:footnote w:id="86">
    <w:p w14:paraId="73274F27" w14:textId="35D8DC2A" w:rsidR="00471CA0" w:rsidRDefault="00471CA0">
      <w:pPr>
        <w:pStyle w:val="FootnoteText"/>
      </w:pPr>
      <w:r>
        <w:rPr>
          <w:rStyle w:val="FootnoteReference"/>
        </w:rPr>
        <w:footnoteRef/>
      </w:r>
      <w:r>
        <w:t xml:space="preserve"> Subclause 108(2) of the code of practice.</w:t>
      </w:r>
    </w:p>
  </w:footnote>
  <w:footnote w:id="87">
    <w:p w14:paraId="3D4200CF" w14:textId="54032997" w:rsidR="00E8340C" w:rsidRDefault="00E8340C">
      <w:pPr>
        <w:pStyle w:val="FootnoteText"/>
      </w:pPr>
      <w:r>
        <w:rPr>
          <w:rStyle w:val="FootnoteReference"/>
        </w:rPr>
        <w:footnoteRef/>
      </w:r>
      <w:r>
        <w:t xml:space="preserve"> </w:t>
      </w:r>
      <w:r w:rsidR="006123AC">
        <w:t xml:space="preserve">See clause 106 of the </w:t>
      </w:r>
      <w:r w:rsidR="00E71551">
        <w:t>code</w:t>
      </w:r>
      <w:r w:rsidR="006123AC">
        <w:t xml:space="preserve"> of </w:t>
      </w:r>
      <w:r w:rsidR="00E71551">
        <w:t>practice</w:t>
      </w:r>
      <w:r w:rsidR="006123AC">
        <w:t xml:space="preserve"> in relation to requirements for bill change alerts. </w:t>
      </w:r>
    </w:p>
  </w:footnote>
  <w:footnote w:id="88">
    <w:p w14:paraId="29D6E2B0" w14:textId="42A89A52" w:rsidR="0058426E" w:rsidRPr="00582A8C" w:rsidRDefault="0058426E">
      <w:pPr>
        <w:pStyle w:val="FootnoteText"/>
        <w:rPr>
          <w:rFonts w:cstheme="minorHAnsi"/>
        </w:rPr>
      </w:pPr>
      <w:r w:rsidRPr="00582A8C">
        <w:rPr>
          <w:rStyle w:val="FootnoteReference"/>
          <w:rFonts w:cstheme="minorHAnsi"/>
        </w:rPr>
        <w:footnoteRef/>
      </w:r>
      <w:r w:rsidR="003226B9" w:rsidRPr="00582A8C">
        <w:rPr>
          <w:rFonts w:cstheme="minorHAnsi"/>
        </w:rPr>
        <w:t xml:space="preserve"> </w:t>
      </w:r>
      <w:r w:rsidR="001744BA" w:rsidRPr="00582A8C">
        <w:rPr>
          <w:rFonts w:cstheme="minorHAnsi"/>
        </w:rPr>
        <w:t xml:space="preserve">See clause 111 of the code of practice for the form and content requirements of deemed best offer messages. These are also covered in our </w:t>
      </w:r>
      <w:hyperlink r:id="rId60" w:history="1">
        <w:r w:rsidR="001744BA" w:rsidRPr="00582A8C">
          <w:rPr>
            <w:rStyle w:val="Hyperlink"/>
            <w:rFonts w:cstheme="minorHAnsi"/>
          </w:rPr>
          <w:t>Best Offer Guideline</w:t>
        </w:r>
      </w:hyperlink>
      <w:r w:rsidR="001744BA" w:rsidRPr="00582A8C">
        <w:rPr>
          <w:rFonts w:cstheme="minorHAnsi"/>
        </w:rPr>
        <w:t xml:space="preserve"> (November 2023). </w:t>
      </w:r>
    </w:p>
  </w:footnote>
  <w:footnote w:id="89">
    <w:p w14:paraId="085C6CC2" w14:textId="49B8B3D8" w:rsidR="007F5502" w:rsidRPr="00582A8C" w:rsidRDefault="007F5502" w:rsidP="007F5502">
      <w:pPr>
        <w:pStyle w:val="FootnoteText"/>
        <w:rPr>
          <w:rFonts w:cstheme="minorHAnsi"/>
        </w:rPr>
      </w:pPr>
      <w:r w:rsidRPr="00582A8C">
        <w:rPr>
          <w:rStyle w:val="FootnoteReference"/>
          <w:rFonts w:cstheme="minorHAnsi"/>
        </w:rPr>
        <w:footnoteRef/>
      </w:r>
      <w:r w:rsidRPr="00582A8C">
        <w:rPr>
          <w:rFonts w:cstheme="minorHAnsi"/>
        </w:rPr>
        <w:t xml:space="preserve"> Essential Services Commission, </w:t>
      </w:r>
      <w:hyperlink r:id="rId61" w:anchor="tabs-container2" w:history="1">
        <w:r w:rsidRPr="00582A8C">
          <w:rPr>
            <w:rStyle w:val="Hyperlink"/>
            <w:rFonts w:cstheme="minorHAnsi"/>
            <w:i/>
          </w:rPr>
          <w:t>Victorian Energy Market Report: September 2023</w:t>
        </w:r>
      </w:hyperlink>
      <w:r w:rsidRPr="00582A8C">
        <w:rPr>
          <w:rFonts w:cstheme="minorHAnsi"/>
        </w:rPr>
        <w:t xml:space="preserve">, </w:t>
      </w:r>
      <w:r w:rsidR="00B06A5C" w:rsidRPr="00582A8C">
        <w:rPr>
          <w:rFonts w:cstheme="minorHAnsi"/>
        </w:rPr>
        <w:t xml:space="preserve">26 </w:t>
      </w:r>
      <w:r w:rsidRPr="00582A8C">
        <w:rPr>
          <w:rFonts w:cstheme="minorHAnsi"/>
        </w:rPr>
        <w:t xml:space="preserve">September 2023. </w:t>
      </w:r>
    </w:p>
  </w:footnote>
  <w:footnote w:id="90">
    <w:p w14:paraId="4D2617AF" w14:textId="1B8783BD" w:rsidR="00A70C5B" w:rsidRPr="00582A8C" w:rsidRDefault="00A70C5B">
      <w:pPr>
        <w:pStyle w:val="FootnoteText"/>
        <w:rPr>
          <w:rFonts w:cstheme="minorHAnsi"/>
        </w:rPr>
      </w:pPr>
      <w:r w:rsidRPr="00582A8C">
        <w:rPr>
          <w:rStyle w:val="FootnoteReference"/>
          <w:rFonts w:cstheme="minorHAnsi"/>
        </w:rPr>
        <w:footnoteRef/>
      </w:r>
      <w:r w:rsidRPr="00582A8C">
        <w:rPr>
          <w:rFonts w:cstheme="minorHAnsi"/>
        </w:rPr>
        <w:t xml:space="preserve"> </w:t>
      </w:r>
      <w:r w:rsidR="001C1787" w:rsidRPr="00582A8C">
        <w:rPr>
          <w:rFonts w:cstheme="minorHAnsi"/>
        </w:rPr>
        <w:t xml:space="preserve">Essential Services Commission, </w:t>
      </w:r>
      <w:hyperlink r:id="rId62" w:anchor="tabs-container2" w:history="1">
        <w:r w:rsidR="001C1787" w:rsidRPr="00582A8C">
          <w:rPr>
            <w:rStyle w:val="Hyperlink"/>
            <w:rFonts w:cstheme="minorHAnsi"/>
            <w:i/>
          </w:rPr>
          <w:t>Victorian Energ</w:t>
        </w:r>
        <w:r w:rsidR="0052214B" w:rsidRPr="00582A8C">
          <w:rPr>
            <w:rStyle w:val="Hyperlink"/>
            <w:rFonts w:cstheme="minorHAnsi"/>
            <w:i/>
          </w:rPr>
          <w:t>y Market Report: September 2023</w:t>
        </w:r>
      </w:hyperlink>
      <w:r w:rsidR="0052214B" w:rsidRPr="00582A8C">
        <w:rPr>
          <w:rFonts w:cstheme="minorHAnsi"/>
        </w:rPr>
        <w:t xml:space="preserve">, </w:t>
      </w:r>
      <w:r w:rsidR="00B06A5C" w:rsidRPr="00582A8C">
        <w:rPr>
          <w:rFonts w:cstheme="minorHAnsi"/>
        </w:rPr>
        <w:t xml:space="preserve">26 </w:t>
      </w:r>
      <w:r w:rsidR="00AA4639" w:rsidRPr="00582A8C">
        <w:rPr>
          <w:rFonts w:cstheme="minorHAnsi"/>
        </w:rPr>
        <w:t>September 2023</w:t>
      </w:r>
      <w:r w:rsidR="00773B37" w:rsidRPr="00582A8C">
        <w:rPr>
          <w:rFonts w:cstheme="minorHAnsi"/>
        </w:rPr>
        <w:t>,</w:t>
      </w:r>
      <w:r w:rsidR="003F36BE" w:rsidRPr="00582A8C">
        <w:rPr>
          <w:rFonts w:cstheme="minorHAnsi"/>
        </w:rPr>
        <w:t xml:space="preserve"> p.</w:t>
      </w:r>
      <w:r w:rsidR="002475A7" w:rsidRPr="00582A8C">
        <w:rPr>
          <w:rFonts w:cstheme="minorHAnsi"/>
        </w:rPr>
        <w:t xml:space="preserve"> </w:t>
      </w:r>
      <w:r w:rsidR="003F36BE" w:rsidRPr="00582A8C">
        <w:rPr>
          <w:rFonts w:cstheme="minorHAnsi"/>
        </w:rPr>
        <w:t>6.</w:t>
      </w:r>
    </w:p>
  </w:footnote>
  <w:footnote w:id="91">
    <w:p w14:paraId="706065F1" w14:textId="6D34FA80" w:rsidR="00190B78" w:rsidRPr="00582A8C" w:rsidRDefault="00190B78">
      <w:pPr>
        <w:pStyle w:val="FootnoteText"/>
        <w:rPr>
          <w:rFonts w:cstheme="minorHAnsi"/>
        </w:rPr>
      </w:pPr>
      <w:r w:rsidRPr="00582A8C">
        <w:rPr>
          <w:rStyle w:val="FootnoteReference"/>
          <w:rFonts w:cstheme="minorHAnsi"/>
        </w:rPr>
        <w:footnoteRef/>
      </w:r>
      <w:r w:rsidRPr="00582A8C">
        <w:rPr>
          <w:rFonts w:cstheme="minorHAnsi"/>
        </w:rPr>
        <w:t xml:space="preserve"> </w:t>
      </w:r>
      <w:r w:rsidR="00A07AC1" w:rsidRPr="00582A8C">
        <w:rPr>
          <w:rFonts w:cstheme="minorHAnsi"/>
        </w:rPr>
        <w:t xml:space="preserve">Essential Services Commission, </w:t>
      </w:r>
      <w:hyperlink r:id="rId63" w:anchor="tabs-container2" w:history="1">
        <w:r w:rsidR="00A07AC1" w:rsidRPr="00582A8C">
          <w:rPr>
            <w:rStyle w:val="Hyperlink"/>
            <w:rFonts w:cstheme="minorHAnsi"/>
            <w:i/>
          </w:rPr>
          <w:t>Victorian Energy Market Report 2022</w:t>
        </w:r>
        <w:r w:rsidR="00075DD9" w:rsidRPr="00D2365F">
          <w:rPr>
            <w:rFonts w:cstheme="minorHAnsi"/>
          </w:rPr>
          <w:t>–</w:t>
        </w:r>
        <w:r w:rsidR="00A07AC1" w:rsidRPr="00582A8C">
          <w:rPr>
            <w:rStyle w:val="Hyperlink"/>
            <w:rFonts w:cstheme="minorHAnsi"/>
            <w:i/>
          </w:rPr>
          <w:t>23</w:t>
        </w:r>
      </w:hyperlink>
      <w:r w:rsidR="00A07AC1" w:rsidRPr="00582A8C">
        <w:rPr>
          <w:rFonts w:cstheme="minorHAnsi"/>
        </w:rPr>
        <w:t xml:space="preserve">, </w:t>
      </w:r>
      <w:r w:rsidR="00121199" w:rsidRPr="00582A8C">
        <w:rPr>
          <w:rFonts w:cstheme="minorHAnsi"/>
        </w:rPr>
        <w:t xml:space="preserve">28 </w:t>
      </w:r>
      <w:r w:rsidR="00A07AC1" w:rsidRPr="00582A8C">
        <w:rPr>
          <w:rFonts w:cstheme="minorHAnsi"/>
        </w:rPr>
        <w:t>November 2023</w:t>
      </w:r>
      <w:r w:rsidR="00773B37" w:rsidRPr="00582A8C">
        <w:rPr>
          <w:rFonts w:cstheme="minorHAnsi"/>
        </w:rPr>
        <w:t>,</w:t>
      </w:r>
      <w:r w:rsidR="00A07AC1" w:rsidRPr="00582A8C">
        <w:rPr>
          <w:rFonts w:cstheme="minorHAnsi"/>
        </w:rPr>
        <w:t xml:space="preserve"> </w:t>
      </w:r>
      <w:r w:rsidR="00D7403B" w:rsidRPr="00582A8C">
        <w:rPr>
          <w:rFonts w:cstheme="minorHAnsi"/>
        </w:rPr>
        <w:t>p. 28 – 29</w:t>
      </w:r>
      <w:r w:rsidR="000947FE" w:rsidRPr="00582A8C">
        <w:rPr>
          <w:rFonts w:cstheme="minorHAnsi"/>
        </w:rPr>
        <w:t xml:space="preserve">. </w:t>
      </w:r>
    </w:p>
  </w:footnote>
  <w:footnote w:id="92">
    <w:p w14:paraId="68D586E7" w14:textId="09ED0131" w:rsidR="007D3FF5" w:rsidRDefault="007D3FF5" w:rsidP="007D3FF5">
      <w:pPr>
        <w:pStyle w:val="FootnoteText"/>
      </w:pPr>
      <w:r w:rsidRPr="00582A8C">
        <w:rPr>
          <w:rStyle w:val="FootnoteReference"/>
          <w:rFonts w:cstheme="minorHAnsi"/>
        </w:rPr>
        <w:footnoteRef/>
      </w:r>
      <w:r w:rsidRPr="00582A8C">
        <w:rPr>
          <w:rFonts w:cstheme="minorHAnsi"/>
        </w:rPr>
        <w:t xml:space="preserve"> </w:t>
      </w:r>
      <w:r w:rsidR="00737950" w:rsidRPr="00582A8C">
        <w:rPr>
          <w:rFonts w:cstheme="minorHAnsi"/>
        </w:rPr>
        <w:t>‘</w:t>
      </w:r>
      <w:hyperlink r:id="rId64" w:history="1">
        <w:r w:rsidR="00737950" w:rsidRPr="00582A8C">
          <w:rPr>
            <w:rStyle w:val="Hyperlink"/>
            <w:rFonts w:cstheme="minorHAnsi"/>
          </w:rPr>
          <w:t>Reflect – November 2023</w:t>
        </w:r>
      </w:hyperlink>
      <w:r w:rsidR="00737950" w:rsidRPr="00582A8C">
        <w:rPr>
          <w:rFonts w:cstheme="minorHAnsi"/>
        </w:rPr>
        <w:t>’,</w:t>
      </w:r>
      <w:r w:rsidRPr="00582A8C">
        <w:rPr>
          <w:rFonts w:cstheme="minorHAnsi"/>
          <w:i/>
        </w:rPr>
        <w:t xml:space="preserve"> </w:t>
      </w:r>
      <w:r w:rsidR="001D300B" w:rsidRPr="00582A8C">
        <w:rPr>
          <w:rFonts w:cstheme="minorHAnsi"/>
        </w:rPr>
        <w:t>Energy and Water Ombudsman Victoria</w:t>
      </w:r>
      <w:r w:rsidR="00737950" w:rsidRPr="00582A8C">
        <w:rPr>
          <w:rFonts w:cstheme="minorHAnsi"/>
          <w:i/>
        </w:rPr>
        <w:t xml:space="preserve">, </w:t>
      </w:r>
      <w:r w:rsidR="00737950" w:rsidRPr="00582A8C">
        <w:rPr>
          <w:rFonts w:cstheme="minorHAnsi"/>
        </w:rPr>
        <w:t xml:space="preserve">accessed </w:t>
      </w:r>
      <w:r w:rsidR="00121199" w:rsidRPr="00582A8C">
        <w:rPr>
          <w:rFonts w:cstheme="minorHAnsi"/>
        </w:rPr>
        <w:t>30 April</w:t>
      </w:r>
      <w:r w:rsidR="00737950" w:rsidRPr="00582A8C">
        <w:rPr>
          <w:rFonts w:cstheme="minorHAnsi"/>
        </w:rPr>
        <w:t xml:space="preserve"> 2024</w:t>
      </w:r>
      <w:r w:rsidR="00582A8C" w:rsidRPr="00582A8C">
        <w:rPr>
          <w:rFonts w:cstheme="minorHAnsi"/>
        </w:rPr>
        <w:t>.</w:t>
      </w:r>
    </w:p>
  </w:footnote>
  <w:footnote w:id="93">
    <w:p w14:paraId="70172184" w14:textId="39172AB3" w:rsidR="00596354" w:rsidRDefault="00596354" w:rsidP="00C261D2">
      <w:pPr>
        <w:pStyle w:val="FootnoteText"/>
        <w:keepLines w:val="0"/>
      </w:pPr>
      <w:r>
        <w:rPr>
          <w:rStyle w:val="FootnoteReference"/>
        </w:rPr>
        <w:footnoteRef/>
      </w:r>
      <w:r>
        <w:t xml:space="preserve"> </w:t>
      </w:r>
      <w:r w:rsidR="00E2362A">
        <w:t xml:space="preserve">See clause 3 of the </w:t>
      </w:r>
      <w:r w:rsidR="00E71551">
        <w:t>code</w:t>
      </w:r>
      <w:r w:rsidR="00E2362A">
        <w:t xml:space="preserve"> of </w:t>
      </w:r>
      <w:r w:rsidR="00E71551">
        <w:t>practice</w:t>
      </w:r>
      <w:r w:rsidR="00E2362A">
        <w:t xml:space="preserve"> for </w:t>
      </w:r>
      <w:r w:rsidR="007548E4">
        <w:t>‘restricted plan’ definition</w:t>
      </w:r>
      <w:r w:rsidR="00E2362A">
        <w:t xml:space="preserve">. </w:t>
      </w:r>
    </w:p>
  </w:footnote>
  <w:footnote w:id="94">
    <w:p w14:paraId="51EA6C20" w14:textId="2D276766" w:rsidR="00B701AC" w:rsidRDefault="00B701AC">
      <w:pPr>
        <w:pStyle w:val="FootnoteText"/>
      </w:pPr>
      <w:r>
        <w:rPr>
          <w:rStyle w:val="FootnoteReference"/>
        </w:rPr>
        <w:footnoteRef/>
      </w:r>
      <w:r>
        <w:t xml:space="preserve"> </w:t>
      </w:r>
      <w:r w:rsidR="00970AD6">
        <w:t>Subc</w:t>
      </w:r>
      <w:r w:rsidR="00A44B53">
        <w:t>lause 108(3) of the code of practice.</w:t>
      </w:r>
    </w:p>
  </w:footnote>
  <w:footnote w:id="95">
    <w:p w14:paraId="05EB3CC7" w14:textId="4544C14D" w:rsidR="007777C2" w:rsidRDefault="007777C2">
      <w:pPr>
        <w:pStyle w:val="FootnoteText"/>
      </w:pPr>
      <w:r>
        <w:rPr>
          <w:rStyle w:val="FootnoteReference"/>
        </w:rPr>
        <w:footnoteRef/>
      </w:r>
      <w:r>
        <w:t xml:space="preserve"> </w:t>
      </w:r>
      <w:r w:rsidR="0009728B">
        <w:t xml:space="preserve">This trend was highlighted through the Energy Assistance Program. </w:t>
      </w:r>
    </w:p>
  </w:footnote>
  <w:footnote w:id="96">
    <w:p w14:paraId="3F5016C3" w14:textId="3AE98A68" w:rsidR="00D53AB6" w:rsidRDefault="00D53AB6" w:rsidP="00D53AB6">
      <w:pPr>
        <w:pStyle w:val="FootnoteText"/>
      </w:pPr>
      <w:r>
        <w:rPr>
          <w:rStyle w:val="FootnoteReference"/>
        </w:rPr>
        <w:footnoteRef/>
      </w:r>
      <w:r>
        <w:t xml:space="preserve"> </w:t>
      </w:r>
      <w:r w:rsidR="0017491D" w:rsidRPr="00400A1E">
        <w:t xml:space="preserve">The requirements of retailers under clause 39 </w:t>
      </w:r>
      <w:r w:rsidR="007C3B7F">
        <w:t xml:space="preserve">of the code </w:t>
      </w:r>
      <w:r w:rsidR="007727F6">
        <w:t xml:space="preserve">of practice </w:t>
      </w:r>
      <w:r w:rsidR="0017491D" w:rsidRPr="00400A1E">
        <w:t xml:space="preserve">are expanded upon in the commission’s </w:t>
      </w:r>
      <w:hyperlink r:id="rId65" w:anchor="tabs-container4" w:history="1">
        <w:r w:rsidR="0017491D" w:rsidRPr="00C60266">
          <w:rPr>
            <w:rStyle w:val="Hyperlink"/>
          </w:rPr>
          <w:t>Energy Fact Sheet Guidelines (March 2022),</w:t>
        </w:r>
      </w:hyperlink>
      <w:r w:rsidR="0017491D" w:rsidRPr="00400A1E">
        <w:t xml:space="preserve"> including requirements on retailers with respect to terminology and display of energy offer information. </w:t>
      </w:r>
      <w:r>
        <w:t>‘Victorian Retailer Portal Website’ means the retailer interface for the Victorian Energy Compare Website.</w:t>
      </w:r>
    </w:p>
  </w:footnote>
  <w:footnote w:id="97">
    <w:p w14:paraId="67DAADD1" w14:textId="5BB679E3" w:rsidR="00D53AB6" w:rsidRDefault="00D53AB6" w:rsidP="00D53AB6">
      <w:pPr>
        <w:pStyle w:val="FootnoteText"/>
      </w:pPr>
      <w:r>
        <w:rPr>
          <w:rStyle w:val="FootnoteReference"/>
        </w:rPr>
        <w:footnoteRef/>
      </w:r>
      <w:r>
        <w:t xml:space="preserve"> See clause 24 of the code of practice. </w:t>
      </w:r>
      <w:r w:rsidR="00970AD6">
        <w:t>Subc</w:t>
      </w:r>
      <w:r>
        <w:t xml:space="preserve">lause 24(1)(b) includes reference to the ‘internet site nominated by the Minister’. As noted in the code of practice, the internet site nominated by the Minister by Ministerial Order dated 19 September 2015 is the website known as “Victorian Energy Compare”. </w:t>
      </w:r>
    </w:p>
  </w:footnote>
  <w:footnote w:id="98">
    <w:p w14:paraId="0324EF6B" w14:textId="6964C83C" w:rsidR="002B21FF" w:rsidRDefault="002B21FF">
      <w:pPr>
        <w:pStyle w:val="FootnoteText"/>
      </w:pPr>
      <w:r>
        <w:rPr>
          <w:rStyle w:val="FootnoteReference"/>
        </w:rPr>
        <w:footnoteRef/>
      </w:r>
      <w:r>
        <w:t xml:space="preserve"> </w:t>
      </w:r>
      <w:r w:rsidR="009255D6">
        <w:t xml:space="preserve">Essential Services Commission, </w:t>
      </w:r>
      <w:hyperlink r:id="rId66" w:history="1">
        <w:r w:rsidR="00B77444" w:rsidRPr="00470F1D">
          <w:rPr>
            <w:rStyle w:val="Hyperlink"/>
            <w:i/>
            <w:iCs/>
          </w:rPr>
          <w:t>Cons</w:t>
        </w:r>
        <w:r w:rsidR="00470F1D" w:rsidRPr="00470F1D">
          <w:rPr>
            <w:rStyle w:val="Hyperlink"/>
            <w:i/>
            <w:iCs/>
          </w:rPr>
          <w:t>u</w:t>
        </w:r>
        <w:r w:rsidR="00B77444" w:rsidRPr="00470F1D">
          <w:rPr>
            <w:rStyle w:val="Hyperlink"/>
            <w:i/>
            <w:iCs/>
          </w:rPr>
          <w:t>mer experience research report</w:t>
        </w:r>
      </w:hyperlink>
      <w:r w:rsidR="009255D6">
        <w:t xml:space="preserve">, </w:t>
      </w:r>
      <w:r w:rsidR="00470F1D">
        <w:t>September 2020</w:t>
      </w:r>
      <w:r w:rsidR="00FF6086">
        <w:t>, p.</w:t>
      </w:r>
      <w:r w:rsidR="002475A7">
        <w:t xml:space="preserve"> </w:t>
      </w:r>
      <w:r w:rsidR="00FF6086">
        <w:t>6.</w:t>
      </w:r>
    </w:p>
  </w:footnote>
  <w:footnote w:id="99">
    <w:p w14:paraId="06D7F26B" w14:textId="6E26F88B" w:rsidR="002B21FF" w:rsidRDefault="002B21FF">
      <w:pPr>
        <w:pStyle w:val="FootnoteText"/>
      </w:pPr>
      <w:r>
        <w:rPr>
          <w:rStyle w:val="FootnoteReference"/>
        </w:rPr>
        <w:footnoteRef/>
      </w:r>
      <w:r>
        <w:t xml:space="preserve"> </w:t>
      </w:r>
      <w:r w:rsidR="004E37C2">
        <w:t xml:space="preserve">Essential Services Commission, </w:t>
      </w:r>
      <w:hyperlink r:id="rId67" w:history="1">
        <w:r w:rsidR="004E37C2" w:rsidRPr="00FE68A6">
          <w:rPr>
            <w:rStyle w:val="Hyperlink"/>
            <w:i/>
            <w:iCs/>
          </w:rPr>
          <w:t>Customer Impact Reporting for Victorian Energy Market Report</w:t>
        </w:r>
      </w:hyperlink>
      <w:r w:rsidR="004E37C2">
        <w:t>, October 2019</w:t>
      </w:r>
      <w:r w:rsidR="00FF6086">
        <w:t>, p.</w:t>
      </w:r>
      <w:r w:rsidR="002475A7">
        <w:t xml:space="preserve"> </w:t>
      </w:r>
      <w:r w:rsidR="00FF6086">
        <w:t>5.</w:t>
      </w:r>
    </w:p>
  </w:footnote>
  <w:footnote w:id="100">
    <w:p w14:paraId="4B4B1F10" w14:textId="026261C8" w:rsidR="00D53AB6" w:rsidRDefault="00D53AB6" w:rsidP="00D53AB6">
      <w:pPr>
        <w:pStyle w:val="FootnoteText"/>
      </w:pPr>
      <w:r>
        <w:rPr>
          <w:rStyle w:val="FootnoteReference"/>
        </w:rPr>
        <w:footnoteRef/>
      </w:r>
      <w:r>
        <w:t xml:space="preserve"> ‘</w:t>
      </w:r>
      <w:hyperlink r:id="rId68" w:history="1">
        <w:r>
          <w:rPr>
            <w:rStyle w:val="Hyperlink"/>
          </w:rPr>
          <w:t>What is CDR?’,</w:t>
        </w:r>
      </w:hyperlink>
      <w:r>
        <w:t xml:space="preserve"> Australian Government, accessed </w:t>
      </w:r>
      <w:r w:rsidR="006C2527">
        <w:t>30 April</w:t>
      </w:r>
      <w:r>
        <w:t xml:space="preserve"> 2024. </w:t>
      </w:r>
    </w:p>
  </w:footnote>
  <w:footnote w:id="101">
    <w:p w14:paraId="1BF3977C" w14:textId="19F0A2C8" w:rsidR="00D53AB6" w:rsidRDefault="00D53AB6" w:rsidP="00D53AB6">
      <w:pPr>
        <w:pStyle w:val="FootnoteText"/>
      </w:pPr>
      <w:r>
        <w:rPr>
          <w:rStyle w:val="FootnoteReference"/>
        </w:rPr>
        <w:footnoteRef/>
      </w:r>
      <w:r>
        <w:t xml:space="preserve"> Under the </w:t>
      </w:r>
      <w:hyperlink r:id="rId69" w:anchor="tabs-container4" w:history="1">
        <w:r w:rsidRPr="00786F2D">
          <w:rPr>
            <w:rStyle w:val="Hyperlink"/>
          </w:rPr>
          <w:t>Energy Fact Sheet Guidelines</w:t>
        </w:r>
      </w:hyperlink>
      <w:r>
        <w:t xml:space="preserve"> (</w:t>
      </w:r>
      <w:r w:rsidR="006C2527">
        <w:t xml:space="preserve">March </w:t>
      </w:r>
      <w:r>
        <w:t xml:space="preserve">2022), an ‘incentive’ is defined as a benefit to the customer other than a discount that includes non-price benefits, one-off-price benefits or physical gifts that are provided to a customer upon entry to a contract. Examples include tickets to sporting events or vouchers for use in energy retail stores, among other things. This is distinct from guaranteed discounts which may require no particular action or behaviour on the part of the customer, or only apply if a customer satisfies certain requirements or conditions (for example, pay on time discounts, bundling discounts or direct debit discounts). </w:t>
      </w:r>
    </w:p>
  </w:footnote>
  <w:footnote w:id="102">
    <w:p w14:paraId="7344B4EC" w14:textId="026EDE66" w:rsidR="00FE086D" w:rsidRDefault="00FE086D">
      <w:pPr>
        <w:pStyle w:val="FootnoteText"/>
      </w:pPr>
      <w:r>
        <w:rPr>
          <w:rStyle w:val="FootnoteReference"/>
        </w:rPr>
        <w:footnoteRef/>
      </w:r>
      <w:r>
        <w:t xml:space="preserve"> </w:t>
      </w:r>
      <w:r w:rsidR="00186C28">
        <w:t>C</w:t>
      </w:r>
      <w:r>
        <w:t xml:space="preserve">lause 62 of the </w:t>
      </w:r>
      <w:r w:rsidR="000233E2">
        <w:t>code of practice.</w:t>
      </w:r>
    </w:p>
  </w:footnote>
  <w:footnote w:id="103">
    <w:p w14:paraId="324A3AB9" w14:textId="725695DD" w:rsidR="004130A6" w:rsidRDefault="004130A6">
      <w:pPr>
        <w:pStyle w:val="FootnoteText"/>
      </w:pPr>
      <w:r>
        <w:rPr>
          <w:rStyle w:val="FootnoteReference"/>
        </w:rPr>
        <w:footnoteRef/>
      </w:r>
      <w:r>
        <w:t xml:space="preserve"> </w:t>
      </w:r>
      <w:r w:rsidR="00970AD6">
        <w:t>Subc</w:t>
      </w:r>
      <w:r w:rsidR="003D1652">
        <w:t xml:space="preserve">lause 110(1) of the </w:t>
      </w:r>
      <w:r w:rsidR="000233E2">
        <w:t xml:space="preserve">code of practice. </w:t>
      </w:r>
    </w:p>
  </w:footnote>
  <w:footnote w:id="104">
    <w:p w14:paraId="7E979DAE" w14:textId="7EC042EF" w:rsidR="004130A6" w:rsidRDefault="004130A6">
      <w:pPr>
        <w:pStyle w:val="FootnoteText"/>
      </w:pPr>
      <w:r>
        <w:rPr>
          <w:rStyle w:val="FootnoteReference"/>
        </w:rPr>
        <w:footnoteRef/>
      </w:r>
      <w:r>
        <w:t xml:space="preserve"> </w:t>
      </w:r>
      <w:r w:rsidR="00970AD6">
        <w:t>Subc</w:t>
      </w:r>
      <w:r w:rsidR="00D33CF7">
        <w:t xml:space="preserve">lause 110(1)(c) of the </w:t>
      </w:r>
      <w:r w:rsidR="000233E2">
        <w:t>code of practice.</w:t>
      </w:r>
    </w:p>
  </w:footnote>
  <w:footnote w:id="105">
    <w:p w14:paraId="34473558" w14:textId="30D4C123" w:rsidR="0054683C" w:rsidRDefault="0054683C">
      <w:pPr>
        <w:pStyle w:val="FootnoteText"/>
      </w:pPr>
      <w:r>
        <w:rPr>
          <w:rStyle w:val="FootnoteReference"/>
        </w:rPr>
        <w:footnoteRef/>
      </w:r>
      <w:r>
        <w:t xml:space="preserve"> </w:t>
      </w:r>
      <w:r w:rsidR="00186C28">
        <w:t>C</w:t>
      </w:r>
      <w:r w:rsidR="00FB2898">
        <w:t xml:space="preserve">lause 49 of the code of practice. </w:t>
      </w:r>
    </w:p>
  </w:footnote>
  <w:footnote w:id="106">
    <w:p w14:paraId="7F4130F6" w14:textId="3C51F8E7" w:rsidR="005C2B1F" w:rsidRPr="00ED0C7D" w:rsidRDefault="005C2B1F">
      <w:pPr>
        <w:pStyle w:val="FootnoteText"/>
      </w:pPr>
      <w:r>
        <w:rPr>
          <w:rStyle w:val="FootnoteReference"/>
        </w:rPr>
        <w:footnoteRef/>
      </w:r>
      <w:r>
        <w:t xml:space="preserve"> </w:t>
      </w:r>
      <w:r w:rsidR="007B3506">
        <w:t xml:space="preserve">Essential Services Commission, </w:t>
      </w:r>
      <w:hyperlink r:id="rId70" w:history="1">
        <w:r w:rsidR="007B3506" w:rsidRPr="0064796D">
          <w:rPr>
            <w:rStyle w:val="Hyperlink"/>
            <w:i/>
            <w:iCs/>
          </w:rPr>
          <w:t>Victorian Default Offer</w:t>
        </w:r>
        <w:r w:rsidR="00A478F3" w:rsidRPr="0064796D">
          <w:rPr>
            <w:rStyle w:val="Hyperlink"/>
            <w:i/>
            <w:iCs/>
          </w:rPr>
          <w:t xml:space="preserve"> price review 2024-25</w:t>
        </w:r>
        <w:r w:rsidR="00F8294E" w:rsidRPr="0064796D">
          <w:rPr>
            <w:rStyle w:val="Hyperlink"/>
            <w:i/>
            <w:iCs/>
          </w:rPr>
          <w:t>: Draft Decision</w:t>
        </w:r>
      </w:hyperlink>
      <w:r w:rsidR="00644914" w:rsidRPr="002E5C74">
        <w:t>, 19 March 2024</w:t>
      </w:r>
      <w:r w:rsidR="00ED0C7D" w:rsidRPr="00644914">
        <w:t>.</w:t>
      </w:r>
    </w:p>
  </w:footnote>
  <w:footnote w:id="107">
    <w:p w14:paraId="10BD0B58" w14:textId="2BAA3A23" w:rsidR="00422ED9" w:rsidRDefault="00422ED9">
      <w:pPr>
        <w:pStyle w:val="FootnoteText"/>
      </w:pPr>
      <w:r>
        <w:rPr>
          <w:rStyle w:val="FootnoteReference"/>
        </w:rPr>
        <w:footnoteRef/>
      </w:r>
      <w:r>
        <w:t xml:space="preserve"> </w:t>
      </w:r>
      <w:r w:rsidR="00DF2465">
        <w:t>C</w:t>
      </w:r>
      <w:r>
        <w:t>lauses 63, 65</w:t>
      </w:r>
      <w:r w:rsidR="00003EE5">
        <w:t>,</w:t>
      </w:r>
      <w:r>
        <w:t xml:space="preserve"> 129 </w:t>
      </w:r>
      <w:r w:rsidR="00003EE5">
        <w:t>and</w:t>
      </w:r>
      <w:r>
        <w:t xml:space="preserve"> 182 of the </w:t>
      </w:r>
      <w:r w:rsidR="00003EE5">
        <w:t xml:space="preserve">code of practice. </w:t>
      </w:r>
    </w:p>
  </w:footnote>
  <w:footnote w:id="108">
    <w:p w14:paraId="76686DB2" w14:textId="157A1803" w:rsidR="003D6A9B" w:rsidRDefault="003D6A9B">
      <w:pPr>
        <w:pStyle w:val="FootnoteText"/>
      </w:pPr>
      <w:r>
        <w:rPr>
          <w:rStyle w:val="FootnoteReference"/>
        </w:rPr>
        <w:footnoteRef/>
      </w:r>
      <w:r>
        <w:t xml:space="preserve"> </w:t>
      </w:r>
      <w:r w:rsidR="00660ADD">
        <w:t xml:space="preserve">Subclause </w:t>
      </w:r>
      <w:r w:rsidR="009918F7">
        <w:t>129</w:t>
      </w:r>
      <w:r w:rsidR="00660ADD">
        <w:t>(2)</w:t>
      </w:r>
      <w:r w:rsidR="009918F7">
        <w:t xml:space="preserve"> of the code of practice.</w:t>
      </w:r>
    </w:p>
  </w:footnote>
  <w:footnote w:id="109">
    <w:p w14:paraId="260424B1" w14:textId="21E514E3" w:rsidR="00660ADD" w:rsidRDefault="00660ADD">
      <w:pPr>
        <w:pStyle w:val="FootnoteText"/>
      </w:pPr>
      <w:r>
        <w:rPr>
          <w:rStyle w:val="FootnoteReference"/>
        </w:rPr>
        <w:footnoteRef/>
      </w:r>
      <w:r>
        <w:t xml:space="preserve"> Subclause 129(1) of the code of practice. </w:t>
      </w:r>
    </w:p>
  </w:footnote>
  <w:footnote w:id="110">
    <w:p w14:paraId="02A35877" w14:textId="595A16CE" w:rsidR="00D26976" w:rsidRPr="003C48AF" w:rsidRDefault="00D26976" w:rsidP="00D26976">
      <w:pPr>
        <w:pStyle w:val="FootnoteText"/>
      </w:pPr>
      <w:r>
        <w:rPr>
          <w:rStyle w:val="FootnoteReference"/>
        </w:rPr>
        <w:footnoteRef/>
      </w:r>
      <w:r>
        <w:t xml:space="preserve"> </w:t>
      </w:r>
      <w:r w:rsidR="00DF2465">
        <w:t>C</w:t>
      </w:r>
      <w:r>
        <w:t xml:space="preserve">lause 182 of the code of practice; s40SE of the </w:t>
      </w:r>
      <w:r>
        <w:rPr>
          <w:i/>
          <w:iCs/>
        </w:rPr>
        <w:t xml:space="preserve">Electricity Industry Act 2000 </w:t>
      </w:r>
      <w:r>
        <w:t xml:space="preserve">and s40DC of the </w:t>
      </w:r>
      <w:r>
        <w:rPr>
          <w:i/>
          <w:iCs/>
        </w:rPr>
        <w:t>Gas Industry Act 2001</w:t>
      </w:r>
      <w:r>
        <w:t xml:space="preserve">.  </w:t>
      </w:r>
    </w:p>
  </w:footnote>
  <w:footnote w:id="111">
    <w:p w14:paraId="6C1CF11E" w14:textId="7029B1A7" w:rsidR="00D26976" w:rsidRDefault="00D26976">
      <w:pPr>
        <w:pStyle w:val="FootnoteText"/>
      </w:pPr>
      <w:r>
        <w:rPr>
          <w:rStyle w:val="FootnoteReference"/>
        </w:rPr>
        <w:footnoteRef/>
      </w:r>
      <w:r>
        <w:t xml:space="preserve"> </w:t>
      </w:r>
      <w:r w:rsidR="00DF2465">
        <w:t>S</w:t>
      </w:r>
      <w:r>
        <w:t>ubclause 182(2) of the code of practice.</w:t>
      </w:r>
    </w:p>
  </w:footnote>
  <w:footnote w:id="112">
    <w:p w14:paraId="444980B5" w14:textId="72669D1E" w:rsidR="00DB6AF2" w:rsidRDefault="00DB6AF2">
      <w:pPr>
        <w:pStyle w:val="FootnoteText"/>
      </w:pPr>
      <w:r>
        <w:rPr>
          <w:rStyle w:val="FootnoteReference"/>
        </w:rPr>
        <w:footnoteRef/>
      </w:r>
      <w:r>
        <w:t xml:space="preserve"> </w:t>
      </w:r>
      <w:r w:rsidR="00603AD9">
        <w:t xml:space="preserve">Subclause 182(4) of the code of practice. </w:t>
      </w:r>
    </w:p>
  </w:footnote>
  <w:footnote w:id="113">
    <w:p w14:paraId="1F95A353" w14:textId="0217FD1C" w:rsidR="00473D6F" w:rsidRDefault="00473D6F" w:rsidP="00473D6F">
      <w:pPr>
        <w:pStyle w:val="FootnoteText"/>
      </w:pPr>
      <w:r>
        <w:rPr>
          <w:rStyle w:val="FootnoteReference"/>
        </w:rPr>
        <w:footnoteRef/>
      </w:r>
      <w:r>
        <w:t xml:space="preserve"> </w:t>
      </w:r>
      <w:r w:rsidR="00DF2465">
        <w:t>C</w:t>
      </w:r>
      <w:r>
        <w:t xml:space="preserve">lause 187 of the code of practice. </w:t>
      </w:r>
    </w:p>
  </w:footnote>
  <w:footnote w:id="114">
    <w:p w14:paraId="0C91531F" w14:textId="07F7D61B" w:rsidR="00827E8D" w:rsidRDefault="00827E8D">
      <w:pPr>
        <w:pStyle w:val="FootnoteText"/>
      </w:pPr>
      <w:r>
        <w:rPr>
          <w:rStyle w:val="FootnoteReference"/>
        </w:rPr>
        <w:footnoteRef/>
      </w:r>
      <w:r>
        <w:t xml:space="preserve"> </w:t>
      </w:r>
      <w:r w:rsidRPr="00E25D68">
        <w:t>Clause</w:t>
      </w:r>
      <w:r w:rsidR="003253B5">
        <w:t xml:space="preserve"> 3 and</w:t>
      </w:r>
      <w:r w:rsidRPr="00E25D68">
        <w:t xml:space="preserve"> </w:t>
      </w:r>
      <w:r w:rsidR="00DC7C40">
        <w:t>subclause</w:t>
      </w:r>
      <w:r w:rsidR="002036A8">
        <w:t>s</w:t>
      </w:r>
      <w:r w:rsidR="00DC7C40">
        <w:t xml:space="preserve"> </w:t>
      </w:r>
      <w:r w:rsidR="002036A8">
        <w:t>187(1)(a)(ii), 187(1)(a)(iii) and</w:t>
      </w:r>
      <w:r w:rsidR="00DC7C40">
        <w:t xml:space="preserve"> </w:t>
      </w:r>
      <w:r w:rsidRPr="00E25D68">
        <w:t>187(1)(a)(i</w:t>
      </w:r>
      <w:r>
        <w:t>v</w:t>
      </w:r>
      <w:r w:rsidRPr="00E25D68">
        <w:t>) of the code of practice.</w:t>
      </w:r>
    </w:p>
  </w:footnote>
  <w:footnote w:id="115">
    <w:p w14:paraId="4AA763D8" w14:textId="49DD6C76" w:rsidR="00473D6F" w:rsidRDefault="00473D6F" w:rsidP="00473D6F">
      <w:pPr>
        <w:pStyle w:val="FootnoteText"/>
      </w:pPr>
      <w:r>
        <w:rPr>
          <w:rStyle w:val="FootnoteReference"/>
        </w:rPr>
        <w:footnoteRef/>
      </w:r>
      <w:r>
        <w:t xml:space="preserve"> Subsections 40SM(1)(g), 40SS(c) and 40SS(d) of the </w:t>
      </w:r>
      <w:r>
        <w:rPr>
          <w:i/>
          <w:iCs/>
        </w:rPr>
        <w:t>Electricity Industry Act 2000</w:t>
      </w:r>
      <w:r>
        <w:t xml:space="preserve"> and subsections 48DO(1)(g)</w:t>
      </w:r>
      <w:r w:rsidR="003D125D">
        <w:t>,</w:t>
      </w:r>
      <w:r>
        <w:t xml:space="preserve"> 48DU(c) and 48DU(d) of the </w:t>
      </w:r>
      <w:r>
        <w:rPr>
          <w:i/>
          <w:iCs/>
        </w:rPr>
        <w:t>Gas Industry Act 2001</w:t>
      </w:r>
      <w:r>
        <w:t>.</w:t>
      </w:r>
    </w:p>
  </w:footnote>
  <w:footnote w:id="116">
    <w:p w14:paraId="12AE3442" w14:textId="77777777" w:rsidR="00473D6F" w:rsidRPr="00B30DEA" w:rsidRDefault="00473D6F" w:rsidP="00473D6F">
      <w:pPr>
        <w:pStyle w:val="FootnoteText"/>
      </w:pPr>
      <w:r>
        <w:rPr>
          <w:rStyle w:val="FootnoteReference"/>
        </w:rPr>
        <w:footnoteRef/>
      </w:r>
      <w:r>
        <w:t xml:space="preserve"> Sections 40SM and 40SS of the </w:t>
      </w:r>
      <w:r>
        <w:rPr>
          <w:i/>
          <w:iCs/>
        </w:rPr>
        <w:t>Electricity Industry Act 2000</w:t>
      </w:r>
      <w:r>
        <w:t xml:space="preserve"> and sections 48DO and 48DU of the </w:t>
      </w:r>
      <w:r>
        <w:rPr>
          <w:i/>
          <w:iCs/>
        </w:rPr>
        <w:t>Gas Industry Act 2001</w:t>
      </w:r>
      <w:r>
        <w:t>.</w:t>
      </w:r>
    </w:p>
  </w:footnote>
  <w:footnote w:id="117">
    <w:p w14:paraId="401772D6" w14:textId="77777777" w:rsidR="00473D6F" w:rsidRDefault="00473D6F" w:rsidP="00473D6F">
      <w:pPr>
        <w:pStyle w:val="FootnoteText"/>
      </w:pPr>
      <w:r>
        <w:rPr>
          <w:rStyle w:val="FootnoteReference"/>
        </w:rPr>
        <w:footnoteRef/>
      </w:r>
      <w:r>
        <w:t xml:space="preserve"> Rule 111 of the National Energy Retail Rules. </w:t>
      </w:r>
    </w:p>
  </w:footnote>
  <w:footnote w:id="118">
    <w:p w14:paraId="6E557719" w14:textId="1130191C" w:rsidR="00A0679D" w:rsidRDefault="00A0679D" w:rsidP="00A0679D">
      <w:pPr>
        <w:pStyle w:val="FootnoteText"/>
      </w:pPr>
      <w:r>
        <w:rPr>
          <w:rStyle w:val="FootnoteReference"/>
        </w:rPr>
        <w:footnoteRef/>
      </w:r>
      <w:r>
        <w:t xml:space="preserve"> </w:t>
      </w:r>
      <w:bookmarkStart w:id="165" w:name="_Hlk162371618"/>
      <w:r w:rsidR="00970AD6">
        <w:t>Subc</w:t>
      </w:r>
      <w:r>
        <w:t>lause 92</w:t>
      </w:r>
      <w:r w:rsidR="00652226">
        <w:t>(2)</w:t>
      </w:r>
      <w:r>
        <w:t xml:space="preserve"> of the </w:t>
      </w:r>
      <w:r w:rsidR="00E46A83">
        <w:t>code of practice.</w:t>
      </w:r>
      <w:r>
        <w:t xml:space="preserve"> </w:t>
      </w:r>
      <w:bookmarkEnd w:id="165"/>
    </w:p>
  </w:footnote>
  <w:footnote w:id="119">
    <w:p w14:paraId="27FFE9A4" w14:textId="1BD87476" w:rsidR="00B267E9" w:rsidRDefault="00B267E9">
      <w:pPr>
        <w:pStyle w:val="FootnoteText"/>
      </w:pPr>
      <w:r>
        <w:rPr>
          <w:rStyle w:val="FootnoteReference"/>
        </w:rPr>
        <w:footnoteRef/>
      </w:r>
      <w:r>
        <w:t xml:space="preserve"> </w:t>
      </w:r>
      <w:r w:rsidR="00970AD6">
        <w:t>Subc</w:t>
      </w:r>
      <w:r w:rsidRPr="00B267E9">
        <w:t>lause 92(</w:t>
      </w:r>
      <w:r>
        <w:t>3</w:t>
      </w:r>
      <w:r w:rsidRPr="00B267E9">
        <w:t>) of the code of practice.</w:t>
      </w:r>
    </w:p>
  </w:footnote>
  <w:footnote w:id="120">
    <w:p w14:paraId="50B945D1" w14:textId="6EACB7E6" w:rsidR="005300F9" w:rsidRDefault="005300F9">
      <w:pPr>
        <w:pStyle w:val="FootnoteText"/>
      </w:pPr>
      <w:r>
        <w:rPr>
          <w:rStyle w:val="FootnoteReference"/>
        </w:rPr>
        <w:footnoteRef/>
      </w:r>
      <w:r>
        <w:t xml:space="preserve"> </w:t>
      </w:r>
      <w:bookmarkStart w:id="166" w:name="_Hlk162371881"/>
      <w:r w:rsidRPr="005300F9">
        <w:t>Clause 77</w:t>
      </w:r>
      <w:r w:rsidR="00DA4A70">
        <w:t xml:space="preserve"> </w:t>
      </w:r>
      <w:r w:rsidRPr="005300F9">
        <w:t>of the code of practice</w:t>
      </w:r>
      <w:bookmarkEnd w:id="166"/>
      <w:r w:rsidRPr="005300F9">
        <w:t>.</w:t>
      </w:r>
    </w:p>
  </w:footnote>
  <w:footnote w:id="121">
    <w:p w14:paraId="37D2C756" w14:textId="2EDC28EB" w:rsidR="00121E85" w:rsidRDefault="00121E85">
      <w:pPr>
        <w:pStyle w:val="FootnoteText"/>
      </w:pPr>
      <w:r>
        <w:rPr>
          <w:rStyle w:val="FootnoteReference"/>
        </w:rPr>
        <w:footnoteRef/>
      </w:r>
      <w:r>
        <w:t xml:space="preserve"> </w:t>
      </w:r>
      <w:r w:rsidR="00970AD6">
        <w:t>Subc</w:t>
      </w:r>
      <w:r w:rsidRPr="00121E85">
        <w:t>lause 77</w:t>
      </w:r>
      <w:r>
        <w:t xml:space="preserve">(3) </w:t>
      </w:r>
      <w:r w:rsidRPr="00121E85">
        <w:t>of the code of practice</w:t>
      </w:r>
    </w:p>
  </w:footnote>
  <w:footnote w:id="122">
    <w:p w14:paraId="25622B68" w14:textId="4E2EAEDF" w:rsidR="00121E85" w:rsidRDefault="00121E85" w:rsidP="00121E85">
      <w:pPr>
        <w:pStyle w:val="FootnoteText"/>
      </w:pPr>
      <w:r>
        <w:rPr>
          <w:rStyle w:val="FootnoteReference"/>
        </w:rPr>
        <w:footnoteRef/>
      </w:r>
      <w:r>
        <w:t xml:space="preserve"> </w:t>
      </w:r>
      <w:r w:rsidR="00BC5079">
        <w:t>Ibid</w:t>
      </w:r>
      <w:r>
        <w:t xml:space="preserve">. </w:t>
      </w:r>
    </w:p>
  </w:footnote>
  <w:footnote w:id="123">
    <w:p w14:paraId="5224C381" w14:textId="04282F42" w:rsidR="005300F9" w:rsidRDefault="005300F9">
      <w:pPr>
        <w:pStyle w:val="FootnoteText"/>
      </w:pPr>
      <w:r>
        <w:rPr>
          <w:rStyle w:val="FootnoteReference"/>
        </w:rPr>
        <w:footnoteRef/>
      </w:r>
      <w:r>
        <w:t xml:space="preserve"> </w:t>
      </w:r>
      <w:r w:rsidR="00970AD6">
        <w:t>Subc</w:t>
      </w:r>
      <w:r w:rsidRPr="005300F9">
        <w:t xml:space="preserve">lause </w:t>
      </w:r>
      <w:r>
        <w:t>77</w:t>
      </w:r>
      <w:r w:rsidRPr="005300F9">
        <w:t>(</w:t>
      </w:r>
      <w:r>
        <w:t>2</w:t>
      </w:r>
      <w:r w:rsidRPr="005300F9">
        <w:t>) of the code of practice.</w:t>
      </w:r>
    </w:p>
  </w:footnote>
  <w:footnote w:id="124">
    <w:p w14:paraId="6702FA87" w14:textId="134DEBE8" w:rsidR="00C04F28" w:rsidRDefault="00C04F28">
      <w:pPr>
        <w:pStyle w:val="FootnoteText"/>
      </w:pPr>
      <w:r>
        <w:rPr>
          <w:rStyle w:val="FootnoteReference"/>
        </w:rPr>
        <w:footnoteRef/>
      </w:r>
      <w:r>
        <w:t xml:space="preserve"> </w:t>
      </w:r>
      <w:hyperlink r:id="rId71" w:history="1">
        <w:r w:rsidR="00B168C9" w:rsidRPr="002E5C74">
          <w:rPr>
            <w:rStyle w:val="Hyperlink"/>
          </w:rPr>
          <w:t>‘Victoria’s Gas Substitution Roadmap</w:t>
        </w:r>
        <w:r w:rsidR="00B168C9" w:rsidRPr="00B168C9">
          <w:rPr>
            <w:rStyle w:val="Hyperlink"/>
          </w:rPr>
          <w:t>’</w:t>
        </w:r>
      </w:hyperlink>
      <w:r w:rsidR="00B168C9" w:rsidRPr="00B168C9">
        <w:t xml:space="preserve">, </w:t>
      </w:r>
      <w:r w:rsidR="00BD23B8" w:rsidRPr="00BD23B8">
        <w:t xml:space="preserve">Department of Energy, Environment and Climate Action, accessed </w:t>
      </w:r>
      <w:r w:rsidR="009B7789">
        <w:t>30</w:t>
      </w:r>
      <w:r w:rsidR="00BD23B8" w:rsidRPr="00BD23B8">
        <w:t xml:space="preserve"> </w:t>
      </w:r>
      <w:r w:rsidR="00BD23B8">
        <w:t>April</w:t>
      </w:r>
      <w:r w:rsidR="00BD23B8" w:rsidRPr="00BD23B8">
        <w:t xml:space="preserve"> 2024.  </w:t>
      </w:r>
    </w:p>
  </w:footnote>
  <w:footnote w:id="125">
    <w:p w14:paraId="762C2B79" w14:textId="46EDE01F" w:rsidR="003B41BC" w:rsidRDefault="003B41BC" w:rsidP="003B41BC">
      <w:pPr>
        <w:pStyle w:val="FootnoteText"/>
      </w:pPr>
      <w:r>
        <w:rPr>
          <w:rStyle w:val="FootnoteReference"/>
        </w:rPr>
        <w:footnoteRef/>
      </w:r>
      <w:r>
        <w:t xml:space="preserve"> </w:t>
      </w:r>
      <w:r w:rsidR="00143916">
        <w:t>C</w:t>
      </w:r>
      <w:r>
        <w:t>lause 8.2 of Schedule 2 and clause 18</w:t>
      </w:r>
      <w:r w:rsidR="003A2F90">
        <w:t xml:space="preserve"> </w:t>
      </w:r>
      <w:r>
        <w:t xml:space="preserve">of the code of practice.  </w:t>
      </w:r>
    </w:p>
  </w:footnote>
  <w:footnote w:id="126">
    <w:p w14:paraId="178CAD75" w14:textId="0DE0A0F7" w:rsidR="003B41BC" w:rsidRDefault="003B41BC" w:rsidP="003B41BC">
      <w:pPr>
        <w:pStyle w:val="FootnoteText"/>
      </w:pPr>
      <w:r>
        <w:rPr>
          <w:rStyle w:val="FootnoteReference"/>
        </w:rPr>
        <w:footnoteRef/>
      </w:r>
      <w:r>
        <w:t xml:space="preserve"> </w:t>
      </w:r>
      <w:r w:rsidR="00143916">
        <w:t>C</w:t>
      </w:r>
      <w:r>
        <w:t xml:space="preserve">lause 24 of the code of practice. </w:t>
      </w:r>
    </w:p>
  </w:footnote>
  <w:footnote w:id="127">
    <w:p w14:paraId="7AF5708E" w14:textId="77777777" w:rsidR="0069422A" w:rsidRDefault="0069422A" w:rsidP="0069422A">
      <w:pPr>
        <w:pStyle w:val="FootnoteText"/>
      </w:pPr>
      <w:r>
        <w:rPr>
          <w:rStyle w:val="FootnoteReference"/>
        </w:rPr>
        <w:footnoteRef/>
      </w:r>
      <w:r>
        <w:t xml:space="preserve"> Clause 39 of the code of practice.</w:t>
      </w:r>
    </w:p>
  </w:footnote>
  <w:footnote w:id="128">
    <w:p w14:paraId="64F2330E" w14:textId="02E5BFE5" w:rsidR="00143916" w:rsidRDefault="00143916">
      <w:pPr>
        <w:pStyle w:val="FootnoteText"/>
      </w:pPr>
      <w:r>
        <w:rPr>
          <w:rStyle w:val="FootnoteReference"/>
        </w:rPr>
        <w:footnoteRef/>
      </w:r>
      <w:r>
        <w:t xml:space="preserve"> </w:t>
      </w:r>
      <w:r w:rsidR="0069422A">
        <w:t>Ibid</w:t>
      </w:r>
      <w:r>
        <w:t>.</w:t>
      </w:r>
    </w:p>
  </w:footnote>
  <w:footnote w:id="129">
    <w:p w14:paraId="774AE759" w14:textId="612D0D7A" w:rsidR="00512B91" w:rsidRDefault="00512B91">
      <w:pPr>
        <w:pStyle w:val="FootnoteText"/>
      </w:pPr>
      <w:r>
        <w:rPr>
          <w:rStyle w:val="FootnoteReference"/>
        </w:rPr>
        <w:footnoteRef/>
      </w:r>
      <w:r>
        <w:t xml:space="preserve"> Clause 40 of the code of practice.</w:t>
      </w:r>
    </w:p>
  </w:footnote>
  <w:footnote w:id="130">
    <w:p w14:paraId="0B89EA80" w14:textId="4DC8E11F" w:rsidR="00BF7A39" w:rsidRDefault="00BF7A39">
      <w:pPr>
        <w:pStyle w:val="FootnoteText"/>
      </w:pPr>
      <w:r>
        <w:rPr>
          <w:rStyle w:val="FootnoteReference"/>
        </w:rPr>
        <w:footnoteRef/>
      </w:r>
      <w:r>
        <w:t xml:space="preserve"> </w:t>
      </w:r>
      <w:r w:rsidR="00970AD6">
        <w:t>Subc</w:t>
      </w:r>
      <w:r>
        <w:t>lause 40(6) of the code of practice.</w:t>
      </w:r>
    </w:p>
  </w:footnote>
  <w:footnote w:id="131">
    <w:p w14:paraId="17521F0B" w14:textId="51556910" w:rsidR="00D60A41" w:rsidRDefault="00D60A41">
      <w:pPr>
        <w:pStyle w:val="FootnoteText"/>
      </w:pPr>
      <w:r>
        <w:rPr>
          <w:rStyle w:val="FootnoteReference"/>
        </w:rPr>
        <w:footnoteRef/>
      </w:r>
      <w:r>
        <w:t xml:space="preserve"> </w:t>
      </w:r>
      <w:r w:rsidR="00163DB1">
        <w:t>‘</w:t>
      </w:r>
      <w:hyperlink r:id="rId72" w:history="1">
        <w:r w:rsidR="009B5584" w:rsidRPr="00095D1D">
          <w:rPr>
            <w:rStyle w:val="Hyperlink"/>
          </w:rPr>
          <w:t>Energy retail licence review</w:t>
        </w:r>
      </w:hyperlink>
      <w:r w:rsidR="00163DB1">
        <w:rPr>
          <w:rStyle w:val="Hyperlink"/>
        </w:rPr>
        <w:t>’,</w:t>
      </w:r>
      <w:r w:rsidR="00095D1D" w:rsidDel="00D14617">
        <w:t xml:space="preserve"> </w:t>
      </w:r>
      <w:r w:rsidR="00D14617" w:rsidRPr="00D14617">
        <w:t>Essential Services Commission, accessed 30 April 2024</w:t>
      </w:r>
      <w:r w:rsidR="009C55BE">
        <w:t>;</w:t>
      </w:r>
      <w:r w:rsidR="00095D1D">
        <w:t xml:space="preserve"> </w:t>
      </w:r>
      <w:hyperlink r:id="rId73" w:history="1">
        <w:r w:rsidR="0032668E">
          <w:rPr>
            <w:rStyle w:val="Hyperlink"/>
          </w:rPr>
          <w:t xml:space="preserve">Summary of proposed variations to electricity/gas licences.  </w:t>
        </w:r>
      </w:hyperlink>
    </w:p>
  </w:footnote>
  <w:footnote w:id="132">
    <w:p w14:paraId="0345AD24" w14:textId="61561B59" w:rsidR="001310A5" w:rsidRDefault="001310A5">
      <w:pPr>
        <w:pStyle w:val="FootnoteText"/>
      </w:pPr>
      <w:r>
        <w:rPr>
          <w:rStyle w:val="FootnoteReference"/>
        </w:rPr>
        <w:footnoteRef/>
      </w:r>
      <w:r>
        <w:t xml:space="preserve"> </w:t>
      </w:r>
      <w:r w:rsidRPr="001310A5">
        <w:t xml:space="preserve">For instance, in 2022 the Victorian Government released the Victorian Public Notices website, which gives the Victorian Government the option to publish public notices online instead of in state-wide newspapers. For more information, see </w:t>
      </w:r>
      <w:hyperlink r:id="rId74" w:history="1">
        <w:r w:rsidRPr="001310A5">
          <w:rPr>
            <w:rStyle w:val="Hyperlink"/>
          </w:rPr>
          <w:t>Victorian Digital Public Notices</w:t>
        </w:r>
      </w:hyperlink>
      <w:r w:rsidRPr="001310A5">
        <w:t xml:space="preserve">. </w:t>
      </w:r>
    </w:p>
  </w:footnote>
  <w:footnote w:id="133">
    <w:p w14:paraId="0039A414" w14:textId="77777777" w:rsidR="003B41BC" w:rsidRDefault="003B41BC" w:rsidP="003B41BC">
      <w:pPr>
        <w:pStyle w:val="FootnoteText"/>
      </w:pPr>
      <w:r>
        <w:rPr>
          <w:rStyle w:val="FootnoteReference"/>
        </w:rPr>
        <w:footnoteRef/>
      </w:r>
      <w:r>
        <w:t xml:space="preserve"> Section 38M of the </w:t>
      </w:r>
      <w:r w:rsidRPr="00341700">
        <w:rPr>
          <w:i/>
        </w:rPr>
        <w:t>Interpretation of Legislation Act 1984</w:t>
      </w:r>
      <w:r>
        <w:t>.</w:t>
      </w:r>
    </w:p>
  </w:footnote>
  <w:footnote w:id="134">
    <w:p w14:paraId="3E583E20" w14:textId="2E713476" w:rsidR="003B41BC" w:rsidRDefault="003B41BC" w:rsidP="003B41BC">
      <w:pPr>
        <w:pStyle w:val="FootnoteText"/>
      </w:pPr>
      <w:r>
        <w:rPr>
          <w:rStyle w:val="FootnoteReference"/>
        </w:rPr>
        <w:footnoteRef/>
      </w:r>
      <w:r>
        <w:t xml:space="preserve"> </w:t>
      </w:r>
      <w:r w:rsidR="002674BC">
        <w:t>C</w:t>
      </w:r>
      <w:r>
        <w:t xml:space="preserve">lause 8.2 of Schedule 2 of the code of practice. </w:t>
      </w:r>
    </w:p>
  </w:footnote>
  <w:footnote w:id="135">
    <w:p w14:paraId="0DEFFE27" w14:textId="5E8E8058" w:rsidR="00FB2373" w:rsidRDefault="00FB2373">
      <w:pPr>
        <w:pStyle w:val="FootnoteText"/>
      </w:pPr>
      <w:r>
        <w:rPr>
          <w:rStyle w:val="FootnoteReference"/>
        </w:rPr>
        <w:footnoteRef/>
      </w:r>
      <w:r>
        <w:t xml:space="preserve"> As currently</w:t>
      </w:r>
      <w:r w:rsidRPr="00FB2373">
        <w:t xml:space="preserve"> required under clause 8.2 of Schedule 2 and clause 18 of the code of practice</w:t>
      </w:r>
      <w:r>
        <w:t>.</w:t>
      </w:r>
    </w:p>
  </w:footnote>
  <w:footnote w:id="136">
    <w:p w14:paraId="757448FF" w14:textId="102696C1" w:rsidR="005D0AA2" w:rsidRDefault="005D0AA2" w:rsidP="005D0AA2">
      <w:pPr>
        <w:pStyle w:val="FootnoteText"/>
      </w:pPr>
      <w:r>
        <w:rPr>
          <w:rStyle w:val="FootnoteReference"/>
        </w:rPr>
        <w:footnoteRef/>
      </w:r>
      <w:r>
        <w:t xml:space="preserve"> ‘</w:t>
      </w:r>
      <w:hyperlink r:id="rId75" w:history="1">
        <w:r w:rsidRPr="001A33E2">
          <w:rPr>
            <w:rStyle w:val="Hyperlink"/>
          </w:rPr>
          <w:t>Embedded networks’</w:t>
        </w:r>
      </w:hyperlink>
      <w:r>
        <w:t xml:space="preserve">, Essential Services Commission, accessed </w:t>
      </w:r>
      <w:r w:rsidR="00454358">
        <w:t xml:space="preserve">30 </w:t>
      </w:r>
      <w:r w:rsidR="00347A0E">
        <w:t>April</w:t>
      </w:r>
      <w:r>
        <w:t xml:space="preserve"> 2024. </w:t>
      </w:r>
    </w:p>
  </w:footnote>
  <w:footnote w:id="137">
    <w:p w14:paraId="092148AA" w14:textId="47F6504F" w:rsidR="005D0AA2" w:rsidRDefault="005D0AA2" w:rsidP="005D0AA2">
      <w:pPr>
        <w:pStyle w:val="FootnoteText"/>
      </w:pPr>
      <w:r>
        <w:rPr>
          <w:rStyle w:val="FootnoteReference"/>
        </w:rPr>
        <w:footnoteRef/>
      </w:r>
      <w:r>
        <w:t xml:space="preserve"> Section 16</w:t>
      </w:r>
      <w:r w:rsidR="0098717B">
        <w:t xml:space="preserve"> of the</w:t>
      </w:r>
      <w:r>
        <w:t xml:space="preserve"> </w:t>
      </w:r>
      <w:r w:rsidRPr="002E5C74">
        <w:rPr>
          <w:i/>
        </w:rPr>
        <w:t>Electricity Industry Act 2000</w:t>
      </w:r>
      <w:r>
        <w:t>.</w:t>
      </w:r>
    </w:p>
  </w:footnote>
  <w:footnote w:id="138">
    <w:p w14:paraId="5CED5622" w14:textId="77777777" w:rsidR="005D0AA2" w:rsidRPr="00842EF5" w:rsidRDefault="005D0AA2" w:rsidP="005D0AA2">
      <w:pPr>
        <w:pStyle w:val="FootnoteText"/>
      </w:pPr>
      <w:r>
        <w:rPr>
          <w:rStyle w:val="FootnoteReference"/>
        </w:rPr>
        <w:footnoteRef/>
      </w:r>
      <w:r>
        <w:t xml:space="preserve"> The General Exemption Order is an Order in Council made under section 17 of the </w:t>
      </w:r>
      <w:r w:rsidRPr="00C261D2">
        <w:rPr>
          <w:i/>
          <w:iCs/>
        </w:rPr>
        <w:t>Electricity Industry Act 2000</w:t>
      </w:r>
      <w:r>
        <w:rPr>
          <w:i/>
          <w:iCs/>
        </w:rPr>
        <w:t xml:space="preserve"> </w:t>
      </w:r>
      <w:r>
        <w:t xml:space="preserve">which outlines the circumstances and activities a person may be exempt from the requirement to obtain a licence for the generation, distribution or sale of electricity. </w:t>
      </w:r>
    </w:p>
  </w:footnote>
  <w:footnote w:id="139">
    <w:p w14:paraId="180E2EEB" w14:textId="08927B6E" w:rsidR="005D0AA2" w:rsidRDefault="005D0AA2" w:rsidP="005D0AA2">
      <w:pPr>
        <w:pStyle w:val="FootnoteText"/>
      </w:pPr>
      <w:r>
        <w:rPr>
          <w:rStyle w:val="FootnoteReference"/>
        </w:rPr>
        <w:footnoteRef/>
      </w:r>
      <w:r>
        <w:t xml:space="preserve"> Under the code of practice, an exempt person means a person who is exempt from holding a licence under section 16 of the </w:t>
      </w:r>
      <w:r w:rsidRPr="00EE05D3">
        <w:rPr>
          <w:i/>
        </w:rPr>
        <w:t xml:space="preserve">Electricity Industry Act </w:t>
      </w:r>
      <w:r w:rsidRPr="00EE05D3">
        <w:rPr>
          <w:i/>
          <w:iCs/>
        </w:rPr>
        <w:t>2000</w:t>
      </w:r>
      <w:r>
        <w:t xml:space="preserve"> to engage in certain activities as set out in clause</w:t>
      </w:r>
      <w:r w:rsidR="002C3268">
        <w:t>s</w:t>
      </w:r>
      <w:r>
        <w:t xml:space="preserve"> 4 and 5 of the GEO (deemed exemption of retailers and exemption of registered retailers). </w:t>
      </w:r>
    </w:p>
  </w:footnote>
  <w:footnote w:id="140">
    <w:p w14:paraId="0BC77700" w14:textId="77777777" w:rsidR="00067DB2" w:rsidRDefault="005D0AA2" w:rsidP="005D0AA2">
      <w:pPr>
        <w:pStyle w:val="FootnoteText"/>
      </w:pPr>
      <w:r>
        <w:rPr>
          <w:rStyle w:val="FootnoteReference"/>
        </w:rPr>
        <w:footnoteRef/>
      </w:r>
      <w:r>
        <w:t xml:space="preserve"> In 2022, t</w:t>
      </w:r>
      <w:r w:rsidRPr="00AB27AE">
        <w:t xml:space="preserve">he Victorian Government </w:t>
      </w:r>
      <w:r>
        <w:t>considered recommendations from an</w:t>
      </w:r>
      <w:r w:rsidRPr="00AB27AE">
        <w:t xml:space="preserve"> Expert Panel on how to </w:t>
      </w:r>
      <w:r w:rsidRPr="007C061E">
        <w:t>ban embedded networks in new residential apartment buildings</w:t>
      </w:r>
      <w:r w:rsidRPr="00AB27AE">
        <w:t xml:space="preserve">. </w:t>
      </w:r>
      <w:r>
        <w:t>T</w:t>
      </w:r>
      <w:r w:rsidRPr="00AB27AE">
        <w:t>he Victorian Government announced a two-phase process to implement the recommendations.</w:t>
      </w:r>
      <w:r>
        <w:t xml:space="preserve"> </w:t>
      </w:r>
    </w:p>
    <w:p w14:paraId="732ABBAB" w14:textId="39FF3FF7" w:rsidR="005D0AA2" w:rsidRDefault="00000000" w:rsidP="005D0AA2">
      <w:pPr>
        <w:pStyle w:val="FootnoteText"/>
      </w:pPr>
      <w:hyperlink r:id="rId76" w:history="1">
        <w:r w:rsidR="00911C29" w:rsidRPr="001004A4">
          <w:rPr>
            <w:rStyle w:val="Hyperlink"/>
          </w:rPr>
          <w:t>‘</w:t>
        </w:r>
        <w:r w:rsidR="005D0AA2">
          <w:rPr>
            <w:rStyle w:val="Hyperlink"/>
          </w:rPr>
          <w:t xml:space="preserve">Embedded Networks </w:t>
        </w:r>
        <w:r w:rsidR="00911C29" w:rsidRPr="001004A4">
          <w:rPr>
            <w:rStyle w:val="Hyperlink"/>
          </w:rPr>
          <w:t>Review’,</w:t>
        </w:r>
      </w:hyperlink>
      <w:r w:rsidR="00911C29">
        <w:t xml:space="preserve"> </w:t>
      </w:r>
      <w:r w:rsidR="001004A4">
        <w:t>Department of Energy, Environment and Climate Action, accessed 30 April 2024.</w:t>
      </w:r>
      <w:r w:rsidR="00911C29">
        <w:t xml:space="preserve"> </w:t>
      </w:r>
    </w:p>
  </w:footnote>
  <w:footnote w:id="141">
    <w:p w14:paraId="496E8834" w14:textId="3BB61F3E" w:rsidR="005D0AA2" w:rsidRDefault="005D0AA2" w:rsidP="005D0AA2">
      <w:pPr>
        <w:pStyle w:val="FootnoteText"/>
      </w:pPr>
      <w:r>
        <w:rPr>
          <w:rStyle w:val="FootnoteReference"/>
        </w:rPr>
        <w:footnoteRef/>
      </w:r>
      <w:r>
        <w:t xml:space="preserve"> ‘</w:t>
      </w:r>
      <w:hyperlink r:id="rId77" w:history="1">
        <w:r w:rsidRPr="00DE3AEB">
          <w:rPr>
            <w:rStyle w:val="Hyperlink"/>
          </w:rPr>
          <w:t>Information on electricity licence exemptions for sellers and suppliers’</w:t>
        </w:r>
      </w:hyperlink>
      <w:r>
        <w:t xml:space="preserve">, Essential Services Commission, accessed </w:t>
      </w:r>
      <w:r w:rsidR="001004A4">
        <w:t>30 April</w:t>
      </w:r>
      <w:r>
        <w:t xml:space="preserve"> 2024. </w:t>
      </w:r>
    </w:p>
  </w:footnote>
  <w:footnote w:id="142">
    <w:p w14:paraId="3F3F106E" w14:textId="3D7D5CC9" w:rsidR="005D0AA2" w:rsidRDefault="005D0AA2" w:rsidP="005D0AA2">
      <w:pPr>
        <w:pStyle w:val="FootnoteText"/>
      </w:pPr>
      <w:r>
        <w:rPr>
          <w:rStyle w:val="FootnoteReference"/>
        </w:rPr>
        <w:footnoteRef/>
      </w:r>
      <w:r>
        <w:t xml:space="preserve"> </w:t>
      </w:r>
      <w:r w:rsidR="00F76FDB">
        <w:t xml:space="preserve">Essential Services Commission, </w:t>
      </w:r>
      <w:hyperlink r:id="rId78" w:anchor="toc--view-our-final-decision-and-the-exposure-draft" w:history="1">
        <w:r w:rsidRPr="002E5C74">
          <w:rPr>
            <w:rStyle w:val="Hyperlink"/>
            <w:i/>
            <w:iCs/>
          </w:rPr>
          <w:t>Making an Energy Retail Code of Practice: Final Decision</w:t>
        </w:r>
      </w:hyperlink>
      <w:r>
        <w:t xml:space="preserve">, </w:t>
      </w:r>
      <w:r w:rsidR="00F76FDB">
        <w:t xml:space="preserve">20 </w:t>
      </w:r>
      <w:r>
        <w:t xml:space="preserve">December 2021; </w:t>
      </w:r>
      <w:r w:rsidR="00C1111C">
        <w:t xml:space="preserve">Essential Services Commission, </w:t>
      </w:r>
      <w:hyperlink r:id="rId79" w:anchor="toc--view-the-final-energy-retail-code-of-practice" w:history="1">
        <w:r w:rsidRPr="002E5C74">
          <w:rPr>
            <w:rStyle w:val="Hyperlink"/>
            <w:i/>
            <w:iCs/>
          </w:rPr>
          <w:t>Making an Energy Retail Code of Practice: publication notice</w:t>
        </w:r>
      </w:hyperlink>
      <w:r>
        <w:t xml:space="preserve">, </w:t>
      </w:r>
      <w:r w:rsidR="002F54C9">
        <w:t xml:space="preserve">28 </w:t>
      </w:r>
      <w:r>
        <w:t>January 2022.</w:t>
      </w:r>
    </w:p>
  </w:footnote>
  <w:footnote w:id="143">
    <w:p w14:paraId="71661CF5" w14:textId="518962ED" w:rsidR="005D0AA2" w:rsidRDefault="005D0AA2" w:rsidP="005D0AA2">
      <w:pPr>
        <w:pStyle w:val="FootnoteText"/>
      </w:pPr>
      <w:r>
        <w:rPr>
          <w:rStyle w:val="FootnoteReference"/>
        </w:rPr>
        <w:footnoteRef/>
      </w:r>
      <w:r>
        <w:t xml:space="preserve"> Essential Services Commission, </w:t>
      </w:r>
      <w:hyperlink r:id="rId80" w:history="1">
        <w:r w:rsidRPr="00C261D2">
          <w:rPr>
            <w:rStyle w:val="Hyperlink"/>
            <w:i/>
            <w:iCs/>
          </w:rPr>
          <w:t>Making an Energy Retail Code of Practice: publication notice</w:t>
        </w:r>
      </w:hyperlink>
      <w:r w:rsidRPr="001D67CA">
        <w:t xml:space="preserve">, </w:t>
      </w:r>
      <w:r w:rsidR="001004A4">
        <w:t xml:space="preserve">28 </w:t>
      </w:r>
      <w:r w:rsidRPr="001D67CA">
        <w:t>January 2022</w:t>
      </w:r>
      <w:r>
        <w:t>, p.</w:t>
      </w:r>
      <w:r w:rsidR="002475A7">
        <w:t xml:space="preserve"> </w:t>
      </w:r>
      <w:r>
        <w:t>1</w:t>
      </w:r>
      <w:r w:rsidRPr="001D67CA">
        <w:t>.</w:t>
      </w:r>
    </w:p>
  </w:footnote>
  <w:footnote w:id="144">
    <w:p w14:paraId="49C1E99B" w14:textId="77777777" w:rsidR="00E605D1" w:rsidRDefault="00E605D1" w:rsidP="00E605D1">
      <w:pPr>
        <w:pStyle w:val="FootnoteText"/>
      </w:pPr>
      <w:r>
        <w:rPr>
          <w:rStyle w:val="FootnoteReference"/>
        </w:rPr>
        <w:footnoteRef/>
      </w:r>
      <w:r>
        <w:t xml:space="preserve"> Part 7 of the code of practice.</w:t>
      </w:r>
    </w:p>
  </w:footnote>
  <w:footnote w:id="145">
    <w:p w14:paraId="526ACB0F" w14:textId="10AF6E4A" w:rsidR="0030750E" w:rsidRDefault="0030750E">
      <w:pPr>
        <w:pStyle w:val="FootnoteText"/>
      </w:pPr>
      <w:r>
        <w:rPr>
          <w:rStyle w:val="FootnoteReference"/>
        </w:rPr>
        <w:footnoteRef/>
      </w:r>
      <w:r>
        <w:t xml:space="preserve"> Clause 106 of the code of practice.</w:t>
      </w:r>
    </w:p>
  </w:footnote>
  <w:footnote w:id="146">
    <w:p w14:paraId="5218AE2D" w14:textId="0F241EF9" w:rsidR="00745982" w:rsidRDefault="00745982">
      <w:pPr>
        <w:pStyle w:val="FootnoteText"/>
      </w:pPr>
      <w:r>
        <w:rPr>
          <w:rStyle w:val="FootnoteReference"/>
        </w:rPr>
        <w:footnoteRef/>
      </w:r>
      <w:r>
        <w:t xml:space="preserve"> </w:t>
      </w:r>
      <w:r w:rsidR="00716D65">
        <w:t xml:space="preserve">Subclauses 106(1) and 106(2) of the code of practice. </w:t>
      </w:r>
    </w:p>
  </w:footnote>
  <w:footnote w:id="147">
    <w:p w14:paraId="39DE94BD" w14:textId="09D14FEE" w:rsidR="00745982" w:rsidRDefault="00745982">
      <w:pPr>
        <w:pStyle w:val="FootnoteText"/>
      </w:pPr>
      <w:r>
        <w:rPr>
          <w:rStyle w:val="FootnoteReference"/>
        </w:rPr>
        <w:footnoteRef/>
      </w:r>
      <w:r>
        <w:t xml:space="preserve"> </w:t>
      </w:r>
      <w:r w:rsidR="00720182">
        <w:t xml:space="preserve">Subclauses 106(2)(b) and 106(2)(c) of the code of practice. </w:t>
      </w:r>
    </w:p>
  </w:footnote>
  <w:footnote w:id="148">
    <w:p w14:paraId="79A1D116" w14:textId="0C1C28E1" w:rsidR="00D56F88" w:rsidRDefault="00D56F88">
      <w:pPr>
        <w:pStyle w:val="FootnoteText"/>
      </w:pPr>
      <w:r>
        <w:rPr>
          <w:rStyle w:val="FootnoteReference"/>
        </w:rPr>
        <w:footnoteRef/>
      </w:r>
      <w:r>
        <w:t xml:space="preserve"> Subclauses 106</w:t>
      </w:r>
      <w:r w:rsidR="007D1524">
        <w:t>(</w:t>
      </w:r>
      <w:r>
        <w:t>2</w:t>
      </w:r>
      <w:r w:rsidR="007D1524">
        <w:t>)(</w:t>
      </w:r>
      <w:r>
        <w:t>b</w:t>
      </w:r>
      <w:r w:rsidR="007D1524">
        <w:t>)</w:t>
      </w:r>
      <w:r>
        <w:t>, 107</w:t>
      </w:r>
      <w:r w:rsidR="007D1524">
        <w:t>(</w:t>
      </w:r>
      <w:r>
        <w:t>2</w:t>
      </w:r>
      <w:r w:rsidR="007D1524">
        <w:t>)(</w:t>
      </w:r>
      <w:r>
        <w:t>b</w:t>
      </w:r>
      <w:r w:rsidR="007D1524">
        <w:t>)</w:t>
      </w:r>
      <w:r w:rsidR="006C2EB0">
        <w:t>, 150</w:t>
      </w:r>
      <w:r w:rsidR="00336DDD">
        <w:t>(</w:t>
      </w:r>
      <w:r w:rsidR="006C2EB0">
        <w:t>4</w:t>
      </w:r>
      <w:r w:rsidR="00336DDD">
        <w:t>)(</w:t>
      </w:r>
      <w:r w:rsidR="006C2EB0">
        <w:t>a</w:t>
      </w:r>
      <w:r w:rsidR="00336DDD">
        <w:t>)</w:t>
      </w:r>
      <w:r w:rsidR="006C2EB0">
        <w:t xml:space="preserve"> and 150</w:t>
      </w:r>
      <w:r w:rsidR="00336DDD">
        <w:t>(</w:t>
      </w:r>
      <w:r w:rsidR="006C2EB0">
        <w:t>4</w:t>
      </w:r>
      <w:r w:rsidR="00336DDD">
        <w:t>)(</w:t>
      </w:r>
      <w:r w:rsidR="006C2EB0">
        <w:t>b</w:t>
      </w:r>
      <w:r w:rsidR="00336DDD">
        <w:t>)</w:t>
      </w:r>
      <w:r w:rsidR="00117319" w:rsidRPr="00117319">
        <w:t xml:space="preserve"> </w:t>
      </w:r>
      <w:r w:rsidR="00117319">
        <w:t xml:space="preserve">of the </w:t>
      </w:r>
      <w:r w:rsidR="000479DF">
        <w:t xml:space="preserve">code of practice. </w:t>
      </w:r>
    </w:p>
  </w:footnote>
  <w:footnote w:id="149">
    <w:p w14:paraId="5F55E73D" w14:textId="38F35C26" w:rsidR="008126A2" w:rsidRPr="00250847" w:rsidRDefault="008126A2">
      <w:pPr>
        <w:pStyle w:val="FootnoteText"/>
      </w:pPr>
      <w:r w:rsidRPr="00250847">
        <w:rPr>
          <w:rStyle w:val="FootnoteReference"/>
        </w:rPr>
        <w:footnoteRef/>
      </w:r>
      <w:r w:rsidRPr="00250847">
        <w:t xml:space="preserve"> </w:t>
      </w:r>
      <w:r w:rsidR="00250847" w:rsidRPr="00C261D2">
        <w:t xml:space="preserve">Part </w:t>
      </w:r>
      <w:r w:rsidR="00445C92">
        <w:t xml:space="preserve">6 and </w:t>
      </w:r>
      <w:r w:rsidR="00250847" w:rsidRPr="00C261D2">
        <w:t>10 of the code of practice</w:t>
      </w:r>
      <w:r w:rsidR="00FD7C55">
        <w:t>.</w:t>
      </w:r>
    </w:p>
  </w:footnote>
  <w:footnote w:id="150">
    <w:p w14:paraId="228DB779" w14:textId="0A2F606B" w:rsidR="00466BE9" w:rsidRDefault="00466BE9">
      <w:pPr>
        <w:pStyle w:val="FootnoteText"/>
      </w:pPr>
      <w:r>
        <w:rPr>
          <w:rStyle w:val="FootnoteReference"/>
        </w:rPr>
        <w:footnoteRef/>
      </w:r>
      <w:r>
        <w:t xml:space="preserve"> </w:t>
      </w:r>
      <w:r w:rsidR="00FC11A6">
        <w:t>Subc</w:t>
      </w:r>
      <w:r w:rsidRPr="00466BE9">
        <w:t>lause 150(4)(b) of</w:t>
      </w:r>
      <w:r>
        <w:t xml:space="preserve"> the code of practice</w:t>
      </w:r>
      <w:r w:rsidR="00FD7C55">
        <w:t>.</w:t>
      </w:r>
    </w:p>
  </w:footnote>
  <w:footnote w:id="151">
    <w:p w14:paraId="47A6E888" w14:textId="6738925C" w:rsidR="00E002CA" w:rsidRDefault="00E002CA">
      <w:pPr>
        <w:pStyle w:val="FootnoteText"/>
      </w:pPr>
      <w:r>
        <w:rPr>
          <w:rStyle w:val="FootnoteReference"/>
        </w:rPr>
        <w:footnoteRef/>
      </w:r>
      <w:r>
        <w:t xml:space="preserve"> </w:t>
      </w:r>
      <w:r w:rsidR="009B79A5" w:rsidRPr="00C261D2">
        <w:t>Clause</w:t>
      </w:r>
      <w:r w:rsidR="004E7B99" w:rsidRPr="00C261D2">
        <w:t xml:space="preserve"> 10 of</w:t>
      </w:r>
      <w:r w:rsidR="004E7B99">
        <w:t xml:space="preserve"> the </w:t>
      </w:r>
      <w:r w:rsidR="000479DF">
        <w:t xml:space="preserve">code of practice. </w:t>
      </w:r>
    </w:p>
  </w:footnote>
  <w:footnote w:id="152">
    <w:p w14:paraId="3478377F" w14:textId="0727D3D3" w:rsidR="009B79A5" w:rsidRPr="00612A9C" w:rsidRDefault="009B79A5">
      <w:pPr>
        <w:pStyle w:val="FootnoteText"/>
        <w:rPr>
          <w:szCs w:val="18"/>
        </w:rPr>
      </w:pPr>
      <w:r w:rsidRPr="00612A9C">
        <w:rPr>
          <w:rStyle w:val="FootnoteReference"/>
          <w:szCs w:val="18"/>
        </w:rPr>
        <w:footnoteRef/>
      </w:r>
      <w:r w:rsidRPr="00612A9C">
        <w:rPr>
          <w:szCs w:val="18"/>
        </w:rPr>
        <w:t xml:space="preserve"> Ibid.</w:t>
      </w:r>
    </w:p>
  </w:footnote>
  <w:footnote w:id="153">
    <w:p w14:paraId="41EB410F" w14:textId="25A7AA8F" w:rsidR="001769D9" w:rsidRPr="00FC7444" w:rsidRDefault="001769D9" w:rsidP="00D2365F">
      <w:pPr>
        <w:spacing w:line="240" w:lineRule="auto"/>
        <w:rPr>
          <w:sz w:val="18"/>
          <w:szCs w:val="18"/>
        </w:rPr>
      </w:pPr>
      <w:r w:rsidRPr="00D2365F">
        <w:rPr>
          <w:rStyle w:val="FootnoteReference"/>
          <w:sz w:val="18"/>
          <w:szCs w:val="18"/>
        </w:rPr>
        <w:footnoteRef/>
      </w:r>
      <w:r w:rsidRPr="00B71C0B">
        <w:rPr>
          <w:sz w:val="18"/>
          <w:szCs w:val="18"/>
        </w:rPr>
        <w:t xml:space="preserve"> </w:t>
      </w:r>
      <w:r w:rsidRPr="002B484D">
        <w:rPr>
          <w:sz w:val="18"/>
          <w:szCs w:val="18"/>
        </w:rPr>
        <w:t>Under clause 2.3 of the Electricity Distribution Code of Practice, a</w:t>
      </w:r>
      <w:r w:rsidRPr="00F4016C">
        <w:rPr>
          <w:sz w:val="18"/>
          <w:szCs w:val="18"/>
        </w:rPr>
        <w:t xml:space="preserve">ny written communication or notice required or permitted to be given under </w:t>
      </w:r>
      <w:r w:rsidRPr="002B484D">
        <w:rPr>
          <w:sz w:val="18"/>
          <w:szCs w:val="18"/>
        </w:rPr>
        <w:t>that code of practice</w:t>
      </w:r>
      <w:r w:rsidRPr="00F4016C">
        <w:rPr>
          <w:sz w:val="18"/>
          <w:szCs w:val="18"/>
        </w:rPr>
        <w:t xml:space="preserve"> is to be regarded as having been given by the sender and received by the addressee: </w:t>
      </w:r>
      <w:r w:rsidRPr="002B484D">
        <w:rPr>
          <w:sz w:val="18"/>
          <w:szCs w:val="18"/>
        </w:rPr>
        <w:t xml:space="preserve">a) </w:t>
      </w:r>
      <w:r w:rsidRPr="00F4016C">
        <w:rPr>
          <w:sz w:val="18"/>
          <w:szCs w:val="18"/>
        </w:rPr>
        <w:t xml:space="preserve">if delivered in person to the addressee, or delivered to the addressee's supply address, on the day when the notice is delivered; </w:t>
      </w:r>
      <w:r w:rsidRPr="002B484D">
        <w:rPr>
          <w:sz w:val="18"/>
          <w:szCs w:val="18"/>
        </w:rPr>
        <w:t xml:space="preserve">b) </w:t>
      </w:r>
      <w:r w:rsidRPr="00F4016C">
        <w:rPr>
          <w:sz w:val="18"/>
          <w:szCs w:val="18"/>
        </w:rPr>
        <w:t xml:space="preserve">If sent by post, four business days after the date of posting, unless evidence is adduced to the contrary; </w:t>
      </w:r>
      <w:r w:rsidRPr="002B484D">
        <w:rPr>
          <w:sz w:val="18"/>
          <w:szCs w:val="18"/>
        </w:rPr>
        <w:t xml:space="preserve">c) </w:t>
      </w:r>
      <w:r w:rsidRPr="00F4016C">
        <w:rPr>
          <w:sz w:val="18"/>
          <w:szCs w:val="18"/>
        </w:rPr>
        <w:t xml:space="preserve">If it is an electronic communication, at the time determined in accordance with the </w:t>
      </w:r>
      <w:r w:rsidRPr="00F4016C">
        <w:rPr>
          <w:i/>
          <w:iCs/>
          <w:sz w:val="18"/>
          <w:szCs w:val="18"/>
        </w:rPr>
        <w:t>Electronic Transactions (Victoria) Act 2000</w:t>
      </w:r>
      <w:r w:rsidRPr="00AB6AE8">
        <w:rPr>
          <w:sz w:val="18"/>
          <w:szCs w:val="18"/>
        </w:rPr>
        <w:t>.</w:t>
      </w:r>
    </w:p>
  </w:footnote>
  <w:footnote w:id="154">
    <w:p w14:paraId="3888A7A5" w14:textId="0A2284FC" w:rsidR="00757EBB" w:rsidRPr="00612A9C" w:rsidRDefault="00757EBB">
      <w:pPr>
        <w:pStyle w:val="FootnoteText"/>
        <w:rPr>
          <w:szCs w:val="18"/>
        </w:rPr>
      </w:pPr>
      <w:r w:rsidRPr="00612A9C">
        <w:rPr>
          <w:rStyle w:val="FootnoteReference"/>
          <w:szCs w:val="18"/>
        </w:rPr>
        <w:footnoteRef/>
      </w:r>
      <w:r w:rsidRPr="00612A9C">
        <w:rPr>
          <w:szCs w:val="18"/>
        </w:rPr>
        <w:t xml:space="preserve"> Clause 190 of the code of practice.</w:t>
      </w:r>
    </w:p>
  </w:footnote>
  <w:footnote w:id="155">
    <w:p w14:paraId="4F073ECD" w14:textId="3E712EB0" w:rsidR="00DC1B9A" w:rsidRDefault="00DC1B9A">
      <w:pPr>
        <w:pStyle w:val="FootnoteText"/>
      </w:pPr>
      <w:r w:rsidRPr="00612A9C">
        <w:rPr>
          <w:rStyle w:val="FootnoteReference"/>
          <w:szCs w:val="18"/>
        </w:rPr>
        <w:footnoteRef/>
      </w:r>
      <w:r w:rsidRPr="00612A9C">
        <w:rPr>
          <w:szCs w:val="18"/>
        </w:rPr>
        <w:t xml:space="preserve"> Clause 97 of the code of practice.</w:t>
      </w:r>
      <w:r>
        <w:t xml:space="preserve"> </w:t>
      </w:r>
    </w:p>
  </w:footnote>
  <w:footnote w:id="156">
    <w:p w14:paraId="235B5CE9" w14:textId="0FB512C2" w:rsidR="00AE1B21" w:rsidRDefault="00AE1B21">
      <w:pPr>
        <w:pStyle w:val="FootnoteText"/>
      </w:pPr>
      <w:r>
        <w:rPr>
          <w:rStyle w:val="FootnoteReference"/>
        </w:rPr>
        <w:footnoteRef/>
      </w:r>
      <w:r>
        <w:t xml:space="preserve"> Subclause 72(</w:t>
      </w:r>
      <w:r w:rsidR="00CE67E7">
        <w:t xml:space="preserve">4)(c) of the code of practice. </w:t>
      </w:r>
    </w:p>
  </w:footnote>
  <w:footnote w:id="157">
    <w:p w14:paraId="54FDEF04" w14:textId="56928CC3" w:rsidR="00BD1AF9" w:rsidRDefault="00BD1AF9" w:rsidP="00BD1AF9">
      <w:pPr>
        <w:pStyle w:val="FootnoteText"/>
      </w:pPr>
      <w:r>
        <w:rPr>
          <w:rStyle w:val="FootnoteReference"/>
        </w:rPr>
        <w:footnoteRef/>
      </w:r>
      <w:r>
        <w:t xml:space="preserve"> Subclause 187(1)(a)(ii) of the code of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4255" w14:textId="2BE8D9B2"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58243" behindDoc="0" locked="1" layoutInCell="1" allowOverlap="1" wp14:anchorId="16731C3C" wp14:editId="10979648">
              <wp:simplePos x="0" y="0"/>
              <wp:positionH relativeFrom="page">
                <wp:posOffset>179705</wp:posOffset>
              </wp:positionH>
              <wp:positionV relativeFrom="page">
                <wp:posOffset>187960</wp:posOffset>
              </wp:positionV>
              <wp:extent cx="7199630" cy="1030986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EE0CEB" id="Group 1" o:spid="_x0000_s1026" style="position:absolute;margin-left:14.15pt;margin-top:14.8pt;width:566.9pt;height:811.8pt;z-index:251658243;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2DCF4FA0" wp14:editId="052E6E9E">
          <wp:simplePos x="0" y="0"/>
          <wp:positionH relativeFrom="page">
            <wp:posOffset>720090</wp:posOffset>
          </wp:positionH>
          <wp:positionV relativeFrom="page">
            <wp:posOffset>720090</wp:posOffset>
          </wp:positionV>
          <wp:extent cx="2656800" cy="828000"/>
          <wp:effectExtent l="0" t="0" r="0" b="0"/>
          <wp:wrapTopAndBottom/>
          <wp:docPr id="1767075327" name="Picture 176707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F0EE" w14:textId="1E76B05C" w:rsidR="00323119" w:rsidRDefault="0032311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3DFFECC5" w14:textId="77777777" w:rsidTr="00C261D2">
      <w:trPr>
        <w:trHeight w:val="300"/>
      </w:trPr>
      <w:tc>
        <w:tcPr>
          <w:tcW w:w="3210" w:type="dxa"/>
        </w:tcPr>
        <w:p w14:paraId="18B3D11F" w14:textId="2AF2B4FD" w:rsidR="773A6CE5" w:rsidRDefault="773A6CE5" w:rsidP="00C261D2">
          <w:pPr>
            <w:pStyle w:val="Header"/>
            <w:ind w:left="-115"/>
          </w:pPr>
        </w:p>
      </w:tc>
      <w:tc>
        <w:tcPr>
          <w:tcW w:w="3210" w:type="dxa"/>
        </w:tcPr>
        <w:p w14:paraId="08ED012C" w14:textId="43303293" w:rsidR="773A6CE5" w:rsidRDefault="773A6CE5" w:rsidP="00C261D2">
          <w:pPr>
            <w:pStyle w:val="Header"/>
            <w:jc w:val="center"/>
          </w:pPr>
        </w:p>
      </w:tc>
      <w:tc>
        <w:tcPr>
          <w:tcW w:w="3210" w:type="dxa"/>
        </w:tcPr>
        <w:p w14:paraId="5C974727" w14:textId="2F0766FF" w:rsidR="773A6CE5" w:rsidRDefault="773A6CE5" w:rsidP="00C261D2">
          <w:pPr>
            <w:pStyle w:val="Header"/>
            <w:ind w:right="-115"/>
            <w:jc w:val="right"/>
          </w:pPr>
        </w:p>
      </w:tc>
    </w:tr>
  </w:tbl>
  <w:p w14:paraId="25FFE675" w14:textId="12536B94" w:rsidR="00923F60" w:rsidRDefault="00923F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8606" w14:textId="556FA2E6" w:rsidR="00323119" w:rsidRDefault="0032311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FDAA" w14:textId="4545EB1A" w:rsidR="00323119" w:rsidRDefault="0032311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76785C32" w14:textId="77777777" w:rsidTr="00C261D2">
      <w:trPr>
        <w:trHeight w:val="300"/>
      </w:trPr>
      <w:tc>
        <w:tcPr>
          <w:tcW w:w="3210" w:type="dxa"/>
        </w:tcPr>
        <w:p w14:paraId="5A3DB03B" w14:textId="63CF2A06" w:rsidR="773A6CE5" w:rsidRDefault="773A6CE5" w:rsidP="00C261D2">
          <w:pPr>
            <w:pStyle w:val="Header"/>
            <w:ind w:left="-115"/>
          </w:pPr>
        </w:p>
      </w:tc>
      <w:tc>
        <w:tcPr>
          <w:tcW w:w="3210" w:type="dxa"/>
        </w:tcPr>
        <w:p w14:paraId="6B028F5F" w14:textId="46C147C2" w:rsidR="773A6CE5" w:rsidRDefault="773A6CE5" w:rsidP="00C261D2">
          <w:pPr>
            <w:pStyle w:val="Header"/>
            <w:jc w:val="center"/>
          </w:pPr>
        </w:p>
      </w:tc>
      <w:tc>
        <w:tcPr>
          <w:tcW w:w="3210" w:type="dxa"/>
        </w:tcPr>
        <w:p w14:paraId="3FB3EC4A" w14:textId="002F97C8" w:rsidR="773A6CE5" w:rsidRDefault="773A6CE5" w:rsidP="00C261D2">
          <w:pPr>
            <w:pStyle w:val="Header"/>
            <w:ind w:right="-115"/>
            <w:jc w:val="right"/>
          </w:pPr>
        </w:p>
      </w:tc>
    </w:tr>
  </w:tbl>
  <w:p w14:paraId="1743D1B4" w14:textId="6FB0D87D" w:rsidR="00923F60" w:rsidRDefault="00923F6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5458" w14:textId="1C582897" w:rsidR="00323119" w:rsidRDefault="0032311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AFB7" w14:textId="0CFE5699" w:rsidR="00323119" w:rsidRDefault="0032311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75CC307F" w14:textId="77777777" w:rsidTr="00C261D2">
      <w:trPr>
        <w:trHeight w:val="300"/>
      </w:trPr>
      <w:tc>
        <w:tcPr>
          <w:tcW w:w="3210" w:type="dxa"/>
        </w:tcPr>
        <w:p w14:paraId="2E298385" w14:textId="2E5B2DB7" w:rsidR="773A6CE5" w:rsidRDefault="773A6CE5" w:rsidP="00C261D2">
          <w:pPr>
            <w:pStyle w:val="Header"/>
            <w:ind w:left="-115"/>
          </w:pPr>
        </w:p>
      </w:tc>
      <w:tc>
        <w:tcPr>
          <w:tcW w:w="3210" w:type="dxa"/>
        </w:tcPr>
        <w:p w14:paraId="6B457B59" w14:textId="48F2EBE0" w:rsidR="773A6CE5" w:rsidRDefault="773A6CE5" w:rsidP="00C261D2">
          <w:pPr>
            <w:pStyle w:val="Header"/>
            <w:jc w:val="center"/>
          </w:pPr>
        </w:p>
      </w:tc>
      <w:tc>
        <w:tcPr>
          <w:tcW w:w="3210" w:type="dxa"/>
        </w:tcPr>
        <w:p w14:paraId="687D2BDF" w14:textId="17CF7862" w:rsidR="773A6CE5" w:rsidRDefault="773A6CE5" w:rsidP="00C261D2">
          <w:pPr>
            <w:pStyle w:val="Header"/>
            <w:ind w:right="-115"/>
            <w:jc w:val="right"/>
          </w:pPr>
        </w:p>
      </w:tc>
    </w:tr>
  </w:tbl>
  <w:p w14:paraId="374AD7B0" w14:textId="71C2119E" w:rsidR="00923F60" w:rsidRDefault="00923F6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AE9C" w14:textId="347AE83D" w:rsidR="00323119" w:rsidRDefault="0032311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21D1" w14:textId="44F1E2CC" w:rsidR="00323119" w:rsidRPr="00B27CB5" w:rsidRDefault="00323119" w:rsidP="00B27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BFDF" w14:textId="24F873B5" w:rsidR="003A30F3" w:rsidRDefault="002166FE" w:rsidP="007C7E2D">
    <w:pPr>
      <w:pStyle w:val="Header"/>
      <w:tabs>
        <w:tab w:val="clear" w:pos="4680"/>
        <w:tab w:val="clear" w:pos="9360"/>
        <w:tab w:val="left" w:pos="2236"/>
      </w:tabs>
    </w:pPr>
    <w:r>
      <w:rPr>
        <w:noProof/>
        <w:lang w:eastAsia="en-AU"/>
      </w:rPr>
      <mc:AlternateContent>
        <mc:Choice Requires="wps">
          <w:drawing>
            <wp:anchor distT="0" distB="0" distL="114300" distR="114300" simplePos="0" relativeHeight="251658263" behindDoc="0" locked="1" layoutInCell="0" allowOverlap="1" wp14:anchorId="4A43D648" wp14:editId="67E86174">
              <wp:simplePos x="0" y="0"/>
              <wp:positionH relativeFrom="margin">
                <wp:align>center</wp:align>
              </wp:positionH>
              <wp:positionV relativeFrom="topMargin">
                <wp:align>center</wp:align>
              </wp:positionV>
              <wp:extent cx="892175" cy="546100"/>
              <wp:effectExtent l="0" t="0" r="0" b="6350"/>
              <wp:wrapNone/>
              <wp:docPr id="208295813" name="Text Box 208295813"/>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A5EAE4" w14:textId="638F27D1" w:rsidR="002166FE" w:rsidRPr="00607B89" w:rsidRDefault="00607B89" w:rsidP="002166F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43D648" id="_x0000_t202" coordsize="21600,21600" o:spt="202" path="m,l,21600r21600,l21600,xe">
              <v:stroke joinstyle="miter"/>
              <v:path gradientshapeok="t" o:connecttype="rect"/>
            </v:shapetype>
            <v:shape id="Text Box 208295813" o:spid="_x0000_s1046" type="#_x0000_t202" style="position:absolute;margin-left:0;margin-top:0;width:70.25pt;height:43pt;z-index:25165826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" o:allowincell="f" filled="f" stroked="f" strokeweight=".5pt">
              <v:textbox style="mso-fit-shape-to-text:t">
                <w:txbxContent>
                  <w:p w14:paraId="61A5EAE4" w14:textId="638F27D1" w:rsidR="002166FE" w:rsidRPr="00607B89" w:rsidRDefault="00607B89" w:rsidP="002166F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854E69">
      <w:rPr>
        <w:noProof/>
        <w:lang w:eastAsia="en-AU"/>
      </w:rPr>
      <mc:AlternateContent>
        <mc:Choice Requires="wps">
          <w:drawing>
            <wp:anchor distT="0" distB="0" distL="114300" distR="114300" simplePos="0" relativeHeight="251658261" behindDoc="0" locked="1" layoutInCell="0" allowOverlap="1" wp14:anchorId="7FC6788B" wp14:editId="085C523B">
              <wp:simplePos x="0" y="0"/>
              <wp:positionH relativeFrom="margin">
                <wp:align>center</wp:align>
              </wp:positionH>
              <wp:positionV relativeFrom="topMargin">
                <wp:align>center</wp:align>
              </wp:positionV>
              <wp:extent cx="892175" cy="546100"/>
              <wp:effectExtent l="0" t="0" r="0" b="6350"/>
              <wp:wrapNone/>
              <wp:docPr id="1944821440" name="Text Box 1944821440"/>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7C7D0" w14:textId="0085A3D0" w:rsidR="00854E69" w:rsidRPr="00854E69" w:rsidRDefault="00854E69" w:rsidP="00854E69">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C6788B" id="Text Box 1944821440" o:spid="_x0000_s1047" type="#_x0000_t202" style="position:absolute;margin-left:0;margin-top:0;width:70.25pt;height:43pt;z-index:25165826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7lGA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" o:allowincell="f" filled="f" stroked="f" strokeweight=".5pt">
              <v:textbox style="mso-fit-shape-to-text:t">
                <w:txbxContent>
                  <w:p w14:paraId="61E7C7D0" w14:textId="0085A3D0" w:rsidR="00854E69" w:rsidRPr="00854E69" w:rsidRDefault="00854E69" w:rsidP="00854E69">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1051D">
      <w:rPr>
        <w:noProof/>
        <w:lang w:eastAsia="en-AU"/>
      </w:rPr>
      <mc:AlternateContent>
        <mc:Choice Requires="wps">
          <w:drawing>
            <wp:anchor distT="0" distB="0" distL="114300" distR="114300" simplePos="0" relativeHeight="251658259" behindDoc="0" locked="1" layoutInCell="0" allowOverlap="1" wp14:anchorId="702F3221" wp14:editId="2CDBBB67">
              <wp:simplePos x="0" y="0"/>
              <wp:positionH relativeFrom="margin">
                <wp:align>center</wp:align>
              </wp:positionH>
              <wp:positionV relativeFrom="topMargin">
                <wp:align>center</wp:align>
              </wp:positionV>
              <wp:extent cx="892175" cy="546100"/>
              <wp:effectExtent l="0" t="0" r="0" b="6350"/>
              <wp:wrapNone/>
              <wp:docPr id="618966133" name="Text Box 618966133"/>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8DC47" w14:textId="2D9B60F4" w:rsidR="0041051D" w:rsidRPr="0041051D" w:rsidRDefault="0041051D" w:rsidP="0041051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2F3221" id="Text Box 618966133" o:spid="_x0000_s1048" type="#_x0000_t202" style="position:absolute;margin-left:0;margin-top:0;width:70.25pt;height:43pt;z-index:25165825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sebGg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V3R4WmMNdR7nM7BgXhv+aLFHpbM&#10;hzfmkGkcCNUbXnGRCrAWHC1KGnC//nYf45EA9FLSoXIqalDalKgfBol5KEajKLR0GI3vhnhw1571&#10;tcds9ROgNAv8JZYnM8YHdTKlA/2BEp/HmuhihmPlioaT+RQOasYvwsV8noJQWpaFpVlZHlNHTCO+&#10;7/0Hc/ZIQkD2XuCkMFZ+4uIQG196O98GZCQRFVE+YHoEH2WZ+Dt+oaj763OKunz02W8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Pe7HmxoCAAAwBAAADgAAAAAAAAAAAAAAAAAuAgAAZHJzL2Uyb0RvYy54bWxQSwECLQAUAAYA&#10;CAAAACEAu+fOJdsAAAAEAQAADwAAAAAAAAAAAAAAAAB0BAAAZHJzL2Rvd25yZXYueG1sUEsFBgAA&#10;AAAEAAQA8wAAAHwFAAAAAA==&#10;" o:allowincell="f" filled="f" stroked="f" strokeweight=".5pt">
              <v:textbox style="mso-fit-shape-to-text:t">
                <w:txbxContent>
                  <w:p w14:paraId="1178DC47" w14:textId="2D9B60F4" w:rsidR="0041051D" w:rsidRPr="0041051D" w:rsidRDefault="0041051D" w:rsidP="0041051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B16152">
      <w:rPr>
        <w:noProof/>
        <w:lang w:eastAsia="en-AU"/>
      </w:rPr>
      <mc:AlternateContent>
        <mc:Choice Requires="wps">
          <w:drawing>
            <wp:anchor distT="0" distB="0" distL="114300" distR="114300" simplePos="0" relativeHeight="251658257" behindDoc="0" locked="1" layoutInCell="0" allowOverlap="1" wp14:anchorId="29025EF4" wp14:editId="65390FC0">
              <wp:simplePos x="0" y="0"/>
              <wp:positionH relativeFrom="margin">
                <wp:align>center</wp:align>
              </wp:positionH>
              <wp:positionV relativeFrom="topMargin">
                <wp:align>center</wp:align>
              </wp:positionV>
              <wp:extent cx="892175" cy="546100"/>
              <wp:effectExtent l="0" t="0" r="0" b="6350"/>
              <wp:wrapNone/>
              <wp:docPr id="1019665679" name="Text Box 1019665679"/>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651CD" w14:textId="73057C73" w:rsidR="00B16152" w:rsidRPr="00B92948" w:rsidRDefault="00B92948" w:rsidP="00B16152">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025EF4" id="Text Box 1019665679" o:spid="_x0000_s1049" type="#_x0000_t202" style="position:absolute;margin-left:0;margin-top:0;width:70.25pt;height:43pt;z-index:25165825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AUsgBxoCAAAwBAAADgAAAAAAAAAAAAAAAAAuAgAAZHJzL2Uyb0RvYy54bWxQSwECLQAUAAYA&#10;CAAAACEAu+fOJdsAAAAEAQAADwAAAAAAAAAAAAAAAAB0BAAAZHJzL2Rvd25yZXYueG1sUEsFBgAA&#10;AAAEAAQA8wAAAHwFAAAAAA==&#10;" o:allowincell="f" filled="f" stroked="f" strokeweight=".5pt">
              <v:textbox style="mso-fit-shape-to-text:t">
                <w:txbxContent>
                  <w:p w14:paraId="0C5651CD" w14:textId="73057C73" w:rsidR="00B16152" w:rsidRPr="00B92948" w:rsidRDefault="00B92948" w:rsidP="00B16152">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275E11">
      <w:rPr>
        <w:noProof/>
        <w:lang w:eastAsia="en-AU"/>
      </w:rPr>
      <mc:AlternateContent>
        <mc:Choice Requires="wps">
          <w:drawing>
            <wp:anchor distT="0" distB="0" distL="114300" distR="114300" simplePos="0" relativeHeight="251658255" behindDoc="0" locked="1" layoutInCell="0" allowOverlap="1" wp14:anchorId="4F32B98C" wp14:editId="6A798A9B">
              <wp:simplePos x="0" y="0"/>
              <wp:positionH relativeFrom="margin">
                <wp:align>center</wp:align>
              </wp:positionH>
              <wp:positionV relativeFrom="topMargin">
                <wp:align>center</wp:align>
              </wp:positionV>
              <wp:extent cx="892175" cy="546100"/>
              <wp:effectExtent l="0" t="0" r="0" b="6350"/>
              <wp:wrapNone/>
              <wp:docPr id="374404787" name="Text Box 374404787"/>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C0E90" w14:textId="4EA83DF0" w:rsidR="00275E11" w:rsidRPr="00275E11" w:rsidRDefault="00275E11" w:rsidP="00275E1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32B98C" id="Text Box 374404787" o:spid="_x0000_s1050" type="#_x0000_t202" style="position:absolute;margin-left:0;margin-top:0;width:70.25pt;height:43pt;z-index:25165825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RnGg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V3R0WmMNdR7nM7BgXhv+aLFHpbM&#10;hzfmkGkcCNUbXnGRCrAWHC1KGnC//nYf45EA9FLSoXIqalDalKgfBol5KEajKLR0GI3vhnhw1571&#10;tcds9ROgNAv8JZYnM8YHdTKlA/2BEp/HmuhihmPlioaT+RQOasYvwsV8noJQWpaFpVlZHlNHTCO+&#10;7/0Hc/ZIQkD2XuCkMFZ+4uIQG196O98GZCQRFVE+YHoEH2WZ+Dt+oaj763OKunz02W8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Nzx0ZxoCAAAwBAAADgAAAAAAAAAAAAAAAAAuAgAAZHJzL2Uyb0RvYy54bWxQSwECLQAUAAYA&#10;CAAAACEAu+fOJdsAAAAEAQAADwAAAAAAAAAAAAAAAAB0BAAAZHJzL2Rvd25yZXYueG1sUEsFBgAA&#10;AAAEAAQA8wAAAHwFAAAAAA==&#10;" o:allowincell="f" filled="f" stroked="f" strokeweight=".5pt">
              <v:textbox style="mso-fit-shape-to-text:t">
                <w:txbxContent>
                  <w:p w14:paraId="080C0E90" w14:textId="4EA83DF0" w:rsidR="00275E11" w:rsidRPr="00275E11" w:rsidRDefault="00275E11" w:rsidP="00275E1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F72DB8">
      <w:rPr>
        <w:noProof/>
        <w:lang w:eastAsia="en-AU"/>
      </w:rPr>
      <mc:AlternateContent>
        <mc:Choice Requires="wps">
          <w:drawing>
            <wp:anchor distT="0" distB="0" distL="114300" distR="114300" simplePos="0" relativeHeight="251658253" behindDoc="0" locked="1" layoutInCell="0" allowOverlap="1" wp14:anchorId="65074414" wp14:editId="6D2FB3FF">
              <wp:simplePos x="0" y="0"/>
              <wp:positionH relativeFrom="margin">
                <wp:align>center</wp:align>
              </wp:positionH>
              <wp:positionV relativeFrom="topMargin">
                <wp:align>center</wp:align>
              </wp:positionV>
              <wp:extent cx="892175" cy="546100"/>
              <wp:effectExtent l="0" t="0" r="0" b="6350"/>
              <wp:wrapNone/>
              <wp:docPr id="815149085" name="Text Box 815149085"/>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E1F058" w14:textId="34B452EF" w:rsidR="00F72DB8" w:rsidRPr="00F72DB8" w:rsidRDefault="00F72DB8" w:rsidP="00F72DB8">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074414" id="Text Box 815149085" o:spid="_x0000_s1051" type="#_x0000_t202" style="position:absolute;margin-left:0;margin-top:0;width:70.25pt;height:43pt;z-index:25165825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P7GQ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" o:allowincell="f" filled="f" stroked="f" strokeweight=".5pt">
              <v:textbox style="mso-fit-shape-to-text:t">
                <w:txbxContent>
                  <w:p w14:paraId="69E1F058" w14:textId="34B452EF" w:rsidR="00F72DB8" w:rsidRPr="00F72DB8" w:rsidRDefault="00F72DB8" w:rsidP="00F72DB8">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C679E">
      <w:rPr>
        <w:noProof/>
        <w:lang w:eastAsia="en-AU"/>
      </w:rPr>
      <mc:AlternateContent>
        <mc:Choice Requires="wps">
          <w:drawing>
            <wp:anchor distT="0" distB="0" distL="114300" distR="114300" simplePos="0" relativeHeight="251658251" behindDoc="0" locked="1" layoutInCell="0" allowOverlap="1" wp14:anchorId="32F7A841" wp14:editId="1BA429FB">
              <wp:simplePos x="0" y="0"/>
              <wp:positionH relativeFrom="margin">
                <wp:align>center</wp:align>
              </wp:positionH>
              <wp:positionV relativeFrom="topMargin">
                <wp:align>center</wp:align>
              </wp:positionV>
              <wp:extent cx="892175" cy="546100"/>
              <wp:effectExtent l="0" t="0" r="0" b="6350"/>
              <wp:wrapNone/>
              <wp:docPr id="694782425" name="Text Box 694782425"/>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F2DC1" w14:textId="60D6017A" w:rsidR="004C679E" w:rsidRPr="006D604F" w:rsidRDefault="006D604F" w:rsidP="004C679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F7A841" id="Text Box 694782425" o:spid="_x0000_s1052" type="#_x0000_t202" style="position:absolute;margin-left:0;margin-top:0;width:70.25pt;height:43pt;z-index:25165825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" o:allowincell="f" filled="f" stroked="f" strokeweight=".5pt">
              <v:textbox style="mso-fit-shape-to-text:t">
                <w:txbxContent>
                  <w:p w14:paraId="0FFF2DC1" w14:textId="60D6017A" w:rsidR="004C679E" w:rsidRPr="006D604F" w:rsidRDefault="006D604F" w:rsidP="004C679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231D1">
      <w:rPr>
        <w:noProof/>
        <w:lang w:eastAsia="en-AU"/>
      </w:rPr>
      <mc:AlternateContent>
        <mc:Choice Requires="wps">
          <w:drawing>
            <wp:anchor distT="0" distB="0" distL="114300" distR="114300" simplePos="0" relativeHeight="251658249" behindDoc="0" locked="1" layoutInCell="0" allowOverlap="1" wp14:anchorId="7FDD567C" wp14:editId="7BC80FA9">
              <wp:simplePos x="0" y="0"/>
              <wp:positionH relativeFrom="margin">
                <wp:align>center</wp:align>
              </wp:positionH>
              <wp:positionV relativeFrom="topMargin">
                <wp:align>center</wp:align>
              </wp:positionV>
              <wp:extent cx="892175" cy="546100"/>
              <wp:effectExtent l="0" t="0" r="0" b="6350"/>
              <wp:wrapNone/>
              <wp:docPr id="1619534058" name="Text Box 1619534058"/>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1AA75" w14:textId="5D6B1473" w:rsidR="000231D1" w:rsidRPr="000231D1" w:rsidRDefault="000231D1" w:rsidP="000231D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DD567C" id="Text Box 1619534058" o:spid="_x0000_s1053" type="#_x0000_t202" style="position:absolute;margin-left:0;margin-top:0;width:70.25pt;height:43pt;z-index:25165824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MtUtGRoCAAAwBAAADgAAAAAAAAAAAAAAAAAuAgAAZHJzL2Uyb0RvYy54bWxQSwECLQAUAAYA&#10;CAAAACEAu+fOJdsAAAAEAQAADwAAAAAAAAAAAAAAAAB0BAAAZHJzL2Rvd25yZXYueG1sUEsFBgAA&#10;AAAEAAQA8wAAAHwFAAAAAA==&#10;" o:allowincell="f" filled="f" stroked="f" strokeweight=".5pt">
              <v:textbox style="mso-fit-shape-to-text:t">
                <w:txbxContent>
                  <w:p w14:paraId="4CA1AA75" w14:textId="5D6B1473" w:rsidR="000231D1" w:rsidRPr="000231D1" w:rsidRDefault="000231D1" w:rsidP="000231D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8D2385">
      <w:rPr>
        <w:noProof/>
        <w:lang w:eastAsia="en-AU"/>
      </w:rPr>
      <mc:AlternateContent>
        <mc:Choice Requires="wps">
          <w:drawing>
            <wp:anchor distT="0" distB="0" distL="114300" distR="114300" simplePos="0" relativeHeight="251658247" behindDoc="0" locked="1" layoutInCell="0" allowOverlap="1" wp14:anchorId="7C3D521A" wp14:editId="1DD7A6FD">
              <wp:simplePos x="0" y="0"/>
              <wp:positionH relativeFrom="margin">
                <wp:align>center</wp:align>
              </wp:positionH>
              <wp:positionV relativeFrom="topMargin">
                <wp:align>center</wp:align>
              </wp:positionV>
              <wp:extent cx="892175" cy="546100"/>
              <wp:effectExtent l="0" t="0" r="0" b="6350"/>
              <wp:wrapNone/>
              <wp:docPr id="2031510182" name="Text Box 2031510182"/>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80AE9" w14:textId="3FEFA998" w:rsidR="008D2385" w:rsidRPr="008D2385" w:rsidRDefault="008D2385" w:rsidP="008D2385">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3D521A" id="Text Box 2031510182" o:spid="_x0000_s1054" type="#_x0000_t202" style="position:absolute;margin-left:0;margin-top:0;width:70.25pt;height:43pt;z-index:25165824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JFGQ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" o:allowincell="f" filled="f" stroked="f" strokeweight=".5pt">
              <v:textbox style="mso-fit-shape-to-text:t">
                <w:txbxContent>
                  <w:p w14:paraId="49880AE9" w14:textId="3FEFA998" w:rsidR="008D2385" w:rsidRPr="008D2385" w:rsidRDefault="008D2385" w:rsidP="008D2385">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FE03A5">
      <w:rPr>
        <w:noProof/>
        <w:lang w:eastAsia="en-AU"/>
      </w:rPr>
      <mc:AlternateContent>
        <mc:Choice Requires="wps">
          <w:drawing>
            <wp:anchor distT="0" distB="0" distL="114300" distR="114300" simplePos="0" relativeHeight="251658245" behindDoc="0" locked="1" layoutInCell="0" allowOverlap="1" wp14:anchorId="5DDF5830" wp14:editId="64D85ABA">
              <wp:simplePos x="0" y="0"/>
              <wp:positionH relativeFrom="margin">
                <wp:align>center</wp:align>
              </wp:positionH>
              <wp:positionV relativeFrom="topMargin">
                <wp:align>center</wp:align>
              </wp:positionV>
              <wp:extent cx="892175" cy="546100"/>
              <wp:effectExtent l="0" t="0" r="0" b="6350"/>
              <wp:wrapNone/>
              <wp:docPr id="578748231" name="Text Box 578748231"/>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96E4C3" w14:textId="7C80ABFA" w:rsidR="00FE03A5" w:rsidRPr="00FE03A5" w:rsidRDefault="00FE03A5" w:rsidP="00FE03A5">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DF5830" id="Text Box 578748231" o:spid="_x0000_s1055" type="#_x0000_t202" style="position:absolute;margin-left:0;margin-top:0;width:70.25pt;height:43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XjuF2RoCAAAwBAAADgAAAAAAAAAAAAAAAAAuAgAAZHJzL2Uyb0RvYy54bWxQSwECLQAUAAYA&#10;CAAAACEAu+fOJdsAAAAEAQAADwAAAAAAAAAAAAAAAAB0BAAAZHJzL2Rvd25yZXYueG1sUEsFBgAA&#10;AAAEAAQA8wAAAHwFAAAAAA==&#10;" o:allowincell="f" filled="f" stroked="f" strokeweight=".5pt">
              <v:textbox style="mso-fit-shape-to-text:t">
                <w:txbxContent>
                  <w:p w14:paraId="0996E4C3" w14:textId="7C80ABFA" w:rsidR="00FE03A5" w:rsidRPr="00FE03A5" w:rsidRDefault="00FE03A5" w:rsidP="00FE03A5">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D721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3A30F3">
      <w:rPr>
        <w:noProof/>
        <w:lang w:eastAsia="en-AU"/>
      </w:rPr>
      <mc:AlternateContent>
        <mc:Choice Requires="wpg">
          <w:drawing>
            <wp:anchor distT="0" distB="0" distL="114300" distR="114300" simplePos="0" relativeHeight="251658241" behindDoc="0" locked="1" layoutInCell="1" allowOverlap="1" wp14:anchorId="61564D6E" wp14:editId="46E57158">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496272"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6B3A0486" wp14:editId="2BCC746E">
          <wp:simplePos x="0" y="0"/>
          <wp:positionH relativeFrom="page">
            <wp:posOffset>720090</wp:posOffset>
          </wp:positionH>
          <wp:positionV relativeFrom="page">
            <wp:posOffset>720090</wp:posOffset>
          </wp:positionV>
          <wp:extent cx="2656800" cy="828000"/>
          <wp:effectExtent l="0" t="0" r="0" b="0"/>
          <wp:wrapTopAndBottom/>
          <wp:docPr id="748033336" name="Picture 74803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1D967905" w14:textId="77777777" w:rsidTr="00C261D2">
      <w:trPr>
        <w:trHeight w:val="300"/>
      </w:trPr>
      <w:tc>
        <w:tcPr>
          <w:tcW w:w="3210" w:type="dxa"/>
        </w:tcPr>
        <w:p w14:paraId="7112535C" w14:textId="3DC768FE" w:rsidR="773A6CE5" w:rsidRDefault="773A6CE5" w:rsidP="00C261D2">
          <w:pPr>
            <w:pStyle w:val="Header"/>
            <w:ind w:left="-115"/>
          </w:pPr>
        </w:p>
      </w:tc>
      <w:tc>
        <w:tcPr>
          <w:tcW w:w="3210" w:type="dxa"/>
        </w:tcPr>
        <w:p w14:paraId="433D2A0E" w14:textId="2D22C374" w:rsidR="773A6CE5" w:rsidRDefault="773A6CE5" w:rsidP="00C261D2">
          <w:pPr>
            <w:pStyle w:val="Header"/>
            <w:jc w:val="center"/>
          </w:pPr>
        </w:p>
      </w:tc>
      <w:tc>
        <w:tcPr>
          <w:tcW w:w="3210" w:type="dxa"/>
        </w:tcPr>
        <w:p w14:paraId="6D75BAD9" w14:textId="1FB92EBC" w:rsidR="773A6CE5" w:rsidRDefault="773A6CE5" w:rsidP="00C261D2">
          <w:pPr>
            <w:pStyle w:val="Header"/>
            <w:ind w:right="-115"/>
            <w:jc w:val="right"/>
          </w:pPr>
        </w:p>
      </w:tc>
    </w:tr>
  </w:tbl>
  <w:p w14:paraId="4D0EBB44" w14:textId="0D54883D" w:rsidR="00923F60" w:rsidRDefault="00923F6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1758" w14:textId="1C9E6586" w:rsidR="00323119" w:rsidRDefault="0032311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DAA2" w14:textId="39E4E5CB" w:rsidR="00323119" w:rsidRDefault="0032311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03440573" w14:textId="77777777" w:rsidTr="00C261D2">
      <w:trPr>
        <w:trHeight w:val="300"/>
      </w:trPr>
      <w:tc>
        <w:tcPr>
          <w:tcW w:w="3210" w:type="dxa"/>
        </w:tcPr>
        <w:p w14:paraId="6347A663" w14:textId="05C70038" w:rsidR="773A6CE5" w:rsidRDefault="773A6CE5" w:rsidP="00C261D2">
          <w:pPr>
            <w:pStyle w:val="Header"/>
            <w:ind w:left="-115"/>
          </w:pPr>
        </w:p>
      </w:tc>
      <w:tc>
        <w:tcPr>
          <w:tcW w:w="3210" w:type="dxa"/>
        </w:tcPr>
        <w:p w14:paraId="4EC71C13" w14:textId="77777777" w:rsidR="773A6CE5" w:rsidRDefault="773A6CE5" w:rsidP="00C261D2">
          <w:pPr>
            <w:pStyle w:val="Header"/>
            <w:jc w:val="center"/>
          </w:pPr>
        </w:p>
      </w:tc>
      <w:tc>
        <w:tcPr>
          <w:tcW w:w="3210" w:type="dxa"/>
        </w:tcPr>
        <w:p w14:paraId="478CE543" w14:textId="77777777" w:rsidR="773A6CE5" w:rsidRDefault="773A6CE5" w:rsidP="00C261D2">
          <w:pPr>
            <w:pStyle w:val="Header"/>
            <w:ind w:right="-115"/>
            <w:jc w:val="right"/>
          </w:pPr>
        </w:p>
      </w:tc>
    </w:tr>
  </w:tbl>
  <w:p w14:paraId="7E45F0DE" w14:textId="428A8E12" w:rsidR="00923F60" w:rsidRDefault="00923F6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7FEE" w14:textId="559AC17B" w:rsidR="00323119" w:rsidRDefault="0032311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62BB" w14:textId="35C06613" w:rsidR="00323119" w:rsidRDefault="0032311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A12A" w14:textId="480AA6E9" w:rsidR="00666019" w:rsidRDefault="0066601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80C1" w14:textId="35BC8B6A" w:rsidR="00323119" w:rsidRDefault="0032311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7584" w14:textId="7FE5964A" w:rsidR="00CE2C46" w:rsidRPr="00633068" w:rsidRDefault="00CE2C46" w:rsidP="00633068">
    <w:pPr>
      <w:pStyle w:val="Header"/>
      <w:tabs>
        <w:tab w:val="clear" w:pos="4680"/>
        <w:tab w:val="clear" w:pos="9360"/>
        <w:tab w:val="left" w:pos="2236"/>
      </w:tabs>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900F" w14:textId="3854CDFC" w:rsidR="00323119" w:rsidRDefault="00323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4580" w14:textId="11502506" w:rsidR="00323119" w:rsidRDefault="0032311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78BE" w14:textId="7A28EA64" w:rsidR="00323119" w:rsidRDefault="0032311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FBAB" w14:textId="2FCA28C3" w:rsidR="00323119" w:rsidRDefault="0032311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0CB2" w14:textId="15056E86" w:rsidR="00323119" w:rsidRDefault="0032311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C595" w14:textId="07A2F53E" w:rsidR="00323119" w:rsidRDefault="0032311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0C8F" w14:textId="48887106" w:rsidR="00323119" w:rsidRDefault="0032311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6371" w14:textId="681FF346" w:rsidR="00656B35" w:rsidRDefault="00656B3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35FB" w14:textId="45CF7C48" w:rsidR="00323119" w:rsidRDefault="0032311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F289" w14:textId="3D16A6C4" w:rsidR="003A30F3" w:rsidRPr="00633068" w:rsidRDefault="003A30F3" w:rsidP="00633068">
    <w:pPr>
      <w:pStyle w:val="Header"/>
      <w:tabs>
        <w:tab w:val="clear" w:pos="4680"/>
        <w:tab w:val="clear" w:pos="9360"/>
        <w:tab w:val="left" w:pos="2236"/>
      </w:tabs>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4BE23AAF" w14:textId="77777777" w:rsidTr="00C261D2">
      <w:trPr>
        <w:trHeight w:val="300"/>
      </w:trPr>
      <w:tc>
        <w:tcPr>
          <w:tcW w:w="3210" w:type="dxa"/>
        </w:tcPr>
        <w:p w14:paraId="0F1D37E2" w14:textId="0C3104ED" w:rsidR="773A6CE5" w:rsidRDefault="773A6CE5" w:rsidP="00C261D2">
          <w:pPr>
            <w:pStyle w:val="Header"/>
            <w:ind w:left="-115"/>
          </w:pPr>
        </w:p>
      </w:tc>
      <w:tc>
        <w:tcPr>
          <w:tcW w:w="3210" w:type="dxa"/>
        </w:tcPr>
        <w:p w14:paraId="3503ABF3" w14:textId="6B2D40CE" w:rsidR="773A6CE5" w:rsidRDefault="773A6CE5" w:rsidP="00C261D2">
          <w:pPr>
            <w:pStyle w:val="Header"/>
            <w:jc w:val="center"/>
          </w:pPr>
        </w:p>
      </w:tc>
      <w:tc>
        <w:tcPr>
          <w:tcW w:w="3210" w:type="dxa"/>
        </w:tcPr>
        <w:p w14:paraId="34ECE6FC" w14:textId="654D1AE7" w:rsidR="773A6CE5" w:rsidRDefault="773A6CE5" w:rsidP="00C261D2">
          <w:pPr>
            <w:pStyle w:val="Header"/>
            <w:ind w:right="-115"/>
            <w:jc w:val="right"/>
          </w:pPr>
        </w:p>
      </w:tc>
    </w:tr>
  </w:tbl>
  <w:p w14:paraId="62C060B4" w14:textId="4322A9B5" w:rsidR="00923F60" w:rsidRDefault="00923F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2168" w14:textId="57E3ED3F" w:rsidR="003A30F3" w:rsidRPr="00633068" w:rsidRDefault="003A30F3" w:rsidP="00633068">
    <w:pPr>
      <w:pStyle w:val="Header"/>
      <w:tabs>
        <w:tab w:val="clear" w:pos="4680"/>
        <w:tab w:val="clear" w:pos="9360"/>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018C7028" w14:textId="77777777" w:rsidTr="00C261D2">
      <w:trPr>
        <w:trHeight w:val="300"/>
      </w:trPr>
      <w:tc>
        <w:tcPr>
          <w:tcW w:w="3210" w:type="dxa"/>
        </w:tcPr>
        <w:p w14:paraId="0F8999AB" w14:textId="094DB2CE" w:rsidR="773A6CE5" w:rsidRDefault="773A6CE5" w:rsidP="00C261D2">
          <w:pPr>
            <w:pStyle w:val="Header"/>
            <w:ind w:left="-115"/>
          </w:pPr>
        </w:p>
      </w:tc>
      <w:tc>
        <w:tcPr>
          <w:tcW w:w="3210" w:type="dxa"/>
        </w:tcPr>
        <w:p w14:paraId="75262749" w14:textId="24CD3D3B" w:rsidR="773A6CE5" w:rsidRDefault="773A6CE5" w:rsidP="00C261D2">
          <w:pPr>
            <w:pStyle w:val="Header"/>
            <w:jc w:val="center"/>
          </w:pPr>
        </w:p>
      </w:tc>
      <w:tc>
        <w:tcPr>
          <w:tcW w:w="3210" w:type="dxa"/>
        </w:tcPr>
        <w:p w14:paraId="5F52B693" w14:textId="509B1D7C" w:rsidR="773A6CE5" w:rsidRDefault="773A6CE5" w:rsidP="00C261D2">
          <w:pPr>
            <w:pStyle w:val="Header"/>
            <w:ind w:right="-115"/>
            <w:jc w:val="right"/>
          </w:pPr>
        </w:p>
      </w:tc>
    </w:tr>
  </w:tbl>
  <w:p w14:paraId="0483B284" w14:textId="0963C98F" w:rsidR="00923F60" w:rsidRDefault="00923F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44EF" w14:textId="355B8F79" w:rsidR="00323119" w:rsidRDefault="003231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16AD" w14:textId="19C7C42B" w:rsidR="00323119" w:rsidRDefault="003231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3A6CE5" w14:paraId="60CF88B8" w14:textId="77777777" w:rsidTr="00C261D2">
      <w:trPr>
        <w:trHeight w:val="300"/>
      </w:trPr>
      <w:tc>
        <w:tcPr>
          <w:tcW w:w="3210" w:type="dxa"/>
        </w:tcPr>
        <w:p w14:paraId="56E8E291" w14:textId="35B76057" w:rsidR="773A6CE5" w:rsidRDefault="773A6CE5" w:rsidP="00C261D2">
          <w:pPr>
            <w:pStyle w:val="Header"/>
            <w:ind w:left="-115"/>
          </w:pPr>
        </w:p>
      </w:tc>
      <w:tc>
        <w:tcPr>
          <w:tcW w:w="3210" w:type="dxa"/>
        </w:tcPr>
        <w:p w14:paraId="0B2D77F1" w14:textId="6908B1D8" w:rsidR="773A6CE5" w:rsidRDefault="773A6CE5" w:rsidP="00C261D2">
          <w:pPr>
            <w:pStyle w:val="Header"/>
            <w:jc w:val="center"/>
          </w:pPr>
        </w:p>
      </w:tc>
      <w:tc>
        <w:tcPr>
          <w:tcW w:w="3210" w:type="dxa"/>
        </w:tcPr>
        <w:p w14:paraId="3395D21A" w14:textId="758AD420" w:rsidR="773A6CE5" w:rsidRDefault="773A6CE5" w:rsidP="00C261D2">
          <w:pPr>
            <w:pStyle w:val="Header"/>
            <w:ind w:right="-115"/>
            <w:jc w:val="right"/>
          </w:pPr>
        </w:p>
      </w:tc>
    </w:tr>
  </w:tbl>
  <w:p w14:paraId="2608B6D7" w14:textId="5273CD6B" w:rsidR="00923F60" w:rsidRDefault="00923F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4901" w14:textId="0A294D27" w:rsidR="00323119" w:rsidRDefault="0032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70A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A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multilevel"/>
    <w:tmpl w:val="510EE69C"/>
    <w:lvl w:ilvl="0">
      <w:start w:val="1"/>
      <w:numFmt w:val="lowerLetter"/>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FFFFFF81"/>
    <w:multiLevelType w:val="singleLevel"/>
    <w:tmpl w:val="D474F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multilevel"/>
    <w:tmpl w:val="6D9A2BC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FFFFFF88"/>
    <w:multiLevelType w:val="multilevel"/>
    <w:tmpl w:val="ABC89444"/>
    <w:lvl w:ilvl="0">
      <w:start w:val="1"/>
      <w:numFmt w:val="bullet"/>
      <w:lvlText w:val=""/>
      <w:lvlJc w:val="left"/>
      <w:pPr>
        <w:ind w:left="284" w:hanging="284"/>
      </w:pPr>
      <w:rPr>
        <w:rFonts w:ascii="Symbol" w:hAnsi="Symbol" w:cs="Times New Roman" w:hint="default"/>
      </w:rPr>
    </w:lvl>
    <w:lvl w:ilvl="1">
      <w:start w:val="1"/>
      <w:numFmt w:val="bullet"/>
      <w:lvlText w:val="–"/>
      <w:lvlJc w:val="left"/>
      <w:pPr>
        <w:ind w:left="567" w:hanging="283"/>
      </w:pPr>
      <w:rPr>
        <w:rFonts w:ascii="Times New Roman" w:hAnsi="Times New Roman" w:cs="Times New Roman" w:hint="default"/>
      </w:rPr>
    </w:lvl>
    <w:lvl w:ilvl="2">
      <w:start w:val="1"/>
      <w:numFmt w:val="decimal"/>
      <w:lvlText w:val="%3."/>
      <w:lvlJc w:val="left"/>
      <w:pPr>
        <w:ind w:left="284" w:hanging="284"/>
      </w:pPr>
      <w:rPr>
        <w:rFonts w:hint="default"/>
      </w:rPr>
    </w:lvl>
    <w:lvl w:ilvl="3">
      <w:start w:val="1"/>
      <w:numFmt w:val="decimal"/>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FFFFFF89"/>
    <w:multiLevelType w:val="multilevel"/>
    <w:tmpl w:val="CCDA86B4"/>
    <w:lvl w:ilvl="0">
      <w:start w:val="1"/>
      <w:numFmt w:val="decimal"/>
      <w:pStyle w:val="ListBullet"/>
      <w:lvlText w:val="%1."/>
      <w:lvlJc w:val="left"/>
      <w:pPr>
        <w:ind w:left="284" w:hanging="284"/>
      </w:pPr>
      <w:rPr>
        <w:rFonts w:asciiTheme="minorHAnsi" w:eastAsiaTheme="minorHAnsi" w:hAnsiTheme="minorHAnsi" w:cstheme="minorBidi"/>
        <w:b/>
        <w:bCs/>
        <w:color w:val="CE0058" w:themeColor="accent4"/>
      </w:rPr>
    </w:lvl>
    <w:lvl w:ilvl="1">
      <w:start w:val="1"/>
      <w:numFmt w:val="bullet"/>
      <w:lvlText w:val="–"/>
      <w:lvlJc w:val="left"/>
      <w:pPr>
        <w:ind w:left="567" w:hanging="283"/>
      </w:pPr>
      <w:rPr>
        <w:rFonts w:ascii="Arial" w:hAnsi="Arial" w:hint="default"/>
        <w:color w:val="auto"/>
      </w:rPr>
    </w:lvl>
    <w:lvl w:ilvl="2">
      <w:start w:val="1"/>
      <w:numFmt w:val="none"/>
      <w:lvlText w:val=""/>
      <w:lvlJc w:val="left"/>
      <w:pPr>
        <w:ind w:left="284" w:firstLine="0"/>
      </w:pPr>
      <w:rPr>
        <w:rFonts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0E32898"/>
    <w:multiLevelType w:val="hybridMultilevel"/>
    <w:tmpl w:val="06FC45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19C71E3"/>
    <w:multiLevelType w:val="hybridMultilevel"/>
    <w:tmpl w:val="DBBAF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082C6C"/>
    <w:multiLevelType w:val="hybridMultilevel"/>
    <w:tmpl w:val="DD14E9E4"/>
    <w:lvl w:ilvl="0" w:tplc="76586966">
      <w:start w:val="28"/>
      <w:numFmt w:val="bullet"/>
      <w:lvlText w:val="-"/>
      <w:lvlJc w:val="left"/>
      <w:pPr>
        <w:ind w:left="558" w:hanging="360"/>
      </w:pPr>
      <w:rPr>
        <w:rFonts w:ascii="Arial" w:eastAsiaTheme="minorHAnsi" w:hAnsi="Arial" w:cs="Aria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3" w15:restartNumberingAfterBreak="0">
    <w:nsid w:val="026C1707"/>
    <w:multiLevelType w:val="hybridMultilevel"/>
    <w:tmpl w:val="365841F0"/>
    <w:lvl w:ilvl="0" w:tplc="1E8E8EAC">
      <w:start w:val="1"/>
      <w:numFmt w:val="decimal"/>
      <w:lvlText w:val="%1."/>
      <w:lvlJc w:val="left"/>
      <w:pPr>
        <w:ind w:left="720" w:hanging="360"/>
      </w:pPr>
    </w:lvl>
    <w:lvl w:ilvl="1" w:tplc="C7280630">
      <w:start w:val="1"/>
      <w:numFmt w:val="decimal"/>
      <w:lvlText w:val="%2."/>
      <w:lvlJc w:val="left"/>
      <w:pPr>
        <w:ind w:left="720" w:hanging="360"/>
      </w:pPr>
    </w:lvl>
    <w:lvl w:ilvl="2" w:tplc="CE308BE0">
      <w:start w:val="1"/>
      <w:numFmt w:val="decimal"/>
      <w:lvlText w:val="%3."/>
      <w:lvlJc w:val="left"/>
      <w:pPr>
        <w:ind w:left="720" w:hanging="360"/>
      </w:pPr>
    </w:lvl>
    <w:lvl w:ilvl="3" w:tplc="82963ACC">
      <w:start w:val="1"/>
      <w:numFmt w:val="decimal"/>
      <w:lvlText w:val="%4."/>
      <w:lvlJc w:val="left"/>
      <w:pPr>
        <w:ind w:left="720" w:hanging="360"/>
      </w:pPr>
    </w:lvl>
    <w:lvl w:ilvl="4" w:tplc="009E2154">
      <w:start w:val="1"/>
      <w:numFmt w:val="decimal"/>
      <w:lvlText w:val="%5."/>
      <w:lvlJc w:val="left"/>
      <w:pPr>
        <w:ind w:left="720" w:hanging="360"/>
      </w:pPr>
    </w:lvl>
    <w:lvl w:ilvl="5" w:tplc="EE5CCC8A">
      <w:start w:val="1"/>
      <w:numFmt w:val="decimal"/>
      <w:lvlText w:val="%6."/>
      <w:lvlJc w:val="left"/>
      <w:pPr>
        <w:ind w:left="720" w:hanging="360"/>
      </w:pPr>
    </w:lvl>
    <w:lvl w:ilvl="6" w:tplc="6838B290">
      <w:start w:val="1"/>
      <w:numFmt w:val="decimal"/>
      <w:lvlText w:val="%7."/>
      <w:lvlJc w:val="left"/>
      <w:pPr>
        <w:ind w:left="720" w:hanging="360"/>
      </w:pPr>
    </w:lvl>
    <w:lvl w:ilvl="7" w:tplc="D9204162">
      <w:start w:val="1"/>
      <w:numFmt w:val="decimal"/>
      <w:lvlText w:val="%8."/>
      <w:lvlJc w:val="left"/>
      <w:pPr>
        <w:ind w:left="720" w:hanging="360"/>
      </w:pPr>
    </w:lvl>
    <w:lvl w:ilvl="8" w:tplc="B52CE0BC">
      <w:start w:val="1"/>
      <w:numFmt w:val="decimal"/>
      <w:lvlText w:val="%9."/>
      <w:lvlJc w:val="left"/>
      <w:pPr>
        <w:ind w:left="720" w:hanging="360"/>
      </w:pPr>
    </w:lvl>
  </w:abstractNum>
  <w:abstractNum w:abstractNumId="14" w15:restartNumberingAfterBreak="0">
    <w:nsid w:val="03B86BFE"/>
    <w:multiLevelType w:val="hybridMultilevel"/>
    <w:tmpl w:val="956824D4"/>
    <w:lvl w:ilvl="0" w:tplc="2A0C9D08">
      <w:start w:val="1"/>
      <w:numFmt w:val="decimal"/>
      <w:lvlText w:val="%1."/>
      <w:lvlJc w:val="left"/>
      <w:pPr>
        <w:ind w:left="1020" w:hanging="360"/>
      </w:pPr>
    </w:lvl>
    <w:lvl w:ilvl="1" w:tplc="AABC95C4">
      <w:start w:val="1"/>
      <w:numFmt w:val="decimal"/>
      <w:lvlText w:val="%2."/>
      <w:lvlJc w:val="left"/>
      <w:pPr>
        <w:ind w:left="1020" w:hanging="360"/>
      </w:pPr>
    </w:lvl>
    <w:lvl w:ilvl="2" w:tplc="01EAC9FE">
      <w:start w:val="1"/>
      <w:numFmt w:val="decimal"/>
      <w:lvlText w:val="%3."/>
      <w:lvlJc w:val="left"/>
      <w:pPr>
        <w:ind w:left="1020" w:hanging="360"/>
      </w:pPr>
    </w:lvl>
    <w:lvl w:ilvl="3" w:tplc="CE02D17C">
      <w:start w:val="1"/>
      <w:numFmt w:val="decimal"/>
      <w:lvlText w:val="%4."/>
      <w:lvlJc w:val="left"/>
      <w:pPr>
        <w:ind w:left="1020" w:hanging="360"/>
      </w:pPr>
    </w:lvl>
    <w:lvl w:ilvl="4" w:tplc="27706076">
      <w:start w:val="1"/>
      <w:numFmt w:val="decimal"/>
      <w:lvlText w:val="%5."/>
      <w:lvlJc w:val="left"/>
      <w:pPr>
        <w:ind w:left="1020" w:hanging="360"/>
      </w:pPr>
    </w:lvl>
    <w:lvl w:ilvl="5" w:tplc="F16EC330">
      <w:start w:val="1"/>
      <w:numFmt w:val="decimal"/>
      <w:lvlText w:val="%6."/>
      <w:lvlJc w:val="left"/>
      <w:pPr>
        <w:ind w:left="1020" w:hanging="360"/>
      </w:pPr>
    </w:lvl>
    <w:lvl w:ilvl="6" w:tplc="C4E28FC4">
      <w:start w:val="1"/>
      <w:numFmt w:val="decimal"/>
      <w:lvlText w:val="%7."/>
      <w:lvlJc w:val="left"/>
      <w:pPr>
        <w:ind w:left="1020" w:hanging="360"/>
      </w:pPr>
    </w:lvl>
    <w:lvl w:ilvl="7" w:tplc="EB12B2F4">
      <w:start w:val="1"/>
      <w:numFmt w:val="decimal"/>
      <w:lvlText w:val="%8."/>
      <w:lvlJc w:val="left"/>
      <w:pPr>
        <w:ind w:left="1020" w:hanging="360"/>
      </w:pPr>
    </w:lvl>
    <w:lvl w:ilvl="8" w:tplc="DD5CD084">
      <w:start w:val="1"/>
      <w:numFmt w:val="decimal"/>
      <w:lvlText w:val="%9."/>
      <w:lvlJc w:val="left"/>
      <w:pPr>
        <w:ind w:left="1020" w:hanging="360"/>
      </w:pPr>
    </w:lvl>
  </w:abstractNum>
  <w:abstractNum w:abstractNumId="15" w15:restartNumberingAfterBreak="0">
    <w:nsid w:val="0671605E"/>
    <w:multiLevelType w:val="hybridMultilevel"/>
    <w:tmpl w:val="D7E8A2D0"/>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75749A2"/>
    <w:multiLevelType w:val="hybridMultilevel"/>
    <w:tmpl w:val="1144DEB4"/>
    <w:lvl w:ilvl="0" w:tplc="3BC8D30C">
      <w:start w:val="1"/>
      <w:numFmt w:val="decimal"/>
      <w:lvlText w:val="%1."/>
      <w:lvlJc w:val="left"/>
      <w:pPr>
        <w:ind w:left="720" w:hanging="360"/>
      </w:pPr>
    </w:lvl>
    <w:lvl w:ilvl="1" w:tplc="FC88A83A">
      <w:start w:val="1"/>
      <w:numFmt w:val="decimal"/>
      <w:lvlText w:val="%2."/>
      <w:lvlJc w:val="left"/>
      <w:pPr>
        <w:ind w:left="720" w:hanging="360"/>
      </w:pPr>
    </w:lvl>
    <w:lvl w:ilvl="2" w:tplc="28409824">
      <w:start w:val="1"/>
      <w:numFmt w:val="decimal"/>
      <w:lvlText w:val="%3."/>
      <w:lvlJc w:val="left"/>
      <w:pPr>
        <w:ind w:left="720" w:hanging="360"/>
      </w:pPr>
    </w:lvl>
    <w:lvl w:ilvl="3" w:tplc="32321CE6">
      <w:start w:val="1"/>
      <w:numFmt w:val="decimal"/>
      <w:lvlText w:val="%4."/>
      <w:lvlJc w:val="left"/>
      <w:pPr>
        <w:ind w:left="720" w:hanging="360"/>
      </w:pPr>
    </w:lvl>
    <w:lvl w:ilvl="4" w:tplc="0B6EEF7A">
      <w:start w:val="1"/>
      <w:numFmt w:val="decimal"/>
      <w:lvlText w:val="%5."/>
      <w:lvlJc w:val="left"/>
      <w:pPr>
        <w:ind w:left="720" w:hanging="360"/>
      </w:pPr>
    </w:lvl>
    <w:lvl w:ilvl="5" w:tplc="CF6E3F54">
      <w:start w:val="1"/>
      <w:numFmt w:val="decimal"/>
      <w:lvlText w:val="%6."/>
      <w:lvlJc w:val="left"/>
      <w:pPr>
        <w:ind w:left="720" w:hanging="360"/>
      </w:pPr>
    </w:lvl>
    <w:lvl w:ilvl="6" w:tplc="D648387A">
      <w:start w:val="1"/>
      <w:numFmt w:val="decimal"/>
      <w:lvlText w:val="%7."/>
      <w:lvlJc w:val="left"/>
      <w:pPr>
        <w:ind w:left="720" w:hanging="360"/>
      </w:pPr>
    </w:lvl>
    <w:lvl w:ilvl="7" w:tplc="FFA89CDC">
      <w:start w:val="1"/>
      <w:numFmt w:val="decimal"/>
      <w:lvlText w:val="%8."/>
      <w:lvlJc w:val="left"/>
      <w:pPr>
        <w:ind w:left="720" w:hanging="360"/>
      </w:pPr>
    </w:lvl>
    <w:lvl w:ilvl="8" w:tplc="0D560880">
      <w:start w:val="1"/>
      <w:numFmt w:val="decimal"/>
      <w:lvlText w:val="%9."/>
      <w:lvlJc w:val="left"/>
      <w:pPr>
        <w:ind w:left="720" w:hanging="360"/>
      </w:pPr>
    </w:lvl>
  </w:abstractNum>
  <w:abstractNum w:abstractNumId="17" w15:restartNumberingAfterBreak="0">
    <w:nsid w:val="077425DF"/>
    <w:multiLevelType w:val="hybridMultilevel"/>
    <w:tmpl w:val="3214A052"/>
    <w:lvl w:ilvl="0" w:tplc="0EB237AE">
      <w:start w:val="1"/>
      <w:numFmt w:val="decimal"/>
      <w:lvlText w:val="%1."/>
      <w:lvlJc w:val="left"/>
      <w:pPr>
        <w:ind w:left="1020" w:hanging="360"/>
      </w:pPr>
    </w:lvl>
    <w:lvl w:ilvl="1" w:tplc="9CFC1CC6">
      <w:start w:val="1"/>
      <w:numFmt w:val="decimal"/>
      <w:lvlText w:val="%2."/>
      <w:lvlJc w:val="left"/>
      <w:pPr>
        <w:ind w:left="1020" w:hanging="360"/>
      </w:pPr>
    </w:lvl>
    <w:lvl w:ilvl="2" w:tplc="2BA8561E">
      <w:start w:val="1"/>
      <w:numFmt w:val="decimal"/>
      <w:lvlText w:val="%3."/>
      <w:lvlJc w:val="left"/>
      <w:pPr>
        <w:ind w:left="1020" w:hanging="360"/>
      </w:pPr>
    </w:lvl>
    <w:lvl w:ilvl="3" w:tplc="3FAAAAEA">
      <w:start w:val="1"/>
      <w:numFmt w:val="decimal"/>
      <w:lvlText w:val="%4."/>
      <w:lvlJc w:val="left"/>
      <w:pPr>
        <w:ind w:left="1020" w:hanging="360"/>
      </w:pPr>
    </w:lvl>
    <w:lvl w:ilvl="4" w:tplc="4C98B67A">
      <w:start w:val="1"/>
      <w:numFmt w:val="decimal"/>
      <w:lvlText w:val="%5."/>
      <w:lvlJc w:val="left"/>
      <w:pPr>
        <w:ind w:left="1020" w:hanging="360"/>
      </w:pPr>
    </w:lvl>
    <w:lvl w:ilvl="5" w:tplc="140C8A24">
      <w:start w:val="1"/>
      <w:numFmt w:val="decimal"/>
      <w:lvlText w:val="%6."/>
      <w:lvlJc w:val="left"/>
      <w:pPr>
        <w:ind w:left="1020" w:hanging="360"/>
      </w:pPr>
    </w:lvl>
    <w:lvl w:ilvl="6" w:tplc="15688FD6">
      <w:start w:val="1"/>
      <w:numFmt w:val="decimal"/>
      <w:lvlText w:val="%7."/>
      <w:lvlJc w:val="left"/>
      <w:pPr>
        <w:ind w:left="1020" w:hanging="360"/>
      </w:pPr>
    </w:lvl>
    <w:lvl w:ilvl="7" w:tplc="A71EA8CE">
      <w:start w:val="1"/>
      <w:numFmt w:val="decimal"/>
      <w:lvlText w:val="%8."/>
      <w:lvlJc w:val="left"/>
      <w:pPr>
        <w:ind w:left="1020" w:hanging="360"/>
      </w:pPr>
    </w:lvl>
    <w:lvl w:ilvl="8" w:tplc="88CA443E">
      <w:start w:val="1"/>
      <w:numFmt w:val="decimal"/>
      <w:lvlText w:val="%9."/>
      <w:lvlJc w:val="left"/>
      <w:pPr>
        <w:ind w:left="1020" w:hanging="360"/>
      </w:pPr>
    </w:lvl>
  </w:abstractNum>
  <w:abstractNum w:abstractNumId="18" w15:restartNumberingAfterBreak="0">
    <w:nsid w:val="0C6D7379"/>
    <w:multiLevelType w:val="hybridMultilevel"/>
    <w:tmpl w:val="745C6746"/>
    <w:lvl w:ilvl="0" w:tplc="43D000FE">
      <w:start w:val="1"/>
      <w:numFmt w:val="decimal"/>
      <w:lvlText w:val="%1."/>
      <w:lvlJc w:val="left"/>
      <w:pPr>
        <w:ind w:left="1020" w:hanging="360"/>
      </w:pPr>
    </w:lvl>
    <w:lvl w:ilvl="1" w:tplc="52BC6B50">
      <w:start w:val="1"/>
      <w:numFmt w:val="decimal"/>
      <w:lvlText w:val="%2."/>
      <w:lvlJc w:val="left"/>
      <w:pPr>
        <w:ind w:left="1020" w:hanging="360"/>
      </w:pPr>
    </w:lvl>
    <w:lvl w:ilvl="2" w:tplc="628E5D6C">
      <w:start w:val="1"/>
      <w:numFmt w:val="decimal"/>
      <w:lvlText w:val="%3."/>
      <w:lvlJc w:val="left"/>
      <w:pPr>
        <w:ind w:left="1020" w:hanging="360"/>
      </w:pPr>
    </w:lvl>
    <w:lvl w:ilvl="3" w:tplc="7A4295F0">
      <w:start w:val="1"/>
      <w:numFmt w:val="decimal"/>
      <w:lvlText w:val="%4."/>
      <w:lvlJc w:val="left"/>
      <w:pPr>
        <w:ind w:left="1020" w:hanging="360"/>
      </w:pPr>
    </w:lvl>
    <w:lvl w:ilvl="4" w:tplc="BD6C4FEC">
      <w:start w:val="1"/>
      <w:numFmt w:val="decimal"/>
      <w:lvlText w:val="%5."/>
      <w:lvlJc w:val="left"/>
      <w:pPr>
        <w:ind w:left="1020" w:hanging="360"/>
      </w:pPr>
    </w:lvl>
    <w:lvl w:ilvl="5" w:tplc="752CAC46">
      <w:start w:val="1"/>
      <w:numFmt w:val="decimal"/>
      <w:lvlText w:val="%6."/>
      <w:lvlJc w:val="left"/>
      <w:pPr>
        <w:ind w:left="1020" w:hanging="360"/>
      </w:pPr>
    </w:lvl>
    <w:lvl w:ilvl="6" w:tplc="86DAE3C8">
      <w:start w:val="1"/>
      <w:numFmt w:val="decimal"/>
      <w:lvlText w:val="%7."/>
      <w:lvlJc w:val="left"/>
      <w:pPr>
        <w:ind w:left="1020" w:hanging="360"/>
      </w:pPr>
    </w:lvl>
    <w:lvl w:ilvl="7" w:tplc="19CC272C">
      <w:start w:val="1"/>
      <w:numFmt w:val="decimal"/>
      <w:lvlText w:val="%8."/>
      <w:lvlJc w:val="left"/>
      <w:pPr>
        <w:ind w:left="1020" w:hanging="360"/>
      </w:pPr>
    </w:lvl>
    <w:lvl w:ilvl="8" w:tplc="31ECA104">
      <w:start w:val="1"/>
      <w:numFmt w:val="decimal"/>
      <w:lvlText w:val="%9."/>
      <w:lvlJc w:val="left"/>
      <w:pPr>
        <w:ind w:left="1020" w:hanging="360"/>
      </w:pPr>
    </w:lvl>
  </w:abstractNum>
  <w:abstractNum w:abstractNumId="19" w15:restartNumberingAfterBreak="0">
    <w:nsid w:val="0CE90296"/>
    <w:multiLevelType w:val="singleLevel"/>
    <w:tmpl w:val="C818C16E"/>
    <w:lvl w:ilvl="0">
      <w:start w:val="1"/>
      <w:numFmt w:val="bullet"/>
      <w:pStyle w:val="ListLetters"/>
      <w:lvlText w:val=""/>
      <w:lvlJc w:val="left"/>
      <w:pPr>
        <w:tabs>
          <w:tab w:val="num" w:pos="360"/>
        </w:tabs>
        <w:ind w:left="360" w:hanging="360"/>
      </w:pPr>
      <w:rPr>
        <w:rFonts w:ascii="Symbol" w:hAnsi="Symbol" w:hint="default"/>
      </w:rPr>
    </w:lvl>
  </w:abstractNum>
  <w:abstractNum w:abstractNumId="20" w15:restartNumberingAfterBreak="0">
    <w:nsid w:val="0CEE48E0"/>
    <w:multiLevelType w:val="hybridMultilevel"/>
    <w:tmpl w:val="EFE0E362"/>
    <w:lvl w:ilvl="0" w:tplc="E34A445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F737025"/>
    <w:multiLevelType w:val="hybridMultilevel"/>
    <w:tmpl w:val="0D468BE2"/>
    <w:lvl w:ilvl="0" w:tplc="D77EB204">
      <w:start w:val="1"/>
      <w:numFmt w:val="decimal"/>
      <w:lvlText w:val="%1."/>
      <w:lvlJc w:val="left"/>
      <w:pPr>
        <w:ind w:left="1020" w:hanging="360"/>
      </w:pPr>
    </w:lvl>
    <w:lvl w:ilvl="1" w:tplc="E8FEDBBC">
      <w:start w:val="1"/>
      <w:numFmt w:val="decimal"/>
      <w:lvlText w:val="%2."/>
      <w:lvlJc w:val="left"/>
      <w:pPr>
        <w:ind w:left="1020" w:hanging="360"/>
      </w:pPr>
    </w:lvl>
    <w:lvl w:ilvl="2" w:tplc="666A7726">
      <w:start w:val="1"/>
      <w:numFmt w:val="decimal"/>
      <w:lvlText w:val="%3."/>
      <w:lvlJc w:val="left"/>
      <w:pPr>
        <w:ind w:left="1020" w:hanging="360"/>
      </w:pPr>
    </w:lvl>
    <w:lvl w:ilvl="3" w:tplc="639CF6FC">
      <w:start w:val="1"/>
      <w:numFmt w:val="decimal"/>
      <w:lvlText w:val="%4."/>
      <w:lvlJc w:val="left"/>
      <w:pPr>
        <w:ind w:left="1020" w:hanging="360"/>
      </w:pPr>
    </w:lvl>
    <w:lvl w:ilvl="4" w:tplc="D85CC35A">
      <w:start w:val="1"/>
      <w:numFmt w:val="decimal"/>
      <w:lvlText w:val="%5."/>
      <w:lvlJc w:val="left"/>
      <w:pPr>
        <w:ind w:left="1020" w:hanging="360"/>
      </w:pPr>
    </w:lvl>
    <w:lvl w:ilvl="5" w:tplc="D736D122">
      <w:start w:val="1"/>
      <w:numFmt w:val="decimal"/>
      <w:lvlText w:val="%6."/>
      <w:lvlJc w:val="left"/>
      <w:pPr>
        <w:ind w:left="1020" w:hanging="360"/>
      </w:pPr>
    </w:lvl>
    <w:lvl w:ilvl="6" w:tplc="7EAE72F0">
      <w:start w:val="1"/>
      <w:numFmt w:val="decimal"/>
      <w:lvlText w:val="%7."/>
      <w:lvlJc w:val="left"/>
      <w:pPr>
        <w:ind w:left="1020" w:hanging="360"/>
      </w:pPr>
    </w:lvl>
    <w:lvl w:ilvl="7" w:tplc="F1F604A6">
      <w:start w:val="1"/>
      <w:numFmt w:val="decimal"/>
      <w:lvlText w:val="%8."/>
      <w:lvlJc w:val="left"/>
      <w:pPr>
        <w:ind w:left="1020" w:hanging="360"/>
      </w:pPr>
    </w:lvl>
    <w:lvl w:ilvl="8" w:tplc="9A541A0A">
      <w:start w:val="1"/>
      <w:numFmt w:val="decimal"/>
      <w:lvlText w:val="%9."/>
      <w:lvlJc w:val="left"/>
      <w:pPr>
        <w:ind w:left="1020" w:hanging="360"/>
      </w:pPr>
    </w:lvl>
  </w:abstractNum>
  <w:abstractNum w:abstractNumId="2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C471DD"/>
    <w:multiLevelType w:val="hybridMultilevel"/>
    <w:tmpl w:val="E04C42E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F94C8E"/>
    <w:multiLevelType w:val="hybridMultilevel"/>
    <w:tmpl w:val="6A8AC1A8"/>
    <w:lvl w:ilvl="0" w:tplc="78ACF1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1144E70"/>
    <w:multiLevelType w:val="hybridMultilevel"/>
    <w:tmpl w:val="62B430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2395638"/>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2F03ACB"/>
    <w:multiLevelType w:val="hybridMultilevel"/>
    <w:tmpl w:val="7C3A4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3AC52CA"/>
    <w:multiLevelType w:val="hybridMultilevel"/>
    <w:tmpl w:val="AF141B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3EB4548"/>
    <w:multiLevelType w:val="hybridMultilevel"/>
    <w:tmpl w:val="4CDC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4510C0B"/>
    <w:multiLevelType w:val="singleLevel"/>
    <w:tmpl w:val="643CC404"/>
    <w:numStyleLink w:val="CustomNumberlist"/>
  </w:abstractNum>
  <w:abstractNum w:abstractNumId="32" w15:restartNumberingAfterBreak="0">
    <w:nsid w:val="14B5149C"/>
    <w:multiLevelType w:val="hybridMultilevel"/>
    <w:tmpl w:val="D55E1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7B41AD4"/>
    <w:multiLevelType w:val="hybridMultilevel"/>
    <w:tmpl w:val="D5744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B3C049B"/>
    <w:multiLevelType w:val="singleLevel"/>
    <w:tmpl w:val="E29ABA2C"/>
    <w:numStyleLink w:val="NumberedHeadings"/>
  </w:abstractNum>
  <w:abstractNum w:abstractNumId="35" w15:restartNumberingAfterBreak="0">
    <w:nsid w:val="1E8052EF"/>
    <w:multiLevelType w:val="singleLevel"/>
    <w:tmpl w:val="D04C7500"/>
    <w:numStyleLink w:val="TableBullets"/>
  </w:abstractNum>
  <w:abstractNum w:abstractNumId="36" w15:restartNumberingAfterBreak="0">
    <w:nsid w:val="1F8E3D4E"/>
    <w:multiLevelType w:val="hybridMultilevel"/>
    <w:tmpl w:val="43A204EC"/>
    <w:lvl w:ilvl="0" w:tplc="16169D22">
      <w:start w:val="1"/>
      <w:numFmt w:val="decimal"/>
      <w:lvlText w:val="%1."/>
      <w:lvlJc w:val="left"/>
      <w:pPr>
        <w:ind w:left="1020" w:hanging="360"/>
      </w:pPr>
    </w:lvl>
    <w:lvl w:ilvl="1" w:tplc="CA12956A">
      <w:start w:val="1"/>
      <w:numFmt w:val="decimal"/>
      <w:lvlText w:val="%2."/>
      <w:lvlJc w:val="left"/>
      <w:pPr>
        <w:ind w:left="1020" w:hanging="360"/>
      </w:pPr>
    </w:lvl>
    <w:lvl w:ilvl="2" w:tplc="691830B0">
      <w:start w:val="1"/>
      <w:numFmt w:val="decimal"/>
      <w:lvlText w:val="%3."/>
      <w:lvlJc w:val="left"/>
      <w:pPr>
        <w:ind w:left="1020" w:hanging="360"/>
      </w:pPr>
    </w:lvl>
    <w:lvl w:ilvl="3" w:tplc="54362802">
      <w:start w:val="1"/>
      <w:numFmt w:val="decimal"/>
      <w:lvlText w:val="%4."/>
      <w:lvlJc w:val="left"/>
      <w:pPr>
        <w:ind w:left="1020" w:hanging="360"/>
      </w:pPr>
    </w:lvl>
    <w:lvl w:ilvl="4" w:tplc="303CC2D0">
      <w:start w:val="1"/>
      <w:numFmt w:val="decimal"/>
      <w:lvlText w:val="%5."/>
      <w:lvlJc w:val="left"/>
      <w:pPr>
        <w:ind w:left="1020" w:hanging="360"/>
      </w:pPr>
    </w:lvl>
    <w:lvl w:ilvl="5" w:tplc="60227126">
      <w:start w:val="1"/>
      <w:numFmt w:val="decimal"/>
      <w:lvlText w:val="%6."/>
      <w:lvlJc w:val="left"/>
      <w:pPr>
        <w:ind w:left="1020" w:hanging="360"/>
      </w:pPr>
    </w:lvl>
    <w:lvl w:ilvl="6" w:tplc="2F4824B8">
      <w:start w:val="1"/>
      <w:numFmt w:val="decimal"/>
      <w:lvlText w:val="%7."/>
      <w:lvlJc w:val="left"/>
      <w:pPr>
        <w:ind w:left="1020" w:hanging="360"/>
      </w:pPr>
    </w:lvl>
    <w:lvl w:ilvl="7" w:tplc="26700EC4">
      <w:start w:val="1"/>
      <w:numFmt w:val="decimal"/>
      <w:lvlText w:val="%8."/>
      <w:lvlJc w:val="left"/>
      <w:pPr>
        <w:ind w:left="1020" w:hanging="360"/>
      </w:pPr>
    </w:lvl>
    <w:lvl w:ilvl="8" w:tplc="E9E0D9C6">
      <w:start w:val="1"/>
      <w:numFmt w:val="decimal"/>
      <w:lvlText w:val="%9."/>
      <w:lvlJc w:val="left"/>
      <w:pPr>
        <w:ind w:left="1020" w:hanging="360"/>
      </w:pPr>
    </w:lvl>
  </w:abstractNum>
  <w:abstractNum w:abstractNumId="37" w15:restartNumberingAfterBreak="0">
    <w:nsid w:val="1FCF7766"/>
    <w:multiLevelType w:val="hybridMultilevel"/>
    <w:tmpl w:val="E9C495B0"/>
    <w:lvl w:ilvl="0" w:tplc="2D5465F6">
      <w:start w:val="1"/>
      <w:numFmt w:val="decimal"/>
      <w:lvlText w:val="(%1)"/>
      <w:lvlJc w:val="left"/>
      <w:pPr>
        <w:ind w:left="1800" w:hanging="72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22391238"/>
    <w:multiLevelType w:val="singleLevel"/>
    <w:tmpl w:val="E29ABA2C"/>
    <w:numStyleLink w:val="NumberedHeadings"/>
  </w:abstractNum>
  <w:abstractNum w:abstractNumId="39" w15:restartNumberingAfterBreak="0">
    <w:nsid w:val="22FB3953"/>
    <w:multiLevelType w:val="hybridMultilevel"/>
    <w:tmpl w:val="D27A2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3A405CA"/>
    <w:multiLevelType w:val="hybridMultilevel"/>
    <w:tmpl w:val="952407EE"/>
    <w:lvl w:ilvl="0" w:tplc="AEFC8D48">
      <w:start w:val="1"/>
      <w:numFmt w:val="bullet"/>
      <w:lvlText w:val=""/>
      <w:lvlJc w:val="left"/>
      <w:pPr>
        <w:ind w:left="1000" w:hanging="360"/>
      </w:pPr>
      <w:rPr>
        <w:rFonts w:ascii="Symbol" w:hAnsi="Symbol"/>
      </w:rPr>
    </w:lvl>
    <w:lvl w:ilvl="1" w:tplc="6C6CCA38">
      <w:start w:val="1"/>
      <w:numFmt w:val="bullet"/>
      <w:lvlText w:val=""/>
      <w:lvlJc w:val="left"/>
      <w:pPr>
        <w:ind w:left="1000" w:hanging="360"/>
      </w:pPr>
      <w:rPr>
        <w:rFonts w:ascii="Symbol" w:hAnsi="Symbol"/>
      </w:rPr>
    </w:lvl>
    <w:lvl w:ilvl="2" w:tplc="67D4AE20">
      <w:start w:val="1"/>
      <w:numFmt w:val="bullet"/>
      <w:lvlText w:val=""/>
      <w:lvlJc w:val="left"/>
      <w:pPr>
        <w:ind w:left="1000" w:hanging="360"/>
      </w:pPr>
      <w:rPr>
        <w:rFonts w:ascii="Symbol" w:hAnsi="Symbol"/>
      </w:rPr>
    </w:lvl>
    <w:lvl w:ilvl="3" w:tplc="92D0A098">
      <w:start w:val="1"/>
      <w:numFmt w:val="bullet"/>
      <w:lvlText w:val=""/>
      <w:lvlJc w:val="left"/>
      <w:pPr>
        <w:ind w:left="1000" w:hanging="360"/>
      </w:pPr>
      <w:rPr>
        <w:rFonts w:ascii="Symbol" w:hAnsi="Symbol"/>
      </w:rPr>
    </w:lvl>
    <w:lvl w:ilvl="4" w:tplc="5A224D48">
      <w:start w:val="1"/>
      <w:numFmt w:val="bullet"/>
      <w:lvlText w:val=""/>
      <w:lvlJc w:val="left"/>
      <w:pPr>
        <w:ind w:left="1000" w:hanging="360"/>
      </w:pPr>
      <w:rPr>
        <w:rFonts w:ascii="Symbol" w:hAnsi="Symbol"/>
      </w:rPr>
    </w:lvl>
    <w:lvl w:ilvl="5" w:tplc="5826394C">
      <w:start w:val="1"/>
      <w:numFmt w:val="bullet"/>
      <w:lvlText w:val=""/>
      <w:lvlJc w:val="left"/>
      <w:pPr>
        <w:ind w:left="1000" w:hanging="360"/>
      </w:pPr>
      <w:rPr>
        <w:rFonts w:ascii="Symbol" w:hAnsi="Symbol"/>
      </w:rPr>
    </w:lvl>
    <w:lvl w:ilvl="6" w:tplc="94BC78CE">
      <w:start w:val="1"/>
      <w:numFmt w:val="bullet"/>
      <w:lvlText w:val=""/>
      <w:lvlJc w:val="left"/>
      <w:pPr>
        <w:ind w:left="1000" w:hanging="360"/>
      </w:pPr>
      <w:rPr>
        <w:rFonts w:ascii="Symbol" w:hAnsi="Symbol"/>
      </w:rPr>
    </w:lvl>
    <w:lvl w:ilvl="7" w:tplc="DFCC2E90">
      <w:start w:val="1"/>
      <w:numFmt w:val="bullet"/>
      <w:lvlText w:val=""/>
      <w:lvlJc w:val="left"/>
      <w:pPr>
        <w:ind w:left="1000" w:hanging="360"/>
      </w:pPr>
      <w:rPr>
        <w:rFonts w:ascii="Symbol" w:hAnsi="Symbol"/>
      </w:rPr>
    </w:lvl>
    <w:lvl w:ilvl="8" w:tplc="C554A6E2">
      <w:start w:val="1"/>
      <w:numFmt w:val="bullet"/>
      <w:lvlText w:val=""/>
      <w:lvlJc w:val="left"/>
      <w:pPr>
        <w:ind w:left="1000" w:hanging="360"/>
      </w:pPr>
      <w:rPr>
        <w:rFonts w:ascii="Symbol" w:hAnsi="Symbol"/>
      </w:rPr>
    </w:lvl>
  </w:abstractNum>
  <w:abstractNum w:abstractNumId="41" w15:restartNumberingAfterBreak="0">
    <w:nsid w:val="25376926"/>
    <w:multiLevelType w:val="hybridMultilevel"/>
    <w:tmpl w:val="58E4A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56255E6"/>
    <w:multiLevelType w:val="hybridMultilevel"/>
    <w:tmpl w:val="4E42AFEA"/>
    <w:lvl w:ilvl="0" w:tplc="475261C6">
      <w:start w:val="1"/>
      <w:numFmt w:val="decimal"/>
      <w:lvlText w:val="%1."/>
      <w:lvlJc w:val="left"/>
      <w:pPr>
        <w:ind w:left="1020" w:hanging="360"/>
      </w:pPr>
    </w:lvl>
    <w:lvl w:ilvl="1" w:tplc="81923D78">
      <w:start w:val="1"/>
      <w:numFmt w:val="decimal"/>
      <w:lvlText w:val="%2."/>
      <w:lvlJc w:val="left"/>
      <w:pPr>
        <w:ind w:left="1020" w:hanging="360"/>
      </w:pPr>
    </w:lvl>
    <w:lvl w:ilvl="2" w:tplc="897019A8">
      <w:start w:val="1"/>
      <w:numFmt w:val="decimal"/>
      <w:lvlText w:val="%3."/>
      <w:lvlJc w:val="left"/>
      <w:pPr>
        <w:ind w:left="1020" w:hanging="360"/>
      </w:pPr>
    </w:lvl>
    <w:lvl w:ilvl="3" w:tplc="98D47CFA">
      <w:start w:val="1"/>
      <w:numFmt w:val="decimal"/>
      <w:lvlText w:val="%4."/>
      <w:lvlJc w:val="left"/>
      <w:pPr>
        <w:ind w:left="1020" w:hanging="360"/>
      </w:pPr>
    </w:lvl>
    <w:lvl w:ilvl="4" w:tplc="F534975A">
      <w:start w:val="1"/>
      <w:numFmt w:val="decimal"/>
      <w:lvlText w:val="%5."/>
      <w:lvlJc w:val="left"/>
      <w:pPr>
        <w:ind w:left="1020" w:hanging="360"/>
      </w:pPr>
    </w:lvl>
    <w:lvl w:ilvl="5" w:tplc="F534850E">
      <w:start w:val="1"/>
      <w:numFmt w:val="decimal"/>
      <w:lvlText w:val="%6."/>
      <w:lvlJc w:val="left"/>
      <w:pPr>
        <w:ind w:left="1020" w:hanging="360"/>
      </w:pPr>
    </w:lvl>
    <w:lvl w:ilvl="6" w:tplc="E4807DF8">
      <w:start w:val="1"/>
      <w:numFmt w:val="decimal"/>
      <w:lvlText w:val="%7."/>
      <w:lvlJc w:val="left"/>
      <w:pPr>
        <w:ind w:left="1020" w:hanging="360"/>
      </w:pPr>
    </w:lvl>
    <w:lvl w:ilvl="7" w:tplc="1206CBB0">
      <w:start w:val="1"/>
      <w:numFmt w:val="decimal"/>
      <w:lvlText w:val="%8."/>
      <w:lvlJc w:val="left"/>
      <w:pPr>
        <w:ind w:left="1020" w:hanging="360"/>
      </w:pPr>
    </w:lvl>
    <w:lvl w:ilvl="8" w:tplc="CB68D852">
      <w:start w:val="1"/>
      <w:numFmt w:val="decimal"/>
      <w:lvlText w:val="%9."/>
      <w:lvlJc w:val="left"/>
      <w:pPr>
        <w:ind w:left="1020" w:hanging="360"/>
      </w:pPr>
    </w:lvl>
  </w:abstractNum>
  <w:abstractNum w:abstractNumId="43" w15:restartNumberingAfterBreak="0">
    <w:nsid w:val="25A6F3B2"/>
    <w:multiLevelType w:val="hybridMultilevel"/>
    <w:tmpl w:val="FFFFFFFF"/>
    <w:lvl w:ilvl="0" w:tplc="50A07E8C">
      <w:start w:val="1"/>
      <w:numFmt w:val="bullet"/>
      <w:lvlText w:val="·"/>
      <w:lvlJc w:val="left"/>
      <w:pPr>
        <w:ind w:left="720" w:hanging="360"/>
      </w:pPr>
      <w:rPr>
        <w:rFonts w:ascii="Symbol" w:hAnsi="Symbol" w:hint="default"/>
      </w:rPr>
    </w:lvl>
    <w:lvl w:ilvl="1" w:tplc="3D4E53C6">
      <w:start w:val="1"/>
      <w:numFmt w:val="bullet"/>
      <w:lvlText w:val="o"/>
      <w:lvlJc w:val="left"/>
      <w:pPr>
        <w:ind w:left="1440" w:hanging="360"/>
      </w:pPr>
      <w:rPr>
        <w:rFonts w:ascii="Courier New" w:hAnsi="Courier New" w:hint="default"/>
      </w:rPr>
    </w:lvl>
    <w:lvl w:ilvl="2" w:tplc="2C9CB1F4">
      <w:start w:val="1"/>
      <w:numFmt w:val="bullet"/>
      <w:lvlText w:val=""/>
      <w:lvlJc w:val="left"/>
      <w:pPr>
        <w:ind w:left="2160" w:hanging="360"/>
      </w:pPr>
      <w:rPr>
        <w:rFonts w:ascii="Wingdings" w:hAnsi="Wingdings" w:hint="default"/>
      </w:rPr>
    </w:lvl>
    <w:lvl w:ilvl="3" w:tplc="4BA67E48">
      <w:start w:val="1"/>
      <w:numFmt w:val="bullet"/>
      <w:lvlText w:val=""/>
      <w:lvlJc w:val="left"/>
      <w:pPr>
        <w:ind w:left="2880" w:hanging="360"/>
      </w:pPr>
      <w:rPr>
        <w:rFonts w:ascii="Symbol" w:hAnsi="Symbol" w:hint="default"/>
      </w:rPr>
    </w:lvl>
    <w:lvl w:ilvl="4" w:tplc="23EA226E">
      <w:start w:val="1"/>
      <w:numFmt w:val="bullet"/>
      <w:lvlText w:val="o"/>
      <w:lvlJc w:val="left"/>
      <w:pPr>
        <w:ind w:left="3600" w:hanging="360"/>
      </w:pPr>
      <w:rPr>
        <w:rFonts w:ascii="Courier New" w:hAnsi="Courier New" w:hint="default"/>
      </w:rPr>
    </w:lvl>
    <w:lvl w:ilvl="5" w:tplc="5DAE4BD0">
      <w:start w:val="1"/>
      <w:numFmt w:val="bullet"/>
      <w:lvlText w:val=""/>
      <w:lvlJc w:val="left"/>
      <w:pPr>
        <w:ind w:left="4320" w:hanging="360"/>
      </w:pPr>
      <w:rPr>
        <w:rFonts w:ascii="Wingdings" w:hAnsi="Wingdings" w:hint="default"/>
      </w:rPr>
    </w:lvl>
    <w:lvl w:ilvl="6" w:tplc="F4C24E0C">
      <w:start w:val="1"/>
      <w:numFmt w:val="bullet"/>
      <w:lvlText w:val=""/>
      <w:lvlJc w:val="left"/>
      <w:pPr>
        <w:ind w:left="5040" w:hanging="360"/>
      </w:pPr>
      <w:rPr>
        <w:rFonts w:ascii="Symbol" w:hAnsi="Symbol" w:hint="default"/>
      </w:rPr>
    </w:lvl>
    <w:lvl w:ilvl="7" w:tplc="9656FD48">
      <w:start w:val="1"/>
      <w:numFmt w:val="bullet"/>
      <w:lvlText w:val="o"/>
      <w:lvlJc w:val="left"/>
      <w:pPr>
        <w:ind w:left="5760" w:hanging="360"/>
      </w:pPr>
      <w:rPr>
        <w:rFonts w:ascii="Courier New" w:hAnsi="Courier New" w:hint="default"/>
      </w:rPr>
    </w:lvl>
    <w:lvl w:ilvl="8" w:tplc="7DD6DF86">
      <w:start w:val="1"/>
      <w:numFmt w:val="bullet"/>
      <w:lvlText w:val=""/>
      <w:lvlJc w:val="left"/>
      <w:pPr>
        <w:ind w:left="6480" w:hanging="360"/>
      </w:pPr>
      <w:rPr>
        <w:rFonts w:ascii="Wingdings" w:hAnsi="Wingdings" w:hint="default"/>
      </w:rPr>
    </w:lvl>
  </w:abstractNum>
  <w:abstractNum w:abstractNumId="44" w15:restartNumberingAfterBreak="0">
    <w:nsid w:val="279A003D"/>
    <w:multiLevelType w:val="hybridMultilevel"/>
    <w:tmpl w:val="65A0159C"/>
    <w:lvl w:ilvl="0" w:tplc="3C2CB48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15:restartNumberingAfterBreak="0">
    <w:nsid w:val="28A90332"/>
    <w:multiLevelType w:val="hybridMultilevel"/>
    <w:tmpl w:val="B9E64B6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8DD5EE9"/>
    <w:multiLevelType w:val="hybridMultilevel"/>
    <w:tmpl w:val="D3109504"/>
    <w:lvl w:ilvl="0" w:tplc="2146D958">
      <w:start w:val="1"/>
      <w:numFmt w:val="decimal"/>
      <w:lvlText w:val="%1."/>
      <w:lvlJc w:val="left"/>
      <w:pPr>
        <w:ind w:left="1020" w:hanging="360"/>
      </w:pPr>
    </w:lvl>
    <w:lvl w:ilvl="1" w:tplc="AF201380">
      <w:start w:val="1"/>
      <w:numFmt w:val="decimal"/>
      <w:lvlText w:val="%2."/>
      <w:lvlJc w:val="left"/>
      <w:pPr>
        <w:ind w:left="1020" w:hanging="360"/>
      </w:pPr>
    </w:lvl>
    <w:lvl w:ilvl="2" w:tplc="9670D91A">
      <w:start w:val="1"/>
      <w:numFmt w:val="decimal"/>
      <w:lvlText w:val="%3."/>
      <w:lvlJc w:val="left"/>
      <w:pPr>
        <w:ind w:left="1020" w:hanging="360"/>
      </w:pPr>
    </w:lvl>
    <w:lvl w:ilvl="3" w:tplc="31EA3CE6">
      <w:start w:val="1"/>
      <w:numFmt w:val="decimal"/>
      <w:lvlText w:val="%4."/>
      <w:lvlJc w:val="left"/>
      <w:pPr>
        <w:ind w:left="1020" w:hanging="360"/>
      </w:pPr>
    </w:lvl>
    <w:lvl w:ilvl="4" w:tplc="ACDAD366">
      <w:start w:val="1"/>
      <w:numFmt w:val="decimal"/>
      <w:lvlText w:val="%5."/>
      <w:lvlJc w:val="left"/>
      <w:pPr>
        <w:ind w:left="1020" w:hanging="360"/>
      </w:pPr>
    </w:lvl>
    <w:lvl w:ilvl="5" w:tplc="A37C5C14">
      <w:start w:val="1"/>
      <w:numFmt w:val="decimal"/>
      <w:lvlText w:val="%6."/>
      <w:lvlJc w:val="left"/>
      <w:pPr>
        <w:ind w:left="1020" w:hanging="360"/>
      </w:pPr>
    </w:lvl>
    <w:lvl w:ilvl="6" w:tplc="F1C01880">
      <w:start w:val="1"/>
      <w:numFmt w:val="decimal"/>
      <w:lvlText w:val="%7."/>
      <w:lvlJc w:val="left"/>
      <w:pPr>
        <w:ind w:left="1020" w:hanging="360"/>
      </w:pPr>
    </w:lvl>
    <w:lvl w:ilvl="7" w:tplc="2F0EB46E">
      <w:start w:val="1"/>
      <w:numFmt w:val="decimal"/>
      <w:lvlText w:val="%8."/>
      <w:lvlJc w:val="left"/>
      <w:pPr>
        <w:ind w:left="1020" w:hanging="360"/>
      </w:pPr>
    </w:lvl>
    <w:lvl w:ilvl="8" w:tplc="73062406">
      <w:start w:val="1"/>
      <w:numFmt w:val="decimal"/>
      <w:lvlText w:val="%9."/>
      <w:lvlJc w:val="left"/>
      <w:pPr>
        <w:ind w:left="1020" w:hanging="360"/>
      </w:pPr>
    </w:lvl>
  </w:abstractNum>
  <w:abstractNum w:abstractNumId="47" w15:restartNumberingAfterBreak="0">
    <w:nsid w:val="2AD13BFC"/>
    <w:multiLevelType w:val="hybridMultilevel"/>
    <w:tmpl w:val="5B900EA4"/>
    <w:lvl w:ilvl="0" w:tplc="A0323E94">
      <w:start w:val="1"/>
      <w:numFmt w:val="bullet"/>
      <w:lvlText w:val=""/>
      <w:lvlJc w:val="left"/>
      <w:pPr>
        <w:ind w:left="558" w:hanging="360"/>
      </w:pPr>
      <w:rPr>
        <w:rFonts w:ascii="Symbol" w:eastAsia="Symbol" w:hAnsi="Symbol" w:cs="Symbol" w:hint="default"/>
        <w:b w:val="0"/>
        <w:bCs w:val="0"/>
        <w:i w:val="0"/>
        <w:iCs w:val="0"/>
        <w:smallCaps w:val="0"/>
        <w:color w:val="000000"/>
        <w:sz w:val="22"/>
        <w:szCs w:val="22"/>
      </w:rPr>
    </w:lvl>
    <w:lvl w:ilvl="1" w:tplc="FFFFFFFF" w:tentative="1">
      <w:start w:val="1"/>
      <w:numFmt w:val="bullet"/>
      <w:lvlText w:val="o"/>
      <w:lvlJc w:val="left"/>
      <w:pPr>
        <w:ind w:left="1278" w:hanging="360"/>
      </w:pPr>
      <w:rPr>
        <w:rFonts w:ascii="Courier New" w:hAnsi="Courier New" w:cs="Courier New" w:hint="default"/>
      </w:rPr>
    </w:lvl>
    <w:lvl w:ilvl="2" w:tplc="FFFFFFFF" w:tentative="1">
      <w:start w:val="1"/>
      <w:numFmt w:val="bullet"/>
      <w:lvlText w:val=""/>
      <w:lvlJc w:val="left"/>
      <w:pPr>
        <w:ind w:left="1998" w:hanging="360"/>
      </w:pPr>
      <w:rPr>
        <w:rFonts w:ascii="Wingdings" w:hAnsi="Wingdings" w:hint="default"/>
      </w:rPr>
    </w:lvl>
    <w:lvl w:ilvl="3" w:tplc="FFFFFFFF" w:tentative="1">
      <w:start w:val="1"/>
      <w:numFmt w:val="bullet"/>
      <w:lvlText w:val=""/>
      <w:lvlJc w:val="left"/>
      <w:pPr>
        <w:ind w:left="2718" w:hanging="360"/>
      </w:pPr>
      <w:rPr>
        <w:rFonts w:ascii="Symbol" w:hAnsi="Symbol" w:hint="default"/>
      </w:rPr>
    </w:lvl>
    <w:lvl w:ilvl="4" w:tplc="FFFFFFFF" w:tentative="1">
      <w:start w:val="1"/>
      <w:numFmt w:val="bullet"/>
      <w:lvlText w:val="o"/>
      <w:lvlJc w:val="left"/>
      <w:pPr>
        <w:ind w:left="3438" w:hanging="360"/>
      </w:pPr>
      <w:rPr>
        <w:rFonts w:ascii="Courier New" w:hAnsi="Courier New" w:cs="Courier New" w:hint="default"/>
      </w:rPr>
    </w:lvl>
    <w:lvl w:ilvl="5" w:tplc="FFFFFFFF" w:tentative="1">
      <w:start w:val="1"/>
      <w:numFmt w:val="bullet"/>
      <w:lvlText w:val=""/>
      <w:lvlJc w:val="left"/>
      <w:pPr>
        <w:ind w:left="4158" w:hanging="360"/>
      </w:pPr>
      <w:rPr>
        <w:rFonts w:ascii="Wingdings" w:hAnsi="Wingdings" w:hint="default"/>
      </w:rPr>
    </w:lvl>
    <w:lvl w:ilvl="6" w:tplc="FFFFFFFF" w:tentative="1">
      <w:start w:val="1"/>
      <w:numFmt w:val="bullet"/>
      <w:lvlText w:val=""/>
      <w:lvlJc w:val="left"/>
      <w:pPr>
        <w:ind w:left="4878" w:hanging="360"/>
      </w:pPr>
      <w:rPr>
        <w:rFonts w:ascii="Symbol" w:hAnsi="Symbol" w:hint="default"/>
      </w:rPr>
    </w:lvl>
    <w:lvl w:ilvl="7" w:tplc="FFFFFFFF" w:tentative="1">
      <w:start w:val="1"/>
      <w:numFmt w:val="bullet"/>
      <w:lvlText w:val="o"/>
      <w:lvlJc w:val="left"/>
      <w:pPr>
        <w:ind w:left="5598" w:hanging="360"/>
      </w:pPr>
      <w:rPr>
        <w:rFonts w:ascii="Courier New" w:hAnsi="Courier New" w:cs="Courier New" w:hint="default"/>
      </w:rPr>
    </w:lvl>
    <w:lvl w:ilvl="8" w:tplc="FFFFFFFF" w:tentative="1">
      <w:start w:val="1"/>
      <w:numFmt w:val="bullet"/>
      <w:lvlText w:val=""/>
      <w:lvlJc w:val="left"/>
      <w:pPr>
        <w:ind w:left="6318" w:hanging="360"/>
      </w:pPr>
      <w:rPr>
        <w:rFonts w:ascii="Wingdings" w:hAnsi="Wingdings" w:hint="default"/>
      </w:rPr>
    </w:lvl>
  </w:abstractNum>
  <w:abstractNum w:abstractNumId="48" w15:restartNumberingAfterBreak="0">
    <w:nsid w:val="2BB205B0"/>
    <w:multiLevelType w:val="hybridMultilevel"/>
    <w:tmpl w:val="BDB079EC"/>
    <w:lvl w:ilvl="0" w:tplc="C02AC5FA">
      <w:start w:val="1"/>
      <w:numFmt w:val="decimal"/>
      <w:lvlText w:val="%1."/>
      <w:lvlJc w:val="left"/>
      <w:pPr>
        <w:ind w:left="1020" w:hanging="360"/>
      </w:pPr>
    </w:lvl>
    <w:lvl w:ilvl="1" w:tplc="C49AF5EA">
      <w:start w:val="1"/>
      <w:numFmt w:val="decimal"/>
      <w:lvlText w:val="%2."/>
      <w:lvlJc w:val="left"/>
      <w:pPr>
        <w:ind w:left="1020" w:hanging="360"/>
      </w:pPr>
    </w:lvl>
    <w:lvl w:ilvl="2" w:tplc="D6A61E12">
      <w:start w:val="1"/>
      <w:numFmt w:val="decimal"/>
      <w:lvlText w:val="%3."/>
      <w:lvlJc w:val="left"/>
      <w:pPr>
        <w:ind w:left="1020" w:hanging="360"/>
      </w:pPr>
    </w:lvl>
    <w:lvl w:ilvl="3" w:tplc="E56631E8">
      <w:start w:val="1"/>
      <w:numFmt w:val="decimal"/>
      <w:lvlText w:val="%4."/>
      <w:lvlJc w:val="left"/>
      <w:pPr>
        <w:ind w:left="1020" w:hanging="360"/>
      </w:pPr>
    </w:lvl>
    <w:lvl w:ilvl="4" w:tplc="E3BC6136">
      <w:start w:val="1"/>
      <w:numFmt w:val="decimal"/>
      <w:lvlText w:val="%5."/>
      <w:lvlJc w:val="left"/>
      <w:pPr>
        <w:ind w:left="1020" w:hanging="360"/>
      </w:pPr>
    </w:lvl>
    <w:lvl w:ilvl="5" w:tplc="D1589BB8">
      <w:start w:val="1"/>
      <w:numFmt w:val="decimal"/>
      <w:lvlText w:val="%6."/>
      <w:lvlJc w:val="left"/>
      <w:pPr>
        <w:ind w:left="1020" w:hanging="360"/>
      </w:pPr>
    </w:lvl>
    <w:lvl w:ilvl="6" w:tplc="898C4E52">
      <w:start w:val="1"/>
      <w:numFmt w:val="decimal"/>
      <w:lvlText w:val="%7."/>
      <w:lvlJc w:val="left"/>
      <w:pPr>
        <w:ind w:left="1020" w:hanging="360"/>
      </w:pPr>
    </w:lvl>
    <w:lvl w:ilvl="7" w:tplc="30349372">
      <w:start w:val="1"/>
      <w:numFmt w:val="decimal"/>
      <w:lvlText w:val="%8."/>
      <w:lvlJc w:val="left"/>
      <w:pPr>
        <w:ind w:left="1020" w:hanging="360"/>
      </w:pPr>
    </w:lvl>
    <w:lvl w:ilvl="8" w:tplc="18B2B1C4">
      <w:start w:val="1"/>
      <w:numFmt w:val="decimal"/>
      <w:lvlText w:val="%9."/>
      <w:lvlJc w:val="left"/>
      <w:pPr>
        <w:ind w:left="1020" w:hanging="360"/>
      </w:pPr>
    </w:lvl>
  </w:abstractNum>
  <w:abstractNum w:abstractNumId="49" w15:restartNumberingAfterBreak="0">
    <w:nsid w:val="2CC130A6"/>
    <w:multiLevelType w:val="hybridMultilevel"/>
    <w:tmpl w:val="0CFEB7A4"/>
    <w:lvl w:ilvl="0" w:tplc="B1883B30">
      <w:start w:val="1"/>
      <w:numFmt w:val="decimal"/>
      <w:lvlText w:val="%1."/>
      <w:lvlJc w:val="left"/>
      <w:pPr>
        <w:ind w:left="1020" w:hanging="360"/>
      </w:pPr>
    </w:lvl>
    <w:lvl w:ilvl="1" w:tplc="061E0952">
      <w:start w:val="1"/>
      <w:numFmt w:val="decimal"/>
      <w:lvlText w:val="%2."/>
      <w:lvlJc w:val="left"/>
      <w:pPr>
        <w:ind w:left="1020" w:hanging="360"/>
      </w:pPr>
    </w:lvl>
    <w:lvl w:ilvl="2" w:tplc="E696AF94">
      <w:start w:val="1"/>
      <w:numFmt w:val="decimal"/>
      <w:lvlText w:val="%3."/>
      <w:lvlJc w:val="left"/>
      <w:pPr>
        <w:ind w:left="1020" w:hanging="360"/>
      </w:pPr>
    </w:lvl>
    <w:lvl w:ilvl="3" w:tplc="2C0C352A">
      <w:start w:val="1"/>
      <w:numFmt w:val="decimal"/>
      <w:lvlText w:val="%4."/>
      <w:lvlJc w:val="left"/>
      <w:pPr>
        <w:ind w:left="1020" w:hanging="360"/>
      </w:pPr>
    </w:lvl>
    <w:lvl w:ilvl="4" w:tplc="EB2CBEE0">
      <w:start w:val="1"/>
      <w:numFmt w:val="decimal"/>
      <w:lvlText w:val="%5."/>
      <w:lvlJc w:val="left"/>
      <w:pPr>
        <w:ind w:left="1020" w:hanging="360"/>
      </w:pPr>
    </w:lvl>
    <w:lvl w:ilvl="5" w:tplc="3F4CACF2">
      <w:start w:val="1"/>
      <w:numFmt w:val="decimal"/>
      <w:lvlText w:val="%6."/>
      <w:lvlJc w:val="left"/>
      <w:pPr>
        <w:ind w:left="1020" w:hanging="360"/>
      </w:pPr>
    </w:lvl>
    <w:lvl w:ilvl="6" w:tplc="42E244F2">
      <w:start w:val="1"/>
      <w:numFmt w:val="decimal"/>
      <w:lvlText w:val="%7."/>
      <w:lvlJc w:val="left"/>
      <w:pPr>
        <w:ind w:left="1020" w:hanging="360"/>
      </w:pPr>
    </w:lvl>
    <w:lvl w:ilvl="7" w:tplc="593EF962">
      <w:start w:val="1"/>
      <w:numFmt w:val="decimal"/>
      <w:lvlText w:val="%8."/>
      <w:lvlJc w:val="left"/>
      <w:pPr>
        <w:ind w:left="1020" w:hanging="360"/>
      </w:pPr>
    </w:lvl>
    <w:lvl w:ilvl="8" w:tplc="EAA4218C">
      <w:start w:val="1"/>
      <w:numFmt w:val="decimal"/>
      <w:lvlText w:val="%9."/>
      <w:lvlJc w:val="left"/>
      <w:pPr>
        <w:ind w:left="1020" w:hanging="360"/>
      </w:pPr>
    </w:lvl>
  </w:abstractNum>
  <w:abstractNum w:abstractNumId="50" w15:restartNumberingAfterBreak="0">
    <w:nsid w:val="312E72D1"/>
    <w:multiLevelType w:val="hybridMultilevel"/>
    <w:tmpl w:val="F1169C1E"/>
    <w:lvl w:ilvl="0" w:tplc="6A407806">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51" w15:restartNumberingAfterBreak="0">
    <w:nsid w:val="3338397E"/>
    <w:multiLevelType w:val="multilevel"/>
    <w:tmpl w:val="C01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141A6F"/>
    <w:multiLevelType w:val="hybridMultilevel"/>
    <w:tmpl w:val="12B2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59E348D"/>
    <w:multiLevelType w:val="singleLevel"/>
    <w:tmpl w:val="643CC404"/>
    <w:numStyleLink w:val="CustomNumberlist"/>
  </w:abstractNum>
  <w:abstractNum w:abstractNumId="54" w15:restartNumberingAfterBreak="0">
    <w:nsid w:val="35C86F1D"/>
    <w:multiLevelType w:val="hybridMultilevel"/>
    <w:tmpl w:val="921E33A8"/>
    <w:lvl w:ilvl="0" w:tplc="FFFFFFFF">
      <w:start w:val="1"/>
      <w:numFmt w:val="bullet"/>
      <w:lvlText w:val=""/>
      <w:lvlJc w:val="left"/>
      <w:pPr>
        <w:ind w:left="360" w:hanging="360"/>
      </w:pPr>
      <w:rPr>
        <w:rFonts w:ascii="Symbol" w:hAnsi="Symbol" w:hint="default"/>
      </w:rPr>
    </w:lvl>
    <w:lvl w:ilvl="1" w:tplc="7CA8DE54">
      <w:numFmt w:val="bullet"/>
      <w:lvlText w:val="‒"/>
      <w:lvlJc w:val="left"/>
      <w:pPr>
        <w:ind w:left="1080" w:hanging="360"/>
      </w:pPr>
      <w:rPr>
        <w:rFonts w:ascii="Arial" w:eastAsiaTheme="minorHAnsi"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3671F71A"/>
    <w:multiLevelType w:val="hybridMultilevel"/>
    <w:tmpl w:val="FFFFFFFF"/>
    <w:lvl w:ilvl="0" w:tplc="3CF61E04">
      <w:start w:val="1"/>
      <w:numFmt w:val="bullet"/>
      <w:lvlText w:val="·"/>
      <w:lvlJc w:val="left"/>
      <w:pPr>
        <w:ind w:left="720" w:hanging="360"/>
      </w:pPr>
      <w:rPr>
        <w:rFonts w:ascii="Symbol" w:hAnsi="Symbol" w:hint="default"/>
      </w:rPr>
    </w:lvl>
    <w:lvl w:ilvl="1" w:tplc="F0C45240">
      <w:start w:val="1"/>
      <w:numFmt w:val="bullet"/>
      <w:lvlText w:val="o"/>
      <w:lvlJc w:val="left"/>
      <w:pPr>
        <w:ind w:left="1440" w:hanging="360"/>
      </w:pPr>
      <w:rPr>
        <w:rFonts w:ascii="Courier New" w:hAnsi="Courier New" w:hint="default"/>
      </w:rPr>
    </w:lvl>
    <w:lvl w:ilvl="2" w:tplc="ED8CC612">
      <w:start w:val="1"/>
      <w:numFmt w:val="bullet"/>
      <w:lvlText w:val=""/>
      <w:lvlJc w:val="left"/>
      <w:pPr>
        <w:ind w:left="2160" w:hanging="360"/>
      </w:pPr>
      <w:rPr>
        <w:rFonts w:ascii="Wingdings" w:hAnsi="Wingdings" w:hint="default"/>
      </w:rPr>
    </w:lvl>
    <w:lvl w:ilvl="3" w:tplc="4328E2C0">
      <w:start w:val="1"/>
      <w:numFmt w:val="bullet"/>
      <w:lvlText w:val=""/>
      <w:lvlJc w:val="left"/>
      <w:pPr>
        <w:ind w:left="2880" w:hanging="360"/>
      </w:pPr>
      <w:rPr>
        <w:rFonts w:ascii="Symbol" w:hAnsi="Symbol" w:hint="default"/>
      </w:rPr>
    </w:lvl>
    <w:lvl w:ilvl="4" w:tplc="8EEA2546">
      <w:start w:val="1"/>
      <w:numFmt w:val="bullet"/>
      <w:lvlText w:val="o"/>
      <w:lvlJc w:val="left"/>
      <w:pPr>
        <w:ind w:left="3600" w:hanging="360"/>
      </w:pPr>
      <w:rPr>
        <w:rFonts w:ascii="Courier New" w:hAnsi="Courier New" w:hint="default"/>
      </w:rPr>
    </w:lvl>
    <w:lvl w:ilvl="5" w:tplc="5B7C08C8">
      <w:start w:val="1"/>
      <w:numFmt w:val="bullet"/>
      <w:lvlText w:val=""/>
      <w:lvlJc w:val="left"/>
      <w:pPr>
        <w:ind w:left="4320" w:hanging="360"/>
      </w:pPr>
      <w:rPr>
        <w:rFonts w:ascii="Wingdings" w:hAnsi="Wingdings" w:hint="default"/>
      </w:rPr>
    </w:lvl>
    <w:lvl w:ilvl="6" w:tplc="5330CAF0">
      <w:start w:val="1"/>
      <w:numFmt w:val="bullet"/>
      <w:lvlText w:val=""/>
      <w:lvlJc w:val="left"/>
      <w:pPr>
        <w:ind w:left="5040" w:hanging="360"/>
      </w:pPr>
      <w:rPr>
        <w:rFonts w:ascii="Symbol" w:hAnsi="Symbol" w:hint="default"/>
      </w:rPr>
    </w:lvl>
    <w:lvl w:ilvl="7" w:tplc="F36C1AD8">
      <w:start w:val="1"/>
      <w:numFmt w:val="bullet"/>
      <w:lvlText w:val="o"/>
      <w:lvlJc w:val="left"/>
      <w:pPr>
        <w:ind w:left="5760" w:hanging="360"/>
      </w:pPr>
      <w:rPr>
        <w:rFonts w:ascii="Courier New" w:hAnsi="Courier New" w:hint="default"/>
      </w:rPr>
    </w:lvl>
    <w:lvl w:ilvl="8" w:tplc="26CA57A4">
      <w:start w:val="1"/>
      <w:numFmt w:val="bullet"/>
      <w:lvlText w:val=""/>
      <w:lvlJc w:val="left"/>
      <w:pPr>
        <w:ind w:left="6480" w:hanging="360"/>
      </w:pPr>
      <w:rPr>
        <w:rFonts w:ascii="Wingdings" w:hAnsi="Wingdings" w:hint="default"/>
      </w:rPr>
    </w:lvl>
  </w:abstractNum>
  <w:abstractNum w:abstractNumId="56" w15:restartNumberingAfterBreak="0">
    <w:nsid w:val="37D64222"/>
    <w:multiLevelType w:val="hybridMultilevel"/>
    <w:tmpl w:val="8FECB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8B47F77"/>
    <w:multiLevelType w:val="hybridMultilevel"/>
    <w:tmpl w:val="BAECA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90F37FC"/>
    <w:multiLevelType w:val="hybridMultilevel"/>
    <w:tmpl w:val="E8C20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9C20E77"/>
    <w:multiLevelType w:val="singleLevel"/>
    <w:tmpl w:val="E29ABA2C"/>
    <w:numStyleLink w:val="NumberedHeadings"/>
  </w:abstractNum>
  <w:abstractNum w:abstractNumId="60" w15:restartNumberingAfterBreak="0">
    <w:nsid w:val="3A4645FD"/>
    <w:multiLevelType w:val="hybridMultilevel"/>
    <w:tmpl w:val="0C86F5C0"/>
    <w:lvl w:ilvl="0" w:tplc="AF3AE0FE">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AA454D7"/>
    <w:multiLevelType w:val="singleLevel"/>
    <w:tmpl w:val="E29ABA2C"/>
    <w:numStyleLink w:val="NumberedHeadings"/>
  </w:abstractNum>
  <w:abstractNum w:abstractNumId="62" w15:restartNumberingAfterBreak="0">
    <w:nsid w:val="3CFB2632"/>
    <w:multiLevelType w:val="hybridMultilevel"/>
    <w:tmpl w:val="5CCC7288"/>
    <w:lvl w:ilvl="0" w:tplc="B686A6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D0234C6"/>
    <w:multiLevelType w:val="hybridMultilevel"/>
    <w:tmpl w:val="311ED1F6"/>
    <w:lvl w:ilvl="0" w:tplc="AF3AE0FE">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D371DB2"/>
    <w:multiLevelType w:val="hybridMultilevel"/>
    <w:tmpl w:val="D9F87F62"/>
    <w:lvl w:ilvl="0" w:tplc="AF3AE0F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D9129EF"/>
    <w:multiLevelType w:val="hybridMultilevel"/>
    <w:tmpl w:val="7AD82D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E4474DB"/>
    <w:multiLevelType w:val="hybridMultilevel"/>
    <w:tmpl w:val="53F4070C"/>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E464F03"/>
    <w:multiLevelType w:val="hybridMultilevel"/>
    <w:tmpl w:val="E9C495B0"/>
    <w:lvl w:ilvl="0" w:tplc="2D5465F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3EAC0808"/>
    <w:multiLevelType w:val="hybridMultilevel"/>
    <w:tmpl w:val="D1B8195C"/>
    <w:lvl w:ilvl="0" w:tplc="FCDE79B6">
      <w:start w:val="1"/>
      <w:numFmt w:val="bullet"/>
      <w:lvlText w:val="-"/>
      <w:lvlJc w:val="left"/>
      <w:pPr>
        <w:ind w:left="558" w:hanging="360"/>
      </w:pPr>
      <w:rPr>
        <w:rFonts w:ascii="Arial" w:eastAsiaTheme="minorHAnsi" w:hAnsi="Arial" w:cs="Aria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69" w15:restartNumberingAfterBreak="0">
    <w:nsid w:val="3F655027"/>
    <w:multiLevelType w:val="hybridMultilevel"/>
    <w:tmpl w:val="3754ECA8"/>
    <w:lvl w:ilvl="0" w:tplc="6BEA77F2">
      <w:start w:val="1"/>
      <w:numFmt w:val="decimal"/>
      <w:lvlText w:val="%1."/>
      <w:lvlJc w:val="left"/>
      <w:pPr>
        <w:ind w:left="720" w:hanging="360"/>
      </w:pPr>
    </w:lvl>
    <w:lvl w:ilvl="1" w:tplc="FD22CC3E">
      <w:start w:val="1"/>
      <w:numFmt w:val="decimal"/>
      <w:lvlText w:val="%2."/>
      <w:lvlJc w:val="left"/>
      <w:pPr>
        <w:ind w:left="720" w:hanging="360"/>
      </w:pPr>
    </w:lvl>
    <w:lvl w:ilvl="2" w:tplc="E7A44234">
      <w:start w:val="1"/>
      <w:numFmt w:val="decimal"/>
      <w:lvlText w:val="%3."/>
      <w:lvlJc w:val="left"/>
      <w:pPr>
        <w:ind w:left="720" w:hanging="360"/>
      </w:pPr>
    </w:lvl>
    <w:lvl w:ilvl="3" w:tplc="1B60BCBA">
      <w:start w:val="1"/>
      <w:numFmt w:val="decimal"/>
      <w:lvlText w:val="%4."/>
      <w:lvlJc w:val="left"/>
      <w:pPr>
        <w:ind w:left="720" w:hanging="360"/>
      </w:pPr>
    </w:lvl>
    <w:lvl w:ilvl="4" w:tplc="AAFC2E10">
      <w:start w:val="1"/>
      <w:numFmt w:val="decimal"/>
      <w:lvlText w:val="%5."/>
      <w:lvlJc w:val="left"/>
      <w:pPr>
        <w:ind w:left="720" w:hanging="360"/>
      </w:pPr>
    </w:lvl>
    <w:lvl w:ilvl="5" w:tplc="7C068F02">
      <w:start w:val="1"/>
      <w:numFmt w:val="decimal"/>
      <w:lvlText w:val="%6."/>
      <w:lvlJc w:val="left"/>
      <w:pPr>
        <w:ind w:left="720" w:hanging="360"/>
      </w:pPr>
    </w:lvl>
    <w:lvl w:ilvl="6" w:tplc="D0E69042">
      <w:start w:val="1"/>
      <w:numFmt w:val="decimal"/>
      <w:lvlText w:val="%7."/>
      <w:lvlJc w:val="left"/>
      <w:pPr>
        <w:ind w:left="720" w:hanging="360"/>
      </w:pPr>
    </w:lvl>
    <w:lvl w:ilvl="7" w:tplc="965CCD8C">
      <w:start w:val="1"/>
      <w:numFmt w:val="decimal"/>
      <w:lvlText w:val="%8."/>
      <w:lvlJc w:val="left"/>
      <w:pPr>
        <w:ind w:left="720" w:hanging="360"/>
      </w:pPr>
    </w:lvl>
    <w:lvl w:ilvl="8" w:tplc="13261BBE">
      <w:start w:val="1"/>
      <w:numFmt w:val="decimal"/>
      <w:lvlText w:val="%9."/>
      <w:lvlJc w:val="left"/>
      <w:pPr>
        <w:ind w:left="720" w:hanging="360"/>
      </w:pPr>
    </w:lvl>
  </w:abstractNum>
  <w:abstractNum w:abstractNumId="70" w15:restartNumberingAfterBreak="0">
    <w:nsid w:val="3F9735C7"/>
    <w:multiLevelType w:val="hybridMultilevel"/>
    <w:tmpl w:val="E9C495B0"/>
    <w:lvl w:ilvl="0" w:tplc="2D5465F6">
      <w:start w:val="1"/>
      <w:numFmt w:val="decimal"/>
      <w:lvlText w:val="(%1)"/>
      <w:lvlJc w:val="left"/>
      <w:pPr>
        <w:ind w:left="1800" w:hanging="72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430B40AD"/>
    <w:multiLevelType w:val="hybridMultilevel"/>
    <w:tmpl w:val="EF5AE686"/>
    <w:lvl w:ilvl="0" w:tplc="3C2CB48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53F4BE6"/>
    <w:multiLevelType w:val="hybridMultilevel"/>
    <w:tmpl w:val="0F36D53E"/>
    <w:lvl w:ilvl="0" w:tplc="5DAA963A">
      <w:start w:val="1"/>
      <w:numFmt w:val="decimal"/>
      <w:lvlText w:val="%1."/>
      <w:lvlJc w:val="left"/>
      <w:pPr>
        <w:ind w:left="720" w:hanging="360"/>
      </w:pPr>
    </w:lvl>
    <w:lvl w:ilvl="1" w:tplc="9AD67E0E">
      <w:start w:val="1"/>
      <w:numFmt w:val="decimal"/>
      <w:lvlText w:val="%2."/>
      <w:lvlJc w:val="left"/>
      <w:pPr>
        <w:ind w:left="720" w:hanging="360"/>
      </w:pPr>
    </w:lvl>
    <w:lvl w:ilvl="2" w:tplc="7C1A6B42">
      <w:start w:val="1"/>
      <w:numFmt w:val="decimal"/>
      <w:lvlText w:val="%3."/>
      <w:lvlJc w:val="left"/>
      <w:pPr>
        <w:ind w:left="720" w:hanging="360"/>
      </w:pPr>
    </w:lvl>
    <w:lvl w:ilvl="3" w:tplc="19F075DC">
      <w:start w:val="1"/>
      <w:numFmt w:val="decimal"/>
      <w:lvlText w:val="%4."/>
      <w:lvlJc w:val="left"/>
      <w:pPr>
        <w:ind w:left="720" w:hanging="360"/>
      </w:pPr>
    </w:lvl>
    <w:lvl w:ilvl="4" w:tplc="D88E4CA4">
      <w:start w:val="1"/>
      <w:numFmt w:val="decimal"/>
      <w:lvlText w:val="%5."/>
      <w:lvlJc w:val="left"/>
      <w:pPr>
        <w:ind w:left="720" w:hanging="360"/>
      </w:pPr>
    </w:lvl>
    <w:lvl w:ilvl="5" w:tplc="96D4AD40">
      <w:start w:val="1"/>
      <w:numFmt w:val="decimal"/>
      <w:lvlText w:val="%6."/>
      <w:lvlJc w:val="left"/>
      <w:pPr>
        <w:ind w:left="720" w:hanging="360"/>
      </w:pPr>
    </w:lvl>
    <w:lvl w:ilvl="6" w:tplc="02AE30E4">
      <w:start w:val="1"/>
      <w:numFmt w:val="decimal"/>
      <w:lvlText w:val="%7."/>
      <w:lvlJc w:val="left"/>
      <w:pPr>
        <w:ind w:left="720" w:hanging="360"/>
      </w:pPr>
    </w:lvl>
    <w:lvl w:ilvl="7" w:tplc="F930593C">
      <w:start w:val="1"/>
      <w:numFmt w:val="decimal"/>
      <w:lvlText w:val="%8."/>
      <w:lvlJc w:val="left"/>
      <w:pPr>
        <w:ind w:left="720" w:hanging="360"/>
      </w:pPr>
    </w:lvl>
    <w:lvl w:ilvl="8" w:tplc="EC88AF66">
      <w:start w:val="1"/>
      <w:numFmt w:val="decimal"/>
      <w:lvlText w:val="%9."/>
      <w:lvlJc w:val="left"/>
      <w:pPr>
        <w:ind w:left="720" w:hanging="360"/>
      </w:pPr>
    </w:lvl>
  </w:abstractNum>
  <w:abstractNum w:abstractNumId="73" w15:restartNumberingAfterBreak="0">
    <w:nsid w:val="455B075F"/>
    <w:multiLevelType w:val="hybridMultilevel"/>
    <w:tmpl w:val="9B0A3342"/>
    <w:styleLink w:val="ListLetters0"/>
    <w:lvl w:ilvl="0" w:tplc="E286CA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45F80AD9"/>
    <w:multiLevelType w:val="hybridMultilevel"/>
    <w:tmpl w:val="B2FAC400"/>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5" w15:restartNumberingAfterBreak="0">
    <w:nsid w:val="476D528C"/>
    <w:multiLevelType w:val="hybridMultilevel"/>
    <w:tmpl w:val="06E24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8F47E20"/>
    <w:multiLevelType w:val="hybridMultilevel"/>
    <w:tmpl w:val="7AD82D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9196B30"/>
    <w:multiLevelType w:val="hybridMultilevel"/>
    <w:tmpl w:val="FFFFFFFF"/>
    <w:lvl w:ilvl="0" w:tplc="1CD6C1AC">
      <w:start w:val="1"/>
      <w:numFmt w:val="bullet"/>
      <w:lvlText w:val=""/>
      <w:lvlJc w:val="left"/>
      <w:pPr>
        <w:ind w:left="720" w:hanging="360"/>
      </w:pPr>
      <w:rPr>
        <w:rFonts w:ascii="Symbol" w:hAnsi="Symbol" w:hint="default"/>
      </w:rPr>
    </w:lvl>
    <w:lvl w:ilvl="1" w:tplc="77069264">
      <w:start w:val="1"/>
      <w:numFmt w:val="bullet"/>
      <w:lvlText w:val="o"/>
      <w:lvlJc w:val="left"/>
      <w:pPr>
        <w:ind w:left="1440" w:hanging="360"/>
      </w:pPr>
      <w:rPr>
        <w:rFonts w:ascii="Courier New" w:hAnsi="Courier New" w:hint="default"/>
      </w:rPr>
    </w:lvl>
    <w:lvl w:ilvl="2" w:tplc="930CC25A">
      <w:start w:val="1"/>
      <w:numFmt w:val="bullet"/>
      <w:lvlText w:val=""/>
      <w:lvlJc w:val="left"/>
      <w:pPr>
        <w:ind w:left="2160" w:hanging="360"/>
      </w:pPr>
      <w:rPr>
        <w:rFonts w:ascii="Wingdings" w:hAnsi="Wingdings" w:hint="default"/>
      </w:rPr>
    </w:lvl>
    <w:lvl w:ilvl="3" w:tplc="79C02156">
      <w:start w:val="1"/>
      <w:numFmt w:val="bullet"/>
      <w:lvlText w:val=""/>
      <w:lvlJc w:val="left"/>
      <w:pPr>
        <w:ind w:left="2880" w:hanging="360"/>
      </w:pPr>
      <w:rPr>
        <w:rFonts w:ascii="Symbol" w:hAnsi="Symbol" w:hint="default"/>
      </w:rPr>
    </w:lvl>
    <w:lvl w:ilvl="4" w:tplc="4D727BDA">
      <w:start w:val="1"/>
      <w:numFmt w:val="bullet"/>
      <w:lvlText w:val="o"/>
      <w:lvlJc w:val="left"/>
      <w:pPr>
        <w:ind w:left="3600" w:hanging="360"/>
      </w:pPr>
      <w:rPr>
        <w:rFonts w:ascii="Courier New" w:hAnsi="Courier New" w:hint="default"/>
      </w:rPr>
    </w:lvl>
    <w:lvl w:ilvl="5" w:tplc="D71AA37E">
      <w:start w:val="1"/>
      <w:numFmt w:val="bullet"/>
      <w:lvlText w:val=""/>
      <w:lvlJc w:val="left"/>
      <w:pPr>
        <w:ind w:left="4320" w:hanging="360"/>
      </w:pPr>
      <w:rPr>
        <w:rFonts w:ascii="Wingdings" w:hAnsi="Wingdings" w:hint="default"/>
      </w:rPr>
    </w:lvl>
    <w:lvl w:ilvl="6" w:tplc="AC327412">
      <w:start w:val="1"/>
      <w:numFmt w:val="bullet"/>
      <w:lvlText w:val=""/>
      <w:lvlJc w:val="left"/>
      <w:pPr>
        <w:ind w:left="5040" w:hanging="360"/>
      </w:pPr>
      <w:rPr>
        <w:rFonts w:ascii="Symbol" w:hAnsi="Symbol" w:hint="default"/>
      </w:rPr>
    </w:lvl>
    <w:lvl w:ilvl="7" w:tplc="38A21500">
      <w:start w:val="1"/>
      <w:numFmt w:val="bullet"/>
      <w:lvlText w:val="o"/>
      <w:lvlJc w:val="left"/>
      <w:pPr>
        <w:ind w:left="5760" w:hanging="360"/>
      </w:pPr>
      <w:rPr>
        <w:rFonts w:ascii="Courier New" w:hAnsi="Courier New" w:hint="default"/>
      </w:rPr>
    </w:lvl>
    <w:lvl w:ilvl="8" w:tplc="F15E3456">
      <w:start w:val="1"/>
      <w:numFmt w:val="bullet"/>
      <w:lvlText w:val=""/>
      <w:lvlJc w:val="left"/>
      <w:pPr>
        <w:ind w:left="6480" w:hanging="360"/>
      </w:pPr>
      <w:rPr>
        <w:rFonts w:ascii="Wingdings" w:hAnsi="Wingdings" w:hint="default"/>
      </w:rPr>
    </w:lvl>
  </w:abstractNum>
  <w:abstractNum w:abstractNumId="78" w15:restartNumberingAfterBreak="0">
    <w:nsid w:val="4A112628"/>
    <w:multiLevelType w:val="hybridMultilevel"/>
    <w:tmpl w:val="20385C70"/>
    <w:lvl w:ilvl="0" w:tplc="A0323E94">
      <w:start w:val="1"/>
      <w:numFmt w:val="bullet"/>
      <w:lvlText w:val=""/>
      <w:lvlJc w:val="left"/>
      <w:pPr>
        <w:ind w:left="918" w:hanging="360"/>
      </w:pPr>
      <w:rPr>
        <w:rFonts w:ascii="Symbol" w:eastAsia="Symbol" w:hAnsi="Symbol" w:cs="Symbol"/>
        <w:b w:val="0"/>
        <w:bCs w:val="0"/>
        <w:i w:val="0"/>
        <w:iCs w:val="0"/>
        <w:smallCaps w:val="0"/>
        <w:color w:val="000000"/>
        <w:sz w:val="22"/>
        <w:szCs w:val="22"/>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9" w15:restartNumberingAfterBreak="0">
    <w:nsid w:val="4A8B0109"/>
    <w:multiLevelType w:val="singleLevel"/>
    <w:tmpl w:val="643CC404"/>
    <w:numStyleLink w:val="CustomNumberlist"/>
  </w:abstractNum>
  <w:abstractNum w:abstractNumId="80" w15:restartNumberingAfterBreak="0">
    <w:nsid w:val="4BF40AD6"/>
    <w:multiLevelType w:val="hybridMultilevel"/>
    <w:tmpl w:val="4502DD96"/>
    <w:lvl w:ilvl="0" w:tplc="1C7064C8">
      <w:start w:val="1"/>
      <w:numFmt w:val="bullet"/>
      <w:lvlText w:val="o"/>
      <w:lvlJc w:val="left"/>
      <w:pPr>
        <w:ind w:left="558" w:hanging="360"/>
      </w:pPr>
      <w:rPr>
        <w:rFonts w:ascii="Courier New" w:hAnsi="Courier New"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81" w15:restartNumberingAfterBreak="0">
    <w:nsid w:val="4CA22939"/>
    <w:multiLevelType w:val="hybridMultilevel"/>
    <w:tmpl w:val="907E9F48"/>
    <w:lvl w:ilvl="0" w:tplc="715C7A3A">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82" w15:restartNumberingAfterBreak="0">
    <w:nsid w:val="4F4E1AE0"/>
    <w:multiLevelType w:val="hybridMultilevel"/>
    <w:tmpl w:val="FFFFFFFF"/>
    <w:lvl w:ilvl="0" w:tplc="F3361ECC">
      <w:start w:val="1"/>
      <w:numFmt w:val="bullet"/>
      <w:lvlText w:val=""/>
      <w:lvlJc w:val="left"/>
      <w:pPr>
        <w:ind w:left="720" w:hanging="360"/>
      </w:pPr>
      <w:rPr>
        <w:rFonts w:ascii="Symbol" w:hAnsi="Symbol" w:hint="default"/>
      </w:rPr>
    </w:lvl>
    <w:lvl w:ilvl="1" w:tplc="BCDE3372">
      <w:start w:val="1"/>
      <w:numFmt w:val="bullet"/>
      <w:lvlText w:val="o"/>
      <w:lvlJc w:val="left"/>
      <w:pPr>
        <w:ind w:left="1440" w:hanging="360"/>
      </w:pPr>
      <w:rPr>
        <w:rFonts w:ascii="Courier New" w:hAnsi="Courier New" w:hint="default"/>
      </w:rPr>
    </w:lvl>
    <w:lvl w:ilvl="2" w:tplc="0840EF5C">
      <w:start w:val="1"/>
      <w:numFmt w:val="bullet"/>
      <w:lvlText w:val=""/>
      <w:lvlJc w:val="left"/>
      <w:pPr>
        <w:ind w:left="2160" w:hanging="360"/>
      </w:pPr>
      <w:rPr>
        <w:rFonts w:ascii="Wingdings" w:hAnsi="Wingdings" w:hint="default"/>
      </w:rPr>
    </w:lvl>
    <w:lvl w:ilvl="3" w:tplc="2BACE5C6">
      <w:start w:val="1"/>
      <w:numFmt w:val="bullet"/>
      <w:lvlText w:val=""/>
      <w:lvlJc w:val="left"/>
      <w:pPr>
        <w:ind w:left="2880" w:hanging="360"/>
      </w:pPr>
      <w:rPr>
        <w:rFonts w:ascii="Symbol" w:hAnsi="Symbol" w:hint="default"/>
      </w:rPr>
    </w:lvl>
    <w:lvl w:ilvl="4" w:tplc="8EAAA80E">
      <w:start w:val="1"/>
      <w:numFmt w:val="bullet"/>
      <w:lvlText w:val="o"/>
      <w:lvlJc w:val="left"/>
      <w:pPr>
        <w:ind w:left="3600" w:hanging="360"/>
      </w:pPr>
      <w:rPr>
        <w:rFonts w:ascii="Courier New" w:hAnsi="Courier New" w:hint="default"/>
      </w:rPr>
    </w:lvl>
    <w:lvl w:ilvl="5" w:tplc="D608AB48">
      <w:start w:val="1"/>
      <w:numFmt w:val="bullet"/>
      <w:lvlText w:val=""/>
      <w:lvlJc w:val="left"/>
      <w:pPr>
        <w:ind w:left="4320" w:hanging="360"/>
      </w:pPr>
      <w:rPr>
        <w:rFonts w:ascii="Wingdings" w:hAnsi="Wingdings" w:hint="default"/>
      </w:rPr>
    </w:lvl>
    <w:lvl w:ilvl="6" w:tplc="6C2661CA">
      <w:start w:val="1"/>
      <w:numFmt w:val="bullet"/>
      <w:lvlText w:val=""/>
      <w:lvlJc w:val="left"/>
      <w:pPr>
        <w:ind w:left="5040" w:hanging="360"/>
      </w:pPr>
      <w:rPr>
        <w:rFonts w:ascii="Symbol" w:hAnsi="Symbol" w:hint="default"/>
      </w:rPr>
    </w:lvl>
    <w:lvl w:ilvl="7" w:tplc="16728438">
      <w:start w:val="1"/>
      <w:numFmt w:val="bullet"/>
      <w:lvlText w:val="o"/>
      <w:lvlJc w:val="left"/>
      <w:pPr>
        <w:ind w:left="5760" w:hanging="360"/>
      </w:pPr>
      <w:rPr>
        <w:rFonts w:ascii="Courier New" w:hAnsi="Courier New" w:hint="default"/>
      </w:rPr>
    </w:lvl>
    <w:lvl w:ilvl="8" w:tplc="C7B852E6">
      <w:start w:val="1"/>
      <w:numFmt w:val="bullet"/>
      <w:lvlText w:val=""/>
      <w:lvlJc w:val="left"/>
      <w:pPr>
        <w:ind w:left="6480" w:hanging="360"/>
      </w:pPr>
      <w:rPr>
        <w:rFonts w:ascii="Wingdings" w:hAnsi="Wingdings" w:hint="default"/>
      </w:rPr>
    </w:lvl>
  </w:abstractNum>
  <w:abstractNum w:abstractNumId="83" w15:restartNumberingAfterBreak="0">
    <w:nsid w:val="510B5E80"/>
    <w:multiLevelType w:val="hybridMultilevel"/>
    <w:tmpl w:val="5D143A70"/>
    <w:lvl w:ilvl="0" w:tplc="343C48CE">
      <w:start w:val="1"/>
      <w:numFmt w:val="bullet"/>
      <w:lvlText w:val=""/>
      <w:lvlJc w:val="left"/>
      <w:pPr>
        <w:ind w:left="1020" w:hanging="360"/>
      </w:pPr>
      <w:rPr>
        <w:rFonts w:ascii="Symbol" w:hAnsi="Symbol"/>
      </w:rPr>
    </w:lvl>
    <w:lvl w:ilvl="1" w:tplc="53B6F91E">
      <w:start w:val="1"/>
      <w:numFmt w:val="bullet"/>
      <w:lvlText w:val=""/>
      <w:lvlJc w:val="left"/>
      <w:pPr>
        <w:ind w:left="1020" w:hanging="360"/>
      </w:pPr>
      <w:rPr>
        <w:rFonts w:ascii="Symbol" w:hAnsi="Symbol"/>
      </w:rPr>
    </w:lvl>
    <w:lvl w:ilvl="2" w:tplc="B27CACB0">
      <w:start w:val="1"/>
      <w:numFmt w:val="bullet"/>
      <w:lvlText w:val=""/>
      <w:lvlJc w:val="left"/>
      <w:pPr>
        <w:ind w:left="1020" w:hanging="360"/>
      </w:pPr>
      <w:rPr>
        <w:rFonts w:ascii="Symbol" w:hAnsi="Symbol"/>
      </w:rPr>
    </w:lvl>
    <w:lvl w:ilvl="3" w:tplc="79AAFF74">
      <w:start w:val="1"/>
      <w:numFmt w:val="bullet"/>
      <w:lvlText w:val=""/>
      <w:lvlJc w:val="left"/>
      <w:pPr>
        <w:ind w:left="1020" w:hanging="360"/>
      </w:pPr>
      <w:rPr>
        <w:rFonts w:ascii="Symbol" w:hAnsi="Symbol"/>
      </w:rPr>
    </w:lvl>
    <w:lvl w:ilvl="4" w:tplc="B5D40608">
      <w:start w:val="1"/>
      <w:numFmt w:val="bullet"/>
      <w:lvlText w:val=""/>
      <w:lvlJc w:val="left"/>
      <w:pPr>
        <w:ind w:left="1020" w:hanging="360"/>
      </w:pPr>
      <w:rPr>
        <w:rFonts w:ascii="Symbol" w:hAnsi="Symbol"/>
      </w:rPr>
    </w:lvl>
    <w:lvl w:ilvl="5" w:tplc="CF349096">
      <w:start w:val="1"/>
      <w:numFmt w:val="bullet"/>
      <w:lvlText w:val=""/>
      <w:lvlJc w:val="left"/>
      <w:pPr>
        <w:ind w:left="1020" w:hanging="360"/>
      </w:pPr>
      <w:rPr>
        <w:rFonts w:ascii="Symbol" w:hAnsi="Symbol"/>
      </w:rPr>
    </w:lvl>
    <w:lvl w:ilvl="6" w:tplc="2C5E6C6C">
      <w:start w:val="1"/>
      <w:numFmt w:val="bullet"/>
      <w:lvlText w:val=""/>
      <w:lvlJc w:val="left"/>
      <w:pPr>
        <w:ind w:left="1020" w:hanging="360"/>
      </w:pPr>
      <w:rPr>
        <w:rFonts w:ascii="Symbol" w:hAnsi="Symbol"/>
      </w:rPr>
    </w:lvl>
    <w:lvl w:ilvl="7" w:tplc="CB52ACFA">
      <w:start w:val="1"/>
      <w:numFmt w:val="bullet"/>
      <w:lvlText w:val=""/>
      <w:lvlJc w:val="left"/>
      <w:pPr>
        <w:ind w:left="1020" w:hanging="360"/>
      </w:pPr>
      <w:rPr>
        <w:rFonts w:ascii="Symbol" w:hAnsi="Symbol"/>
      </w:rPr>
    </w:lvl>
    <w:lvl w:ilvl="8" w:tplc="6D02652E">
      <w:start w:val="1"/>
      <w:numFmt w:val="bullet"/>
      <w:lvlText w:val=""/>
      <w:lvlJc w:val="left"/>
      <w:pPr>
        <w:ind w:left="1020" w:hanging="360"/>
      </w:pPr>
      <w:rPr>
        <w:rFonts w:ascii="Symbol" w:hAnsi="Symbol"/>
      </w:rPr>
    </w:lvl>
  </w:abstractNum>
  <w:abstractNum w:abstractNumId="84" w15:restartNumberingAfterBreak="0">
    <w:nsid w:val="51532F03"/>
    <w:multiLevelType w:val="hybridMultilevel"/>
    <w:tmpl w:val="6158DBFE"/>
    <w:lvl w:ilvl="0" w:tplc="5C5E0C94">
      <w:start w:val="1"/>
      <w:numFmt w:val="decimal"/>
      <w:lvlText w:val="(%1)"/>
      <w:lvlJc w:val="left"/>
      <w:pPr>
        <w:ind w:left="1800" w:hanging="72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5" w15:restartNumberingAfterBreak="0">
    <w:nsid w:val="522B03D9"/>
    <w:multiLevelType w:val="hybridMultilevel"/>
    <w:tmpl w:val="7C426B32"/>
    <w:lvl w:ilvl="0" w:tplc="C9DC800E">
      <w:start w:val="1"/>
      <w:numFmt w:val="decimal"/>
      <w:lvlText w:val="%1."/>
      <w:lvlJc w:val="left"/>
      <w:pPr>
        <w:ind w:left="1020" w:hanging="360"/>
      </w:pPr>
    </w:lvl>
    <w:lvl w:ilvl="1" w:tplc="08B42B12">
      <w:start w:val="1"/>
      <w:numFmt w:val="decimal"/>
      <w:lvlText w:val="%2."/>
      <w:lvlJc w:val="left"/>
      <w:pPr>
        <w:ind w:left="1020" w:hanging="360"/>
      </w:pPr>
    </w:lvl>
    <w:lvl w:ilvl="2" w:tplc="9C584FA8">
      <w:start w:val="1"/>
      <w:numFmt w:val="decimal"/>
      <w:lvlText w:val="%3."/>
      <w:lvlJc w:val="left"/>
      <w:pPr>
        <w:ind w:left="1020" w:hanging="360"/>
      </w:pPr>
    </w:lvl>
    <w:lvl w:ilvl="3" w:tplc="6026FBD0">
      <w:start w:val="1"/>
      <w:numFmt w:val="decimal"/>
      <w:lvlText w:val="%4."/>
      <w:lvlJc w:val="left"/>
      <w:pPr>
        <w:ind w:left="1020" w:hanging="360"/>
      </w:pPr>
    </w:lvl>
    <w:lvl w:ilvl="4" w:tplc="16309348">
      <w:start w:val="1"/>
      <w:numFmt w:val="decimal"/>
      <w:lvlText w:val="%5."/>
      <w:lvlJc w:val="left"/>
      <w:pPr>
        <w:ind w:left="1020" w:hanging="360"/>
      </w:pPr>
    </w:lvl>
    <w:lvl w:ilvl="5" w:tplc="9EC2E156">
      <w:start w:val="1"/>
      <w:numFmt w:val="decimal"/>
      <w:lvlText w:val="%6."/>
      <w:lvlJc w:val="left"/>
      <w:pPr>
        <w:ind w:left="1020" w:hanging="360"/>
      </w:pPr>
    </w:lvl>
    <w:lvl w:ilvl="6" w:tplc="53067E16">
      <w:start w:val="1"/>
      <w:numFmt w:val="decimal"/>
      <w:lvlText w:val="%7."/>
      <w:lvlJc w:val="left"/>
      <w:pPr>
        <w:ind w:left="1020" w:hanging="360"/>
      </w:pPr>
    </w:lvl>
    <w:lvl w:ilvl="7" w:tplc="6EE48A94">
      <w:start w:val="1"/>
      <w:numFmt w:val="decimal"/>
      <w:lvlText w:val="%8."/>
      <w:lvlJc w:val="left"/>
      <w:pPr>
        <w:ind w:left="1020" w:hanging="360"/>
      </w:pPr>
    </w:lvl>
    <w:lvl w:ilvl="8" w:tplc="E84E8250">
      <w:start w:val="1"/>
      <w:numFmt w:val="decimal"/>
      <w:lvlText w:val="%9."/>
      <w:lvlJc w:val="left"/>
      <w:pPr>
        <w:ind w:left="1020" w:hanging="360"/>
      </w:pPr>
    </w:lvl>
  </w:abstractNum>
  <w:abstractNum w:abstractNumId="86" w15:restartNumberingAfterBreak="0">
    <w:nsid w:val="528F6FA6"/>
    <w:multiLevelType w:val="hybridMultilevel"/>
    <w:tmpl w:val="0DE8D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386117A"/>
    <w:multiLevelType w:val="hybridMultilevel"/>
    <w:tmpl w:val="4C76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5113FDB"/>
    <w:multiLevelType w:val="hybridMultilevel"/>
    <w:tmpl w:val="E93A0C92"/>
    <w:lvl w:ilvl="0" w:tplc="A0323E94">
      <w:start w:val="1"/>
      <w:numFmt w:val="bullet"/>
      <w:lvlText w:val=""/>
      <w:lvlJc w:val="left"/>
      <w:pPr>
        <w:ind w:left="720" w:hanging="360"/>
      </w:pPr>
      <w:rPr>
        <w:rFonts w:ascii="Symbol" w:eastAsia="Symbol" w:hAnsi="Symbol" w:cs="Symbol"/>
        <w:b w:val="0"/>
        <w:bCs w:val="0"/>
        <w:i w:val="0"/>
        <w:iCs w:val="0"/>
        <w:smallCaps w:val="0"/>
        <w:color w:val="0000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56C507B"/>
    <w:multiLevelType w:val="hybridMultilevel"/>
    <w:tmpl w:val="0380A834"/>
    <w:lvl w:ilvl="0" w:tplc="83E683E6">
      <w:start w:val="1"/>
      <w:numFmt w:val="decimal"/>
      <w:lvlText w:val="%1."/>
      <w:lvlJc w:val="left"/>
      <w:pPr>
        <w:ind w:left="556" w:hanging="358"/>
      </w:pPr>
      <w:rPr>
        <w:rFonts w:hint="default"/>
        <w:b w:val="0"/>
        <w:bCs w:val="0"/>
      </w:rPr>
    </w:lvl>
    <w:lvl w:ilvl="1" w:tplc="0C090019">
      <w:start w:val="1"/>
      <w:numFmt w:val="lowerLetter"/>
      <w:lvlText w:val="%2."/>
      <w:lvlJc w:val="left"/>
      <w:pPr>
        <w:ind w:left="1278" w:hanging="360"/>
      </w:pPr>
    </w:lvl>
    <w:lvl w:ilvl="2" w:tplc="0C09001B">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91" w15:restartNumberingAfterBreak="0">
    <w:nsid w:val="55752696"/>
    <w:multiLevelType w:val="hybridMultilevel"/>
    <w:tmpl w:val="E910A8A6"/>
    <w:lvl w:ilvl="0" w:tplc="3C2CB48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6292D27"/>
    <w:multiLevelType w:val="hybridMultilevel"/>
    <w:tmpl w:val="FB8A8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9F37968"/>
    <w:multiLevelType w:val="hybridMultilevel"/>
    <w:tmpl w:val="A6E2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D651DF9"/>
    <w:multiLevelType w:val="hybridMultilevel"/>
    <w:tmpl w:val="80525F2A"/>
    <w:lvl w:ilvl="0" w:tplc="3C2CB480">
      <w:start w:val="1"/>
      <w:numFmt w:val="lowerLetter"/>
      <w:lvlText w:val="(%1)"/>
      <w:lvlJc w:val="left"/>
      <w:pPr>
        <w:ind w:left="927" w:hanging="360"/>
      </w:pPr>
    </w:lvl>
    <w:lvl w:ilvl="1" w:tplc="45E24810">
      <w:start w:val="1"/>
      <w:numFmt w:val="lowerLetter"/>
      <w:lvlText w:val="%2."/>
      <w:lvlJc w:val="left"/>
      <w:pPr>
        <w:ind w:left="1647" w:hanging="360"/>
      </w:pPr>
    </w:lvl>
    <w:lvl w:ilvl="2" w:tplc="F538F0CA">
      <w:start w:val="1"/>
      <w:numFmt w:val="lowerRoman"/>
      <w:lvlText w:val="%3."/>
      <w:lvlJc w:val="right"/>
      <w:pPr>
        <w:ind w:left="2367" w:hanging="180"/>
      </w:pPr>
    </w:lvl>
    <w:lvl w:ilvl="3" w:tplc="2346AF3A">
      <w:start w:val="1"/>
      <w:numFmt w:val="decimal"/>
      <w:lvlText w:val="%4."/>
      <w:lvlJc w:val="left"/>
      <w:pPr>
        <w:ind w:left="3087" w:hanging="360"/>
      </w:pPr>
    </w:lvl>
    <w:lvl w:ilvl="4" w:tplc="F754171E">
      <w:start w:val="1"/>
      <w:numFmt w:val="lowerLetter"/>
      <w:lvlText w:val="%5."/>
      <w:lvlJc w:val="left"/>
      <w:pPr>
        <w:ind w:left="3807" w:hanging="360"/>
      </w:pPr>
    </w:lvl>
    <w:lvl w:ilvl="5" w:tplc="28269556">
      <w:start w:val="1"/>
      <w:numFmt w:val="lowerRoman"/>
      <w:lvlText w:val="%6."/>
      <w:lvlJc w:val="right"/>
      <w:pPr>
        <w:ind w:left="4527" w:hanging="180"/>
      </w:pPr>
    </w:lvl>
    <w:lvl w:ilvl="6" w:tplc="7186918A">
      <w:start w:val="1"/>
      <w:numFmt w:val="decimal"/>
      <w:lvlText w:val="%7."/>
      <w:lvlJc w:val="left"/>
      <w:pPr>
        <w:ind w:left="5247" w:hanging="360"/>
      </w:pPr>
    </w:lvl>
    <w:lvl w:ilvl="7" w:tplc="F9747592">
      <w:start w:val="1"/>
      <w:numFmt w:val="lowerLetter"/>
      <w:lvlText w:val="%8."/>
      <w:lvlJc w:val="left"/>
      <w:pPr>
        <w:ind w:left="5967" w:hanging="360"/>
      </w:pPr>
    </w:lvl>
    <w:lvl w:ilvl="8" w:tplc="E3F6DE30">
      <w:start w:val="1"/>
      <w:numFmt w:val="lowerRoman"/>
      <w:lvlText w:val="%9."/>
      <w:lvlJc w:val="right"/>
      <w:pPr>
        <w:ind w:left="6687" w:hanging="180"/>
      </w:pPr>
    </w:lvl>
  </w:abstractNum>
  <w:abstractNum w:abstractNumId="95" w15:restartNumberingAfterBreak="0">
    <w:nsid w:val="5E093F2A"/>
    <w:multiLevelType w:val="hybridMultilevel"/>
    <w:tmpl w:val="0C581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5E4A11AB"/>
    <w:multiLevelType w:val="hybridMultilevel"/>
    <w:tmpl w:val="26E6BB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EB6461F"/>
    <w:multiLevelType w:val="hybridMultilevel"/>
    <w:tmpl w:val="2474D278"/>
    <w:lvl w:ilvl="0" w:tplc="8168F04C">
      <w:start w:val="6"/>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8" w15:restartNumberingAfterBreak="0">
    <w:nsid w:val="5ED55417"/>
    <w:multiLevelType w:val="hybridMultilevel"/>
    <w:tmpl w:val="B972BF5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F1B60AF"/>
    <w:multiLevelType w:val="hybridMultilevel"/>
    <w:tmpl w:val="7ED2BF7A"/>
    <w:lvl w:ilvl="0" w:tplc="F6B2A334">
      <w:start w:val="36"/>
      <w:numFmt w:val="bullet"/>
      <w:lvlText w:val=""/>
      <w:lvlJc w:val="left"/>
      <w:pPr>
        <w:ind w:left="720" w:hanging="360"/>
      </w:pPr>
      <w:rPr>
        <w:rFonts w:ascii="Symbol" w:eastAsia="Times New Roman" w:hAnsi="Symbol"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FED51DE"/>
    <w:multiLevelType w:val="hybridMultilevel"/>
    <w:tmpl w:val="0C581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0085193"/>
    <w:multiLevelType w:val="hybridMultilevel"/>
    <w:tmpl w:val="6DBE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1B93CDF"/>
    <w:multiLevelType w:val="hybridMultilevel"/>
    <w:tmpl w:val="FA3A41F8"/>
    <w:lvl w:ilvl="0" w:tplc="48D8E6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3237B71"/>
    <w:multiLevelType w:val="hybridMultilevel"/>
    <w:tmpl w:val="020E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634928AB"/>
    <w:multiLevelType w:val="hybridMultilevel"/>
    <w:tmpl w:val="7AD82D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355013D"/>
    <w:multiLevelType w:val="hybridMultilevel"/>
    <w:tmpl w:val="454E12A0"/>
    <w:lvl w:ilvl="0" w:tplc="C0BEB5E4">
      <w:start w:val="1"/>
      <w:numFmt w:val="decimal"/>
      <w:lvlText w:val="%1."/>
      <w:lvlJc w:val="left"/>
      <w:pPr>
        <w:ind w:left="720" w:hanging="360"/>
      </w:pPr>
    </w:lvl>
    <w:lvl w:ilvl="1" w:tplc="636463E2">
      <w:start w:val="1"/>
      <w:numFmt w:val="decimal"/>
      <w:lvlText w:val="%2."/>
      <w:lvlJc w:val="left"/>
      <w:pPr>
        <w:ind w:left="720" w:hanging="360"/>
      </w:pPr>
    </w:lvl>
    <w:lvl w:ilvl="2" w:tplc="6F8E0708">
      <w:start w:val="1"/>
      <w:numFmt w:val="decimal"/>
      <w:lvlText w:val="%3."/>
      <w:lvlJc w:val="left"/>
      <w:pPr>
        <w:ind w:left="720" w:hanging="360"/>
      </w:pPr>
    </w:lvl>
    <w:lvl w:ilvl="3" w:tplc="35A21358">
      <w:start w:val="1"/>
      <w:numFmt w:val="decimal"/>
      <w:lvlText w:val="%4."/>
      <w:lvlJc w:val="left"/>
      <w:pPr>
        <w:ind w:left="720" w:hanging="360"/>
      </w:pPr>
    </w:lvl>
    <w:lvl w:ilvl="4" w:tplc="966C5CD8">
      <w:start w:val="1"/>
      <w:numFmt w:val="decimal"/>
      <w:lvlText w:val="%5."/>
      <w:lvlJc w:val="left"/>
      <w:pPr>
        <w:ind w:left="720" w:hanging="360"/>
      </w:pPr>
    </w:lvl>
    <w:lvl w:ilvl="5" w:tplc="446A2740">
      <w:start w:val="1"/>
      <w:numFmt w:val="decimal"/>
      <w:lvlText w:val="%6."/>
      <w:lvlJc w:val="left"/>
      <w:pPr>
        <w:ind w:left="720" w:hanging="360"/>
      </w:pPr>
    </w:lvl>
    <w:lvl w:ilvl="6" w:tplc="0448A20A">
      <w:start w:val="1"/>
      <w:numFmt w:val="decimal"/>
      <w:lvlText w:val="%7."/>
      <w:lvlJc w:val="left"/>
      <w:pPr>
        <w:ind w:left="720" w:hanging="360"/>
      </w:pPr>
    </w:lvl>
    <w:lvl w:ilvl="7" w:tplc="D1F0A3AE">
      <w:start w:val="1"/>
      <w:numFmt w:val="decimal"/>
      <w:lvlText w:val="%8."/>
      <w:lvlJc w:val="left"/>
      <w:pPr>
        <w:ind w:left="720" w:hanging="360"/>
      </w:pPr>
    </w:lvl>
    <w:lvl w:ilvl="8" w:tplc="D8BC589A">
      <w:start w:val="1"/>
      <w:numFmt w:val="decimal"/>
      <w:lvlText w:val="%9."/>
      <w:lvlJc w:val="left"/>
      <w:pPr>
        <w:ind w:left="720" w:hanging="360"/>
      </w:pPr>
    </w:lvl>
  </w:abstractNum>
  <w:abstractNum w:abstractNumId="107" w15:restartNumberingAfterBreak="0">
    <w:nsid w:val="642E169F"/>
    <w:multiLevelType w:val="hybridMultilevel"/>
    <w:tmpl w:val="DBCC99C4"/>
    <w:lvl w:ilvl="0" w:tplc="2800DCEC">
      <w:start w:val="1"/>
      <w:numFmt w:val="bullet"/>
      <w:lvlText w:val="-"/>
      <w:lvlJc w:val="left"/>
      <w:pPr>
        <w:ind w:left="558" w:hanging="360"/>
      </w:pPr>
      <w:rPr>
        <w:rFonts w:ascii="Arial" w:eastAsiaTheme="minorHAnsi" w:hAnsi="Arial" w:cs="Aria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08" w15:restartNumberingAfterBreak="0">
    <w:nsid w:val="64584EFA"/>
    <w:multiLevelType w:val="hybridMultilevel"/>
    <w:tmpl w:val="4CA02BDC"/>
    <w:lvl w:ilvl="0" w:tplc="BF7A3E38">
      <w:numFmt w:val="bullet"/>
      <w:lvlText w:val="-"/>
      <w:lvlJc w:val="left"/>
      <w:pPr>
        <w:ind w:left="558" w:hanging="360"/>
      </w:pPr>
      <w:rPr>
        <w:rFonts w:ascii="Arial" w:eastAsiaTheme="minorHAnsi" w:hAnsi="Arial" w:cs="Aria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09" w15:restartNumberingAfterBreak="0">
    <w:nsid w:val="66505317"/>
    <w:multiLevelType w:val="singleLevel"/>
    <w:tmpl w:val="643CC404"/>
    <w:numStyleLink w:val="CustomNumberlist"/>
  </w:abstractNum>
  <w:abstractNum w:abstractNumId="110" w15:restartNumberingAfterBreak="0">
    <w:nsid w:val="66726486"/>
    <w:multiLevelType w:val="hybridMultilevel"/>
    <w:tmpl w:val="4B6018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67F61DED"/>
    <w:multiLevelType w:val="hybridMultilevel"/>
    <w:tmpl w:val="8DF2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8426647"/>
    <w:multiLevelType w:val="hybridMultilevel"/>
    <w:tmpl w:val="E3D4D0A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3" w15:restartNumberingAfterBreak="0">
    <w:nsid w:val="690666F1"/>
    <w:multiLevelType w:val="hybridMultilevel"/>
    <w:tmpl w:val="B2BED3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9C50848"/>
    <w:multiLevelType w:val="hybridMultilevel"/>
    <w:tmpl w:val="B6AED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A725AD0"/>
    <w:multiLevelType w:val="hybridMultilevel"/>
    <w:tmpl w:val="732CCF50"/>
    <w:lvl w:ilvl="0" w:tplc="01DEDA06">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6A8E23D3"/>
    <w:multiLevelType w:val="hybridMultilevel"/>
    <w:tmpl w:val="2EAA9006"/>
    <w:lvl w:ilvl="0" w:tplc="A964F0E8">
      <w:start w:val="1"/>
      <w:numFmt w:val="bullet"/>
      <w:lvlText w:val=""/>
      <w:lvlJc w:val="left"/>
      <w:pPr>
        <w:ind w:left="1020" w:hanging="360"/>
      </w:pPr>
      <w:rPr>
        <w:rFonts w:ascii="Symbol" w:hAnsi="Symbol"/>
      </w:rPr>
    </w:lvl>
    <w:lvl w:ilvl="1" w:tplc="7FE4BCB0">
      <w:start w:val="1"/>
      <w:numFmt w:val="bullet"/>
      <w:lvlText w:val=""/>
      <w:lvlJc w:val="left"/>
      <w:pPr>
        <w:ind w:left="1020" w:hanging="360"/>
      </w:pPr>
      <w:rPr>
        <w:rFonts w:ascii="Symbol" w:hAnsi="Symbol"/>
      </w:rPr>
    </w:lvl>
    <w:lvl w:ilvl="2" w:tplc="471EA50E">
      <w:start w:val="1"/>
      <w:numFmt w:val="bullet"/>
      <w:lvlText w:val=""/>
      <w:lvlJc w:val="left"/>
      <w:pPr>
        <w:ind w:left="1020" w:hanging="360"/>
      </w:pPr>
      <w:rPr>
        <w:rFonts w:ascii="Symbol" w:hAnsi="Symbol"/>
      </w:rPr>
    </w:lvl>
    <w:lvl w:ilvl="3" w:tplc="8B20BCA8">
      <w:start w:val="1"/>
      <w:numFmt w:val="bullet"/>
      <w:lvlText w:val=""/>
      <w:lvlJc w:val="left"/>
      <w:pPr>
        <w:ind w:left="1020" w:hanging="360"/>
      </w:pPr>
      <w:rPr>
        <w:rFonts w:ascii="Symbol" w:hAnsi="Symbol"/>
      </w:rPr>
    </w:lvl>
    <w:lvl w:ilvl="4" w:tplc="19F67CD2">
      <w:start w:val="1"/>
      <w:numFmt w:val="bullet"/>
      <w:lvlText w:val=""/>
      <w:lvlJc w:val="left"/>
      <w:pPr>
        <w:ind w:left="1020" w:hanging="360"/>
      </w:pPr>
      <w:rPr>
        <w:rFonts w:ascii="Symbol" w:hAnsi="Symbol"/>
      </w:rPr>
    </w:lvl>
    <w:lvl w:ilvl="5" w:tplc="0D4466EC">
      <w:start w:val="1"/>
      <w:numFmt w:val="bullet"/>
      <w:lvlText w:val=""/>
      <w:lvlJc w:val="left"/>
      <w:pPr>
        <w:ind w:left="1020" w:hanging="360"/>
      </w:pPr>
      <w:rPr>
        <w:rFonts w:ascii="Symbol" w:hAnsi="Symbol"/>
      </w:rPr>
    </w:lvl>
    <w:lvl w:ilvl="6" w:tplc="F0D2592E">
      <w:start w:val="1"/>
      <w:numFmt w:val="bullet"/>
      <w:lvlText w:val=""/>
      <w:lvlJc w:val="left"/>
      <w:pPr>
        <w:ind w:left="1020" w:hanging="360"/>
      </w:pPr>
      <w:rPr>
        <w:rFonts w:ascii="Symbol" w:hAnsi="Symbol"/>
      </w:rPr>
    </w:lvl>
    <w:lvl w:ilvl="7" w:tplc="C9068BC0">
      <w:start w:val="1"/>
      <w:numFmt w:val="bullet"/>
      <w:lvlText w:val=""/>
      <w:lvlJc w:val="left"/>
      <w:pPr>
        <w:ind w:left="1020" w:hanging="360"/>
      </w:pPr>
      <w:rPr>
        <w:rFonts w:ascii="Symbol" w:hAnsi="Symbol"/>
      </w:rPr>
    </w:lvl>
    <w:lvl w:ilvl="8" w:tplc="BA4EFA8E">
      <w:start w:val="1"/>
      <w:numFmt w:val="bullet"/>
      <w:lvlText w:val=""/>
      <w:lvlJc w:val="left"/>
      <w:pPr>
        <w:ind w:left="1020" w:hanging="360"/>
      </w:pPr>
      <w:rPr>
        <w:rFonts w:ascii="Symbol" w:hAnsi="Symbol"/>
      </w:rPr>
    </w:lvl>
  </w:abstractNum>
  <w:abstractNum w:abstractNumId="117" w15:restartNumberingAfterBreak="0">
    <w:nsid w:val="6ACA12E9"/>
    <w:multiLevelType w:val="hybridMultilevel"/>
    <w:tmpl w:val="4A120B76"/>
    <w:lvl w:ilvl="0" w:tplc="A5D4601A">
      <w:start w:val="1"/>
      <w:numFmt w:val="bullet"/>
      <w:lvlText w:val=""/>
      <w:lvlJc w:val="left"/>
      <w:pPr>
        <w:ind w:left="558" w:hanging="360"/>
      </w:pPr>
      <w:rPr>
        <w:rFonts w:ascii="Symbol" w:eastAsiaTheme="minorHAnsi" w:hAnsi="Symbol" w:cstheme="minorBidi" w:hint="default"/>
      </w:rPr>
    </w:lvl>
    <w:lvl w:ilvl="1" w:tplc="0C090003">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18" w15:restartNumberingAfterBreak="0">
    <w:nsid w:val="6ADC4793"/>
    <w:multiLevelType w:val="hybridMultilevel"/>
    <w:tmpl w:val="643CC404"/>
    <w:styleLink w:val="CustomNumberlist"/>
    <w:lvl w:ilvl="0" w:tplc="7D20DB6C">
      <w:start w:val="1"/>
      <w:numFmt w:val="decimal"/>
      <w:lvlText w:val="%1."/>
      <w:lvlJc w:val="left"/>
      <w:pPr>
        <w:ind w:left="1020" w:hanging="360"/>
      </w:pPr>
    </w:lvl>
    <w:lvl w:ilvl="1" w:tplc="49D61FDA">
      <w:start w:val="1"/>
      <w:numFmt w:val="decimal"/>
      <w:lvlText w:val="%2."/>
      <w:lvlJc w:val="left"/>
      <w:pPr>
        <w:ind w:left="1020" w:hanging="360"/>
      </w:pPr>
    </w:lvl>
    <w:lvl w:ilvl="2" w:tplc="470E4A92">
      <w:start w:val="1"/>
      <w:numFmt w:val="decimal"/>
      <w:lvlText w:val="%3."/>
      <w:lvlJc w:val="left"/>
      <w:pPr>
        <w:ind w:left="1020" w:hanging="360"/>
      </w:pPr>
    </w:lvl>
    <w:lvl w:ilvl="3" w:tplc="2E8E5F96">
      <w:start w:val="1"/>
      <w:numFmt w:val="decimal"/>
      <w:lvlText w:val="%4."/>
      <w:lvlJc w:val="left"/>
      <w:pPr>
        <w:ind w:left="1020" w:hanging="360"/>
      </w:pPr>
    </w:lvl>
    <w:lvl w:ilvl="4" w:tplc="765C168A">
      <w:start w:val="1"/>
      <w:numFmt w:val="decimal"/>
      <w:lvlText w:val="%5."/>
      <w:lvlJc w:val="left"/>
      <w:pPr>
        <w:ind w:left="1020" w:hanging="360"/>
      </w:pPr>
    </w:lvl>
    <w:lvl w:ilvl="5" w:tplc="10341EDA">
      <w:start w:val="1"/>
      <w:numFmt w:val="decimal"/>
      <w:lvlText w:val="%6."/>
      <w:lvlJc w:val="left"/>
      <w:pPr>
        <w:ind w:left="1020" w:hanging="360"/>
      </w:pPr>
    </w:lvl>
    <w:lvl w:ilvl="6" w:tplc="EC1C722A">
      <w:start w:val="1"/>
      <w:numFmt w:val="decimal"/>
      <w:lvlText w:val="%7."/>
      <w:lvlJc w:val="left"/>
      <w:pPr>
        <w:ind w:left="1020" w:hanging="360"/>
      </w:pPr>
    </w:lvl>
    <w:lvl w:ilvl="7" w:tplc="3F6A38E6">
      <w:start w:val="1"/>
      <w:numFmt w:val="decimal"/>
      <w:lvlText w:val="%8."/>
      <w:lvlJc w:val="left"/>
      <w:pPr>
        <w:ind w:left="1020" w:hanging="360"/>
      </w:pPr>
    </w:lvl>
    <w:lvl w:ilvl="8" w:tplc="5268D566">
      <w:start w:val="1"/>
      <w:numFmt w:val="decimal"/>
      <w:lvlText w:val="%9."/>
      <w:lvlJc w:val="left"/>
      <w:pPr>
        <w:ind w:left="1020" w:hanging="360"/>
      </w:pPr>
    </w:lvl>
  </w:abstractNum>
  <w:abstractNum w:abstractNumId="119" w15:restartNumberingAfterBreak="0">
    <w:nsid w:val="6B031981"/>
    <w:multiLevelType w:val="hybridMultilevel"/>
    <w:tmpl w:val="1690F1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B491D7E"/>
    <w:multiLevelType w:val="hybridMultilevel"/>
    <w:tmpl w:val="37320A16"/>
    <w:lvl w:ilvl="0" w:tplc="40A08EF2">
      <w:start w:val="1"/>
      <w:numFmt w:val="bullet"/>
      <w:lvlText w:val=""/>
      <w:lvlJc w:val="left"/>
      <w:pPr>
        <w:ind w:left="1020" w:hanging="360"/>
      </w:pPr>
      <w:rPr>
        <w:rFonts w:ascii="Symbol" w:hAnsi="Symbol"/>
      </w:rPr>
    </w:lvl>
    <w:lvl w:ilvl="1" w:tplc="5038CB6C">
      <w:start w:val="1"/>
      <w:numFmt w:val="bullet"/>
      <w:lvlText w:val=""/>
      <w:lvlJc w:val="left"/>
      <w:pPr>
        <w:ind w:left="1020" w:hanging="360"/>
      </w:pPr>
      <w:rPr>
        <w:rFonts w:ascii="Symbol" w:hAnsi="Symbol"/>
      </w:rPr>
    </w:lvl>
    <w:lvl w:ilvl="2" w:tplc="A2423F2C">
      <w:start w:val="1"/>
      <w:numFmt w:val="bullet"/>
      <w:lvlText w:val=""/>
      <w:lvlJc w:val="left"/>
      <w:pPr>
        <w:ind w:left="1020" w:hanging="360"/>
      </w:pPr>
      <w:rPr>
        <w:rFonts w:ascii="Symbol" w:hAnsi="Symbol"/>
      </w:rPr>
    </w:lvl>
    <w:lvl w:ilvl="3" w:tplc="0404852A">
      <w:start w:val="1"/>
      <w:numFmt w:val="bullet"/>
      <w:lvlText w:val=""/>
      <w:lvlJc w:val="left"/>
      <w:pPr>
        <w:ind w:left="1020" w:hanging="360"/>
      </w:pPr>
      <w:rPr>
        <w:rFonts w:ascii="Symbol" w:hAnsi="Symbol"/>
      </w:rPr>
    </w:lvl>
    <w:lvl w:ilvl="4" w:tplc="2E282542">
      <w:start w:val="1"/>
      <w:numFmt w:val="bullet"/>
      <w:lvlText w:val=""/>
      <w:lvlJc w:val="left"/>
      <w:pPr>
        <w:ind w:left="1020" w:hanging="360"/>
      </w:pPr>
      <w:rPr>
        <w:rFonts w:ascii="Symbol" w:hAnsi="Symbol"/>
      </w:rPr>
    </w:lvl>
    <w:lvl w:ilvl="5" w:tplc="9992F28E">
      <w:start w:val="1"/>
      <w:numFmt w:val="bullet"/>
      <w:lvlText w:val=""/>
      <w:lvlJc w:val="left"/>
      <w:pPr>
        <w:ind w:left="1020" w:hanging="360"/>
      </w:pPr>
      <w:rPr>
        <w:rFonts w:ascii="Symbol" w:hAnsi="Symbol"/>
      </w:rPr>
    </w:lvl>
    <w:lvl w:ilvl="6" w:tplc="D5941132">
      <w:start w:val="1"/>
      <w:numFmt w:val="bullet"/>
      <w:lvlText w:val=""/>
      <w:lvlJc w:val="left"/>
      <w:pPr>
        <w:ind w:left="1020" w:hanging="360"/>
      </w:pPr>
      <w:rPr>
        <w:rFonts w:ascii="Symbol" w:hAnsi="Symbol"/>
      </w:rPr>
    </w:lvl>
    <w:lvl w:ilvl="7" w:tplc="27E4DC7C">
      <w:start w:val="1"/>
      <w:numFmt w:val="bullet"/>
      <w:lvlText w:val=""/>
      <w:lvlJc w:val="left"/>
      <w:pPr>
        <w:ind w:left="1020" w:hanging="360"/>
      </w:pPr>
      <w:rPr>
        <w:rFonts w:ascii="Symbol" w:hAnsi="Symbol"/>
      </w:rPr>
    </w:lvl>
    <w:lvl w:ilvl="8" w:tplc="1B1C70EC">
      <w:start w:val="1"/>
      <w:numFmt w:val="bullet"/>
      <w:lvlText w:val=""/>
      <w:lvlJc w:val="left"/>
      <w:pPr>
        <w:ind w:left="1020" w:hanging="360"/>
      </w:pPr>
      <w:rPr>
        <w:rFonts w:ascii="Symbol" w:hAnsi="Symbol"/>
      </w:rPr>
    </w:lvl>
  </w:abstractNum>
  <w:abstractNum w:abstractNumId="121" w15:restartNumberingAfterBreak="0">
    <w:nsid w:val="6C2C1E7E"/>
    <w:multiLevelType w:val="hybridMultilevel"/>
    <w:tmpl w:val="51F0C7FE"/>
    <w:lvl w:ilvl="0" w:tplc="3C2CB48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CF7216D"/>
    <w:multiLevelType w:val="hybridMultilevel"/>
    <w:tmpl w:val="7AD82D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E0A4798"/>
    <w:multiLevelType w:val="hybridMultilevel"/>
    <w:tmpl w:val="D9343E24"/>
    <w:lvl w:ilvl="0" w:tplc="FFFFFFF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6E395139"/>
    <w:multiLevelType w:val="hybridMultilevel"/>
    <w:tmpl w:val="5BC87CA4"/>
    <w:lvl w:ilvl="0" w:tplc="0C09000F">
      <w:start w:val="1"/>
      <w:numFmt w:val="decimal"/>
      <w:lvlText w:val="%1."/>
      <w:lvlJc w:val="left"/>
      <w:pPr>
        <w:ind w:left="918" w:hanging="360"/>
      </w:p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25" w15:restartNumberingAfterBreak="0">
    <w:nsid w:val="6F4904C7"/>
    <w:multiLevelType w:val="hybridMultilevel"/>
    <w:tmpl w:val="003C3550"/>
    <w:lvl w:ilvl="0" w:tplc="3C2CB48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02B7A6A"/>
    <w:multiLevelType w:val="hybridMultilevel"/>
    <w:tmpl w:val="E29ABA2C"/>
    <w:styleLink w:val="NumberedHeadings"/>
    <w:lvl w:ilvl="0" w:tplc="3C2CB48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0732D36"/>
    <w:multiLevelType w:val="hybridMultilevel"/>
    <w:tmpl w:val="E9C495B0"/>
    <w:styleLink w:val="Pull-outlists"/>
    <w:lvl w:ilvl="0" w:tplc="2D5465F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8" w15:restartNumberingAfterBreak="0">
    <w:nsid w:val="70792E43"/>
    <w:multiLevelType w:val="hybridMultilevel"/>
    <w:tmpl w:val="1BAC0298"/>
    <w:lvl w:ilvl="0" w:tplc="FA341FBA">
      <w:start w:val="1"/>
      <w:numFmt w:val="decimal"/>
      <w:lvlText w:val="%1."/>
      <w:lvlJc w:val="left"/>
      <w:pPr>
        <w:ind w:left="1020" w:hanging="360"/>
      </w:pPr>
    </w:lvl>
    <w:lvl w:ilvl="1" w:tplc="76A624EE">
      <w:start w:val="1"/>
      <w:numFmt w:val="decimal"/>
      <w:lvlText w:val="%2."/>
      <w:lvlJc w:val="left"/>
      <w:pPr>
        <w:ind w:left="1020" w:hanging="360"/>
      </w:pPr>
    </w:lvl>
    <w:lvl w:ilvl="2" w:tplc="4B0A1250">
      <w:start w:val="1"/>
      <w:numFmt w:val="decimal"/>
      <w:lvlText w:val="%3."/>
      <w:lvlJc w:val="left"/>
      <w:pPr>
        <w:ind w:left="1020" w:hanging="360"/>
      </w:pPr>
    </w:lvl>
    <w:lvl w:ilvl="3" w:tplc="029EA1E2">
      <w:start w:val="1"/>
      <w:numFmt w:val="decimal"/>
      <w:lvlText w:val="%4."/>
      <w:lvlJc w:val="left"/>
      <w:pPr>
        <w:ind w:left="1020" w:hanging="360"/>
      </w:pPr>
    </w:lvl>
    <w:lvl w:ilvl="4" w:tplc="EAA200CE">
      <w:start w:val="1"/>
      <w:numFmt w:val="decimal"/>
      <w:lvlText w:val="%5."/>
      <w:lvlJc w:val="left"/>
      <w:pPr>
        <w:ind w:left="1020" w:hanging="360"/>
      </w:pPr>
    </w:lvl>
    <w:lvl w:ilvl="5" w:tplc="4FDE5596">
      <w:start w:val="1"/>
      <w:numFmt w:val="decimal"/>
      <w:lvlText w:val="%6."/>
      <w:lvlJc w:val="left"/>
      <w:pPr>
        <w:ind w:left="1020" w:hanging="360"/>
      </w:pPr>
    </w:lvl>
    <w:lvl w:ilvl="6" w:tplc="E0EA0010">
      <w:start w:val="1"/>
      <w:numFmt w:val="decimal"/>
      <w:lvlText w:val="%7."/>
      <w:lvlJc w:val="left"/>
      <w:pPr>
        <w:ind w:left="1020" w:hanging="360"/>
      </w:pPr>
    </w:lvl>
    <w:lvl w:ilvl="7" w:tplc="DBB067D2">
      <w:start w:val="1"/>
      <w:numFmt w:val="decimal"/>
      <w:lvlText w:val="%8."/>
      <w:lvlJc w:val="left"/>
      <w:pPr>
        <w:ind w:left="1020" w:hanging="360"/>
      </w:pPr>
    </w:lvl>
    <w:lvl w:ilvl="8" w:tplc="57969ECC">
      <w:start w:val="1"/>
      <w:numFmt w:val="decimal"/>
      <w:lvlText w:val="%9."/>
      <w:lvlJc w:val="left"/>
      <w:pPr>
        <w:ind w:left="1020" w:hanging="360"/>
      </w:pPr>
    </w:lvl>
  </w:abstractNum>
  <w:abstractNum w:abstractNumId="129" w15:restartNumberingAfterBreak="0">
    <w:nsid w:val="70B35EA6"/>
    <w:multiLevelType w:val="hybridMultilevel"/>
    <w:tmpl w:val="B6A0CAF4"/>
    <w:lvl w:ilvl="0" w:tplc="01DEDA06">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73D57B32"/>
    <w:multiLevelType w:val="hybridMultilevel"/>
    <w:tmpl w:val="F2E4D036"/>
    <w:lvl w:ilvl="0" w:tplc="46AC93A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4936CD6"/>
    <w:multiLevelType w:val="singleLevel"/>
    <w:tmpl w:val="D474FBFC"/>
    <w:styleLink w:val="Bullet"/>
    <w:lvl w:ilvl="0">
      <w:start w:val="1"/>
      <w:numFmt w:val="bullet"/>
      <w:lvlText w:val=""/>
      <w:lvlJc w:val="left"/>
      <w:pPr>
        <w:tabs>
          <w:tab w:val="num" w:pos="1209"/>
        </w:tabs>
        <w:ind w:left="1209" w:hanging="360"/>
      </w:pPr>
      <w:rPr>
        <w:rFonts w:ascii="Symbol" w:hAnsi="Symbol" w:hint="default"/>
      </w:rPr>
    </w:lvl>
  </w:abstractNum>
  <w:abstractNum w:abstractNumId="132"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5EC335D"/>
    <w:multiLevelType w:val="hybridMultilevel"/>
    <w:tmpl w:val="4FA02C5E"/>
    <w:lvl w:ilvl="0" w:tplc="6FFA2C1C">
      <w:start w:val="1"/>
      <w:numFmt w:val="decimal"/>
      <w:lvlText w:val="%1."/>
      <w:lvlJc w:val="left"/>
      <w:pPr>
        <w:ind w:left="1020" w:hanging="360"/>
      </w:pPr>
    </w:lvl>
    <w:lvl w:ilvl="1" w:tplc="98A22E32">
      <w:start w:val="1"/>
      <w:numFmt w:val="decimal"/>
      <w:lvlText w:val="%2."/>
      <w:lvlJc w:val="left"/>
      <w:pPr>
        <w:ind w:left="1020" w:hanging="360"/>
      </w:pPr>
    </w:lvl>
    <w:lvl w:ilvl="2" w:tplc="A4F0F6BA">
      <w:start w:val="1"/>
      <w:numFmt w:val="decimal"/>
      <w:lvlText w:val="%3."/>
      <w:lvlJc w:val="left"/>
      <w:pPr>
        <w:ind w:left="1020" w:hanging="360"/>
      </w:pPr>
    </w:lvl>
    <w:lvl w:ilvl="3" w:tplc="E1D2C798">
      <w:start w:val="1"/>
      <w:numFmt w:val="decimal"/>
      <w:lvlText w:val="%4."/>
      <w:lvlJc w:val="left"/>
      <w:pPr>
        <w:ind w:left="1020" w:hanging="360"/>
      </w:pPr>
    </w:lvl>
    <w:lvl w:ilvl="4" w:tplc="CD1C2890">
      <w:start w:val="1"/>
      <w:numFmt w:val="decimal"/>
      <w:lvlText w:val="%5."/>
      <w:lvlJc w:val="left"/>
      <w:pPr>
        <w:ind w:left="1020" w:hanging="360"/>
      </w:pPr>
    </w:lvl>
    <w:lvl w:ilvl="5" w:tplc="66E02794">
      <w:start w:val="1"/>
      <w:numFmt w:val="decimal"/>
      <w:lvlText w:val="%6."/>
      <w:lvlJc w:val="left"/>
      <w:pPr>
        <w:ind w:left="1020" w:hanging="360"/>
      </w:pPr>
    </w:lvl>
    <w:lvl w:ilvl="6" w:tplc="E5DE2258">
      <w:start w:val="1"/>
      <w:numFmt w:val="decimal"/>
      <w:lvlText w:val="%7."/>
      <w:lvlJc w:val="left"/>
      <w:pPr>
        <w:ind w:left="1020" w:hanging="360"/>
      </w:pPr>
    </w:lvl>
    <w:lvl w:ilvl="7" w:tplc="FA74F590">
      <w:start w:val="1"/>
      <w:numFmt w:val="decimal"/>
      <w:lvlText w:val="%8."/>
      <w:lvlJc w:val="left"/>
      <w:pPr>
        <w:ind w:left="1020" w:hanging="360"/>
      </w:pPr>
    </w:lvl>
    <w:lvl w:ilvl="8" w:tplc="2102B0CE">
      <w:start w:val="1"/>
      <w:numFmt w:val="decimal"/>
      <w:lvlText w:val="%9."/>
      <w:lvlJc w:val="left"/>
      <w:pPr>
        <w:ind w:left="1020" w:hanging="360"/>
      </w:pPr>
    </w:lvl>
  </w:abstractNum>
  <w:abstractNum w:abstractNumId="134" w15:restartNumberingAfterBreak="0">
    <w:nsid w:val="76AC713A"/>
    <w:multiLevelType w:val="hybridMultilevel"/>
    <w:tmpl w:val="03982924"/>
    <w:lvl w:ilvl="0" w:tplc="9B741E9E">
      <w:start w:val="1"/>
      <w:numFmt w:val="decimal"/>
      <w:lvlText w:val="%1."/>
      <w:lvlJc w:val="left"/>
      <w:pPr>
        <w:ind w:left="1020" w:hanging="360"/>
      </w:pPr>
    </w:lvl>
    <w:lvl w:ilvl="1" w:tplc="D3A6292A">
      <w:start w:val="1"/>
      <w:numFmt w:val="decimal"/>
      <w:lvlText w:val="%2."/>
      <w:lvlJc w:val="left"/>
      <w:pPr>
        <w:ind w:left="1020" w:hanging="360"/>
      </w:pPr>
    </w:lvl>
    <w:lvl w:ilvl="2" w:tplc="BC56E3F2">
      <w:start w:val="1"/>
      <w:numFmt w:val="decimal"/>
      <w:lvlText w:val="%3."/>
      <w:lvlJc w:val="left"/>
      <w:pPr>
        <w:ind w:left="1020" w:hanging="360"/>
      </w:pPr>
    </w:lvl>
    <w:lvl w:ilvl="3" w:tplc="38DA68B0">
      <w:start w:val="1"/>
      <w:numFmt w:val="decimal"/>
      <w:lvlText w:val="%4."/>
      <w:lvlJc w:val="left"/>
      <w:pPr>
        <w:ind w:left="1020" w:hanging="360"/>
      </w:pPr>
    </w:lvl>
    <w:lvl w:ilvl="4" w:tplc="85F0BDC8">
      <w:start w:val="1"/>
      <w:numFmt w:val="decimal"/>
      <w:lvlText w:val="%5."/>
      <w:lvlJc w:val="left"/>
      <w:pPr>
        <w:ind w:left="1020" w:hanging="360"/>
      </w:pPr>
    </w:lvl>
    <w:lvl w:ilvl="5" w:tplc="30184F10">
      <w:start w:val="1"/>
      <w:numFmt w:val="decimal"/>
      <w:lvlText w:val="%6."/>
      <w:lvlJc w:val="left"/>
      <w:pPr>
        <w:ind w:left="1020" w:hanging="360"/>
      </w:pPr>
    </w:lvl>
    <w:lvl w:ilvl="6" w:tplc="8BC6CC64">
      <w:start w:val="1"/>
      <w:numFmt w:val="decimal"/>
      <w:lvlText w:val="%7."/>
      <w:lvlJc w:val="left"/>
      <w:pPr>
        <w:ind w:left="1020" w:hanging="360"/>
      </w:pPr>
    </w:lvl>
    <w:lvl w:ilvl="7" w:tplc="8D462B8C">
      <w:start w:val="1"/>
      <w:numFmt w:val="decimal"/>
      <w:lvlText w:val="%8."/>
      <w:lvlJc w:val="left"/>
      <w:pPr>
        <w:ind w:left="1020" w:hanging="360"/>
      </w:pPr>
    </w:lvl>
    <w:lvl w:ilvl="8" w:tplc="2940EA0A">
      <w:start w:val="1"/>
      <w:numFmt w:val="decimal"/>
      <w:lvlText w:val="%9."/>
      <w:lvlJc w:val="left"/>
      <w:pPr>
        <w:ind w:left="1020" w:hanging="360"/>
      </w:pPr>
    </w:lvl>
  </w:abstractNum>
  <w:abstractNum w:abstractNumId="135" w15:restartNumberingAfterBreak="0">
    <w:nsid w:val="76CD5CB7"/>
    <w:multiLevelType w:val="hybridMultilevel"/>
    <w:tmpl w:val="32E29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6E03B88"/>
    <w:multiLevelType w:val="hybridMultilevel"/>
    <w:tmpl w:val="0E261B54"/>
    <w:lvl w:ilvl="0" w:tplc="3C2CB48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7717D42"/>
    <w:multiLevelType w:val="hybridMultilevel"/>
    <w:tmpl w:val="3E68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7B417C9"/>
    <w:multiLevelType w:val="hybridMultilevel"/>
    <w:tmpl w:val="7A72E082"/>
    <w:lvl w:ilvl="0" w:tplc="8C10C9C4">
      <w:start w:val="1"/>
      <w:numFmt w:val="decimal"/>
      <w:lvlText w:val="%1)"/>
      <w:lvlJc w:val="left"/>
      <w:pPr>
        <w:ind w:left="1020" w:hanging="360"/>
      </w:pPr>
    </w:lvl>
    <w:lvl w:ilvl="1" w:tplc="F1668AC8">
      <w:start w:val="1"/>
      <w:numFmt w:val="decimal"/>
      <w:lvlText w:val="%2)"/>
      <w:lvlJc w:val="left"/>
      <w:pPr>
        <w:ind w:left="1020" w:hanging="360"/>
      </w:pPr>
    </w:lvl>
    <w:lvl w:ilvl="2" w:tplc="B0264DAC">
      <w:start w:val="1"/>
      <w:numFmt w:val="decimal"/>
      <w:lvlText w:val="%3)"/>
      <w:lvlJc w:val="left"/>
      <w:pPr>
        <w:ind w:left="1020" w:hanging="360"/>
      </w:pPr>
    </w:lvl>
    <w:lvl w:ilvl="3" w:tplc="46F6E1A6">
      <w:start w:val="1"/>
      <w:numFmt w:val="decimal"/>
      <w:lvlText w:val="%4)"/>
      <w:lvlJc w:val="left"/>
      <w:pPr>
        <w:ind w:left="1020" w:hanging="360"/>
      </w:pPr>
    </w:lvl>
    <w:lvl w:ilvl="4" w:tplc="5846E6A4">
      <w:start w:val="1"/>
      <w:numFmt w:val="decimal"/>
      <w:lvlText w:val="%5)"/>
      <w:lvlJc w:val="left"/>
      <w:pPr>
        <w:ind w:left="1020" w:hanging="360"/>
      </w:pPr>
    </w:lvl>
    <w:lvl w:ilvl="5" w:tplc="B9F44A1C">
      <w:start w:val="1"/>
      <w:numFmt w:val="decimal"/>
      <w:lvlText w:val="%6)"/>
      <w:lvlJc w:val="left"/>
      <w:pPr>
        <w:ind w:left="1020" w:hanging="360"/>
      </w:pPr>
    </w:lvl>
    <w:lvl w:ilvl="6" w:tplc="7E7842D8">
      <w:start w:val="1"/>
      <w:numFmt w:val="decimal"/>
      <w:lvlText w:val="%7)"/>
      <w:lvlJc w:val="left"/>
      <w:pPr>
        <w:ind w:left="1020" w:hanging="360"/>
      </w:pPr>
    </w:lvl>
    <w:lvl w:ilvl="7" w:tplc="E886DEC0">
      <w:start w:val="1"/>
      <w:numFmt w:val="decimal"/>
      <w:lvlText w:val="%8)"/>
      <w:lvlJc w:val="left"/>
      <w:pPr>
        <w:ind w:left="1020" w:hanging="360"/>
      </w:pPr>
    </w:lvl>
    <w:lvl w:ilvl="8" w:tplc="FB8254C4">
      <w:start w:val="1"/>
      <w:numFmt w:val="decimal"/>
      <w:lvlText w:val="%9)"/>
      <w:lvlJc w:val="left"/>
      <w:pPr>
        <w:ind w:left="1020" w:hanging="360"/>
      </w:pPr>
    </w:lvl>
  </w:abstractNum>
  <w:abstractNum w:abstractNumId="139" w15:restartNumberingAfterBreak="0">
    <w:nsid w:val="77F83B57"/>
    <w:multiLevelType w:val="hybridMultilevel"/>
    <w:tmpl w:val="CB88B150"/>
    <w:lvl w:ilvl="0" w:tplc="95AC5B52">
      <w:start w:val="6"/>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40" w15:restartNumberingAfterBreak="0">
    <w:nsid w:val="7B577E53"/>
    <w:multiLevelType w:val="hybridMultilevel"/>
    <w:tmpl w:val="D04C7500"/>
    <w:styleLink w:val="TableBullets"/>
    <w:lvl w:ilvl="0" w:tplc="00F86164">
      <w:start w:val="28"/>
      <w:numFmt w:val="bullet"/>
      <w:lvlText w:val="-"/>
      <w:lvlJc w:val="left"/>
      <w:pPr>
        <w:ind w:left="918" w:hanging="360"/>
      </w:pPr>
      <w:rPr>
        <w:rFonts w:ascii="Arial" w:eastAsiaTheme="minorHAnsi" w:hAnsi="Arial" w:cs="Aria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41" w15:restartNumberingAfterBreak="0">
    <w:nsid w:val="7F813EE7"/>
    <w:multiLevelType w:val="hybridMultilevel"/>
    <w:tmpl w:val="BEAC7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7F984A42"/>
    <w:multiLevelType w:val="hybridMultilevel"/>
    <w:tmpl w:val="201EA6F8"/>
    <w:lvl w:ilvl="0" w:tplc="10CCB51E">
      <w:start w:val="1"/>
      <w:numFmt w:val="decimal"/>
      <w:lvlText w:val="%1."/>
      <w:lvlJc w:val="left"/>
      <w:pPr>
        <w:ind w:left="1020" w:hanging="360"/>
      </w:pPr>
    </w:lvl>
    <w:lvl w:ilvl="1" w:tplc="E35C0410">
      <w:start w:val="1"/>
      <w:numFmt w:val="decimal"/>
      <w:lvlText w:val="%2."/>
      <w:lvlJc w:val="left"/>
      <w:pPr>
        <w:ind w:left="1020" w:hanging="360"/>
      </w:pPr>
    </w:lvl>
    <w:lvl w:ilvl="2" w:tplc="58842F70">
      <w:start w:val="1"/>
      <w:numFmt w:val="decimal"/>
      <w:lvlText w:val="%3."/>
      <w:lvlJc w:val="left"/>
      <w:pPr>
        <w:ind w:left="1020" w:hanging="360"/>
      </w:pPr>
    </w:lvl>
    <w:lvl w:ilvl="3" w:tplc="69D0F2FA">
      <w:start w:val="1"/>
      <w:numFmt w:val="decimal"/>
      <w:lvlText w:val="%4."/>
      <w:lvlJc w:val="left"/>
      <w:pPr>
        <w:ind w:left="1020" w:hanging="360"/>
      </w:pPr>
    </w:lvl>
    <w:lvl w:ilvl="4" w:tplc="F7BC7C36">
      <w:start w:val="1"/>
      <w:numFmt w:val="decimal"/>
      <w:lvlText w:val="%5."/>
      <w:lvlJc w:val="left"/>
      <w:pPr>
        <w:ind w:left="1020" w:hanging="360"/>
      </w:pPr>
    </w:lvl>
    <w:lvl w:ilvl="5" w:tplc="85908A78">
      <w:start w:val="1"/>
      <w:numFmt w:val="decimal"/>
      <w:lvlText w:val="%6."/>
      <w:lvlJc w:val="left"/>
      <w:pPr>
        <w:ind w:left="1020" w:hanging="360"/>
      </w:pPr>
    </w:lvl>
    <w:lvl w:ilvl="6" w:tplc="9348A366">
      <w:start w:val="1"/>
      <w:numFmt w:val="decimal"/>
      <w:lvlText w:val="%7."/>
      <w:lvlJc w:val="left"/>
      <w:pPr>
        <w:ind w:left="1020" w:hanging="360"/>
      </w:pPr>
    </w:lvl>
    <w:lvl w:ilvl="7" w:tplc="0D280616">
      <w:start w:val="1"/>
      <w:numFmt w:val="decimal"/>
      <w:lvlText w:val="%8."/>
      <w:lvlJc w:val="left"/>
      <w:pPr>
        <w:ind w:left="1020" w:hanging="360"/>
      </w:pPr>
    </w:lvl>
    <w:lvl w:ilvl="8" w:tplc="F38286B4">
      <w:start w:val="1"/>
      <w:numFmt w:val="decimal"/>
      <w:lvlText w:val="%9."/>
      <w:lvlJc w:val="left"/>
      <w:pPr>
        <w:ind w:left="1020" w:hanging="360"/>
      </w:pPr>
    </w:lvl>
  </w:abstractNum>
  <w:num w:numId="1" w16cid:durableId="1997761702">
    <w:abstractNumId w:val="9"/>
  </w:num>
  <w:num w:numId="2" w16cid:durableId="1344433312">
    <w:abstractNumId w:val="7"/>
  </w:num>
  <w:num w:numId="3" w16cid:durableId="950087547">
    <w:abstractNumId w:val="6"/>
  </w:num>
  <w:num w:numId="4" w16cid:durableId="2039115995">
    <w:abstractNumId w:val="5"/>
  </w:num>
  <w:num w:numId="5" w16cid:durableId="1712607341">
    <w:abstractNumId w:val="4"/>
  </w:num>
  <w:num w:numId="6" w16cid:durableId="1740592893">
    <w:abstractNumId w:val="8"/>
  </w:num>
  <w:num w:numId="7" w16cid:durableId="1457529708">
    <w:abstractNumId w:val="3"/>
  </w:num>
  <w:num w:numId="8" w16cid:durableId="566962311">
    <w:abstractNumId w:val="2"/>
  </w:num>
  <w:num w:numId="9" w16cid:durableId="1230849289">
    <w:abstractNumId w:val="1"/>
  </w:num>
  <w:num w:numId="10" w16cid:durableId="372585939">
    <w:abstractNumId w:val="70"/>
  </w:num>
  <w:num w:numId="11" w16cid:durableId="711804848">
    <w:abstractNumId w:val="37"/>
  </w:num>
  <w:num w:numId="12" w16cid:durableId="944970114">
    <w:abstractNumId w:val="37"/>
    <w:lvlOverride w:ilvl="0">
      <w:startOverride w:val="1"/>
    </w:lvlOverride>
  </w:num>
  <w:num w:numId="13" w16cid:durableId="1117990333">
    <w:abstractNumId w:val="0"/>
  </w:num>
  <w:num w:numId="14" w16cid:durableId="1551846005">
    <w:abstractNumId w:val="37"/>
  </w:num>
  <w:num w:numId="15" w16cid:durableId="1815946754">
    <w:abstractNumId w:val="38"/>
  </w:num>
  <w:num w:numId="16" w16cid:durableId="1848791480">
    <w:abstractNumId w:val="22"/>
  </w:num>
  <w:num w:numId="17" w16cid:durableId="1514102916">
    <w:abstractNumId w:val="76"/>
  </w:num>
  <w:num w:numId="18" w16cid:durableId="1240555416">
    <w:abstractNumId w:val="76"/>
  </w:num>
  <w:num w:numId="19" w16cid:durableId="941113518">
    <w:abstractNumId w:val="53"/>
  </w:num>
  <w:num w:numId="20" w16cid:durableId="1425028574">
    <w:abstractNumId w:val="31"/>
  </w:num>
  <w:num w:numId="21" w16cid:durableId="1072581196">
    <w:abstractNumId w:val="88"/>
  </w:num>
  <w:num w:numId="22" w16cid:durableId="1474448902">
    <w:abstractNumId w:val="109"/>
  </w:num>
  <w:num w:numId="23" w16cid:durableId="154146759">
    <w:abstractNumId w:val="23"/>
  </w:num>
  <w:num w:numId="24" w16cid:durableId="1831169626">
    <w:abstractNumId w:val="132"/>
  </w:num>
  <w:num w:numId="25" w16cid:durableId="1143427896">
    <w:abstractNumId w:val="102"/>
  </w:num>
  <w:num w:numId="26" w16cid:durableId="495270193">
    <w:abstractNumId w:val="119"/>
  </w:num>
  <w:num w:numId="27" w16cid:durableId="560530436">
    <w:abstractNumId w:val="35"/>
  </w:num>
  <w:num w:numId="28" w16cid:durableId="838429866">
    <w:abstractNumId w:val="61"/>
  </w:num>
  <w:num w:numId="29" w16cid:durableId="275186698">
    <w:abstractNumId w:val="59"/>
  </w:num>
  <w:num w:numId="30" w16cid:durableId="869995055">
    <w:abstractNumId w:val="34"/>
  </w:num>
  <w:num w:numId="31" w16cid:durableId="1503740093">
    <w:abstractNumId w:val="79"/>
  </w:num>
  <w:num w:numId="32" w16cid:durableId="1781491648">
    <w:abstractNumId w:val="19"/>
  </w:num>
  <w:num w:numId="33" w16cid:durableId="28994902">
    <w:abstractNumId w:val="19"/>
    <w:lvlOverride w:ilvl="0">
      <w:startOverride w:val="1"/>
    </w:lvlOverride>
  </w:num>
  <w:num w:numId="34" w16cid:durableId="436099854">
    <w:abstractNumId w:val="127"/>
  </w:num>
  <w:num w:numId="35" w16cid:durableId="1041174384">
    <w:abstractNumId w:val="129"/>
  </w:num>
  <w:num w:numId="36" w16cid:durableId="1696467695">
    <w:abstractNumId w:val="26"/>
  </w:num>
  <w:num w:numId="37" w16cid:durableId="1879121243">
    <w:abstractNumId w:val="115"/>
  </w:num>
  <w:num w:numId="38" w16cid:durableId="1967732788">
    <w:abstractNumId w:val="63"/>
  </w:num>
  <w:num w:numId="39" w16cid:durableId="1224294738">
    <w:abstractNumId w:val="105"/>
  </w:num>
  <w:num w:numId="40" w16cid:durableId="2052612216">
    <w:abstractNumId w:val="70"/>
  </w:num>
  <w:num w:numId="41" w16cid:durableId="69932684">
    <w:abstractNumId w:val="103"/>
  </w:num>
  <w:num w:numId="42" w16cid:durableId="1665888974">
    <w:abstractNumId w:val="94"/>
  </w:num>
  <w:num w:numId="43" w16cid:durableId="2070878385">
    <w:abstractNumId w:val="127"/>
    <w:lvlOverride w:ilvl="0">
      <w:startOverride w:val="1"/>
    </w:lvlOverride>
  </w:num>
  <w:num w:numId="44" w16cid:durableId="151987987">
    <w:abstractNumId w:val="127"/>
  </w:num>
  <w:num w:numId="45" w16cid:durableId="751318407">
    <w:abstractNumId w:val="46"/>
  </w:num>
  <w:num w:numId="46" w16cid:durableId="1765884730">
    <w:abstractNumId w:val="127"/>
  </w:num>
  <w:num w:numId="47" w16cid:durableId="1959213422">
    <w:abstractNumId w:val="123"/>
  </w:num>
  <w:num w:numId="48" w16cid:durableId="1053696307">
    <w:abstractNumId w:val="80"/>
  </w:num>
  <w:num w:numId="49" w16cid:durableId="618299227">
    <w:abstractNumId w:val="90"/>
  </w:num>
  <w:num w:numId="50" w16cid:durableId="1825202259">
    <w:abstractNumId w:val="47"/>
  </w:num>
  <w:num w:numId="51" w16cid:durableId="237061464">
    <w:abstractNumId w:val="68"/>
  </w:num>
  <w:num w:numId="52" w16cid:durableId="1899973521">
    <w:abstractNumId w:val="50"/>
  </w:num>
  <w:num w:numId="53" w16cid:durableId="1155951815">
    <w:abstractNumId w:val="139"/>
  </w:num>
  <w:num w:numId="54" w16cid:durableId="894463111">
    <w:abstractNumId w:val="81"/>
  </w:num>
  <w:num w:numId="55" w16cid:durableId="1455249775">
    <w:abstractNumId w:val="87"/>
  </w:num>
  <w:num w:numId="56" w16cid:durableId="1839274459">
    <w:abstractNumId w:val="28"/>
  </w:num>
  <w:num w:numId="57" w16cid:durableId="1157913475">
    <w:abstractNumId w:val="141"/>
  </w:num>
  <w:num w:numId="58" w16cid:durableId="1358846983">
    <w:abstractNumId w:val="78"/>
  </w:num>
  <w:num w:numId="59" w16cid:durableId="2125613415">
    <w:abstractNumId w:val="64"/>
  </w:num>
  <w:num w:numId="60" w16cid:durableId="884562064">
    <w:abstractNumId w:val="89"/>
  </w:num>
  <w:num w:numId="61" w16cid:durableId="515734673">
    <w:abstractNumId w:val="138"/>
  </w:num>
  <w:num w:numId="62" w16cid:durableId="985090236">
    <w:abstractNumId w:val="60"/>
  </w:num>
  <w:num w:numId="63" w16cid:durableId="1377468320">
    <w:abstractNumId w:val="125"/>
  </w:num>
  <w:num w:numId="64" w16cid:durableId="860975220">
    <w:abstractNumId w:val="131"/>
  </w:num>
  <w:num w:numId="65" w16cid:durableId="1438402950">
    <w:abstractNumId w:val="91"/>
  </w:num>
  <w:num w:numId="66" w16cid:durableId="207765824">
    <w:abstractNumId w:val="136"/>
  </w:num>
  <w:num w:numId="67" w16cid:durableId="945236241">
    <w:abstractNumId w:val="44"/>
  </w:num>
  <w:num w:numId="68" w16cid:durableId="1509638132">
    <w:abstractNumId w:val="71"/>
  </w:num>
  <w:num w:numId="69" w16cid:durableId="487285795">
    <w:abstractNumId w:val="101"/>
  </w:num>
  <w:num w:numId="70" w16cid:durableId="668409599">
    <w:abstractNumId w:val="98"/>
  </w:num>
  <w:num w:numId="71" w16cid:durableId="1873761204">
    <w:abstractNumId w:val="126"/>
  </w:num>
  <w:num w:numId="72" w16cid:durableId="1261641184">
    <w:abstractNumId w:val="97"/>
  </w:num>
  <w:num w:numId="73" w16cid:durableId="1780030909">
    <w:abstractNumId w:val="11"/>
  </w:num>
  <w:num w:numId="74" w16cid:durableId="699400551">
    <w:abstractNumId w:val="121"/>
  </w:num>
  <w:num w:numId="75" w16cid:durableId="1551767275">
    <w:abstractNumId w:val="113"/>
  </w:num>
  <w:num w:numId="76" w16cid:durableId="1299651721">
    <w:abstractNumId w:val="24"/>
  </w:num>
  <w:num w:numId="77" w16cid:durableId="362484072">
    <w:abstractNumId w:val="67"/>
  </w:num>
  <w:num w:numId="78" w16cid:durableId="1124689497">
    <w:abstractNumId w:val="25"/>
  </w:num>
  <w:num w:numId="79" w16cid:durableId="1988196563">
    <w:abstractNumId w:val="55"/>
  </w:num>
  <w:num w:numId="80" w16cid:durableId="1191334392">
    <w:abstractNumId w:val="43"/>
  </w:num>
  <w:num w:numId="81" w16cid:durableId="1034578519">
    <w:abstractNumId w:val="112"/>
  </w:num>
  <w:num w:numId="82" w16cid:durableId="1264455171">
    <w:abstractNumId w:val="77"/>
  </w:num>
  <w:num w:numId="83" w16cid:durableId="508756690">
    <w:abstractNumId w:val="82"/>
  </w:num>
  <w:num w:numId="84" w16cid:durableId="986741472">
    <w:abstractNumId w:val="52"/>
  </w:num>
  <w:num w:numId="85" w16cid:durableId="1567490868">
    <w:abstractNumId w:val="73"/>
  </w:num>
  <w:num w:numId="86" w16cid:durableId="1597864877">
    <w:abstractNumId w:val="85"/>
  </w:num>
  <w:num w:numId="87" w16cid:durableId="750083155">
    <w:abstractNumId w:val="48"/>
  </w:num>
  <w:num w:numId="88" w16cid:durableId="768505203">
    <w:abstractNumId w:val="99"/>
  </w:num>
  <w:num w:numId="89" w16cid:durableId="939603209">
    <w:abstractNumId w:val="42"/>
  </w:num>
  <w:num w:numId="90" w16cid:durableId="383910156">
    <w:abstractNumId w:val="122"/>
  </w:num>
  <w:num w:numId="91" w16cid:durableId="702053654">
    <w:abstractNumId w:val="84"/>
  </w:num>
  <w:num w:numId="92" w16cid:durableId="383985272">
    <w:abstractNumId w:val="142"/>
  </w:num>
  <w:num w:numId="93" w16cid:durableId="2043555087">
    <w:abstractNumId w:val="130"/>
  </w:num>
  <w:num w:numId="94" w16cid:durableId="12462871">
    <w:abstractNumId w:val="65"/>
  </w:num>
  <w:num w:numId="95" w16cid:durableId="480124316">
    <w:abstractNumId w:val="118"/>
  </w:num>
  <w:num w:numId="96" w16cid:durableId="478616629">
    <w:abstractNumId w:val="117"/>
  </w:num>
  <w:num w:numId="97" w16cid:durableId="854611534">
    <w:abstractNumId w:val="66"/>
  </w:num>
  <w:num w:numId="98" w16cid:durableId="951060671">
    <w:abstractNumId w:val="15"/>
  </w:num>
  <w:num w:numId="99" w16cid:durableId="1394817198">
    <w:abstractNumId w:val="58"/>
  </w:num>
  <w:num w:numId="100" w16cid:durableId="1675104323">
    <w:abstractNumId w:val="33"/>
  </w:num>
  <w:num w:numId="101" w16cid:durableId="2013217551">
    <w:abstractNumId w:val="86"/>
  </w:num>
  <w:num w:numId="102" w16cid:durableId="988292440">
    <w:abstractNumId w:val="75"/>
  </w:num>
  <w:num w:numId="103" w16cid:durableId="1106462539">
    <w:abstractNumId w:val="93"/>
  </w:num>
  <w:num w:numId="104" w16cid:durableId="486820933">
    <w:abstractNumId w:val="41"/>
  </w:num>
  <w:num w:numId="105" w16cid:durableId="1289386408">
    <w:abstractNumId w:val="135"/>
  </w:num>
  <w:num w:numId="106" w16cid:durableId="1814298799">
    <w:abstractNumId w:val="111"/>
  </w:num>
  <w:num w:numId="107" w16cid:durableId="393434837">
    <w:abstractNumId w:val="137"/>
  </w:num>
  <w:num w:numId="108" w16cid:durableId="1763329407">
    <w:abstractNumId w:val="40"/>
  </w:num>
  <w:num w:numId="109" w16cid:durableId="1143885353">
    <w:abstractNumId w:val="56"/>
  </w:num>
  <w:num w:numId="110" w16cid:durableId="1995376813">
    <w:abstractNumId w:val="51"/>
  </w:num>
  <w:num w:numId="111" w16cid:durableId="862665834">
    <w:abstractNumId w:val="120"/>
  </w:num>
  <w:num w:numId="112" w16cid:durableId="640841416">
    <w:abstractNumId w:val="21"/>
  </w:num>
  <w:num w:numId="113" w16cid:durableId="1685981057">
    <w:abstractNumId w:val="10"/>
  </w:num>
  <w:num w:numId="114" w16cid:durableId="1180436520">
    <w:abstractNumId w:val="30"/>
  </w:num>
  <w:num w:numId="115" w16cid:durableId="969674008">
    <w:abstractNumId w:val="17"/>
  </w:num>
  <w:num w:numId="116" w16cid:durableId="671448252">
    <w:abstractNumId w:val="13"/>
  </w:num>
  <w:num w:numId="117" w16cid:durableId="374232230">
    <w:abstractNumId w:val="36"/>
  </w:num>
  <w:num w:numId="118" w16cid:durableId="268971907">
    <w:abstractNumId w:val="104"/>
  </w:num>
  <w:num w:numId="119" w16cid:durableId="1890068738">
    <w:abstractNumId w:val="110"/>
  </w:num>
  <w:num w:numId="120" w16cid:durableId="413552510">
    <w:abstractNumId w:val="134"/>
  </w:num>
  <w:num w:numId="121" w16cid:durableId="1459835367">
    <w:abstractNumId w:val="100"/>
  </w:num>
  <w:num w:numId="122" w16cid:durableId="1231768789">
    <w:abstractNumId w:val="72"/>
  </w:num>
  <w:num w:numId="123" w16cid:durableId="831994088">
    <w:abstractNumId w:val="49"/>
  </w:num>
  <w:num w:numId="124" w16cid:durableId="679503420">
    <w:abstractNumId w:val="16"/>
  </w:num>
  <w:num w:numId="125" w16cid:durableId="1078594181">
    <w:abstractNumId w:val="18"/>
  </w:num>
  <w:num w:numId="126" w16cid:durableId="920985004">
    <w:abstractNumId w:val="140"/>
  </w:num>
  <w:num w:numId="127" w16cid:durableId="1272586741">
    <w:abstractNumId w:val="69"/>
  </w:num>
  <w:num w:numId="128" w16cid:durableId="689257757">
    <w:abstractNumId w:val="133"/>
  </w:num>
  <w:num w:numId="129" w16cid:durableId="1512529107">
    <w:abstractNumId w:val="29"/>
  </w:num>
  <w:num w:numId="130" w16cid:durableId="896475535">
    <w:abstractNumId w:val="39"/>
  </w:num>
  <w:num w:numId="131" w16cid:durableId="1120952259">
    <w:abstractNumId w:val="107"/>
  </w:num>
  <w:num w:numId="132" w16cid:durableId="1242641978">
    <w:abstractNumId w:val="95"/>
  </w:num>
  <w:num w:numId="133" w16cid:durableId="463230329">
    <w:abstractNumId w:val="12"/>
  </w:num>
  <w:num w:numId="134" w16cid:durableId="1537961953">
    <w:abstractNumId w:val="62"/>
  </w:num>
  <w:num w:numId="135" w16cid:durableId="991131464">
    <w:abstractNumId w:val="92"/>
  </w:num>
  <w:num w:numId="136" w16cid:durableId="1696928494">
    <w:abstractNumId w:val="27"/>
  </w:num>
  <w:num w:numId="137" w16cid:durableId="843086704">
    <w:abstractNumId w:val="57"/>
  </w:num>
  <w:num w:numId="138" w16cid:durableId="929773864">
    <w:abstractNumId w:val="128"/>
  </w:num>
  <w:num w:numId="139" w16cid:durableId="849299339">
    <w:abstractNumId w:val="106"/>
  </w:num>
  <w:num w:numId="140" w16cid:durableId="1861385454">
    <w:abstractNumId w:val="14"/>
  </w:num>
  <w:num w:numId="141" w16cid:durableId="150173823">
    <w:abstractNumId w:val="83"/>
  </w:num>
  <w:num w:numId="142" w16cid:durableId="1731420578">
    <w:abstractNumId w:val="116"/>
  </w:num>
  <w:num w:numId="143" w16cid:durableId="533155579">
    <w:abstractNumId w:val="74"/>
  </w:num>
  <w:num w:numId="144" w16cid:durableId="255133194">
    <w:abstractNumId w:val="108"/>
  </w:num>
  <w:num w:numId="145" w16cid:durableId="2058815994">
    <w:abstractNumId w:val="124"/>
  </w:num>
  <w:num w:numId="146" w16cid:durableId="1306080291">
    <w:abstractNumId w:val="96"/>
  </w:num>
  <w:num w:numId="147" w16cid:durableId="1489590106">
    <w:abstractNumId w:val="114"/>
  </w:num>
  <w:num w:numId="148" w16cid:durableId="892735010">
    <w:abstractNumId w:val="45"/>
  </w:num>
  <w:num w:numId="149" w16cid:durableId="143548658">
    <w:abstractNumId w:val="20"/>
  </w:num>
  <w:num w:numId="150" w16cid:durableId="1785954300">
    <w:abstractNumId w:val="54"/>
  </w:num>
  <w:num w:numId="151" w16cid:durableId="2052997010">
    <w:abstractNumId w:val="3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024"/>
    <w:rsid w:val="000003FA"/>
    <w:rsid w:val="00000560"/>
    <w:rsid w:val="00000577"/>
    <w:rsid w:val="00000612"/>
    <w:rsid w:val="00000787"/>
    <w:rsid w:val="000009E1"/>
    <w:rsid w:val="00000CE5"/>
    <w:rsid w:val="00000D29"/>
    <w:rsid w:val="00000DA0"/>
    <w:rsid w:val="00000FE7"/>
    <w:rsid w:val="00001087"/>
    <w:rsid w:val="000010B8"/>
    <w:rsid w:val="0000111B"/>
    <w:rsid w:val="00001180"/>
    <w:rsid w:val="0000156C"/>
    <w:rsid w:val="000015D0"/>
    <w:rsid w:val="000015F3"/>
    <w:rsid w:val="000016A0"/>
    <w:rsid w:val="0000172E"/>
    <w:rsid w:val="00001853"/>
    <w:rsid w:val="00001861"/>
    <w:rsid w:val="00001993"/>
    <w:rsid w:val="00001B37"/>
    <w:rsid w:val="00001B6A"/>
    <w:rsid w:val="00001C65"/>
    <w:rsid w:val="00001C8A"/>
    <w:rsid w:val="00001D35"/>
    <w:rsid w:val="00001DF9"/>
    <w:rsid w:val="00001E77"/>
    <w:rsid w:val="00001FCB"/>
    <w:rsid w:val="00002107"/>
    <w:rsid w:val="0000225C"/>
    <w:rsid w:val="0000227D"/>
    <w:rsid w:val="0000233A"/>
    <w:rsid w:val="000023B0"/>
    <w:rsid w:val="00002491"/>
    <w:rsid w:val="000024A1"/>
    <w:rsid w:val="00002523"/>
    <w:rsid w:val="00002603"/>
    <w:rsid w:val="00002661"/>
    <w:rsid w:val="000028CF"/>
    <w:rsid w:val="0000296E"/>
    <w:rsid w:val="00002A9A"/>
    <w:rsid w:val="00002C69"/>
    <w:rsid w:val="00002D09"/>
    <w:rsid w:val="00002F08"/>
    <w:rsid w:val="00002F38"/>
    <w:rsid w:val="000030D6"/>
    <w:rsid w:val="000030F3"/>
    <w:rsid w:val="00003204"/>
    <w:rsid w:val="000032EF"/>
    <w:rsid w:val="0000334F"/>
    <w:rsid w:val="00003639"/>
    <w:rsid w:val="000036F1"/>
    <w:rsid w:val="0000373E"/>
    <w:rsid w:val="00003882"/>
    <w:rsid w:val="00003A11"/>
    <w:rsid w:val="00003A32"/>
    <w:rsid w:val="00003A3B"/>
    <w:rsid w:val="00003A5A"/>
    <w:rsid w:val="00003A88"/>
    <w:rsid w:val="00003A9B"/>
    <w:rsid w:val="00003AE0"/>
    <w:rsid w:val="00003CCB"/>
    <w:rsid w:val="00003D32"/>
    <w:rsid w:val="00003D83"/>
    <w:rsid w:val="00003E1A"/>
    <w:rsid w:val="00003E62"/>
    <w:rsid w:val="00003EE5"/>
    <w:rsid w:val="00003FF3"/>
    <w:rsid w:val="000040BD"/>
    <w:rsid w:val="000040C7"/>
    <w:rsid w:val="000040D5"/>
    <w:rsid w:val="00004166"/>
    <w:rsid w:val="0000443C"/>
    <w:rsid w:val="0000461F"/>
    <w:rsid w:val="00004663"/>
    <w:rsid w:val="000046A7"/>
    <w:rsid w:val="000046BD"/>
    <w:rsid w:val="0000477D"/>
    <w:rsid w:val="0000481A"/>
    <w:rsid w:val="0000484B"/>
    <w:rsid w:val="0000488F"/>
    <w:rsid w:val="000049AC"/>
    <w:rsid w:val="00004A3F"/>
    <w:rsid w:val="00004B3F"/>
    <w:rsid w:val="00004B49"/>
    <w:rsid w:val="00004C04"/>
    <w:rsid w:val="00004C7C"/>
    <w:rsid w:val="00004CB9"/>
    <w:rsid w:val="00004E23"/>
    <w:rsid w:val="0000512F"/>
    <w:rsid w:val="000051AE"/>
    <w:rsid w:val="0000529A"/>
    <w:rsid w:val="000052E1"/>
    <w:rsid w:val="0000538F"/>
    <w:rsid w:val="0000539B"/>
    <w:rsid w:val="000053BB"/>
    <w:rsid w:val="00005714"/>
    <w:rsid w:val="0000578D"/>
    <w:rsid w:val="000057B1"/>
    <w:rsid w:val="000057D8"/>
    <w:rsid w:val="00005849"/>
    <w:rsid w:val="0000593D"/>
    <w:rsid w:val="0000595B"/>
    <w:rsid w:val="00005998"/>
    <w:rsid w:val="0000599D"/>
    <w:rsid w:val="00005ADD"/>
    <w:rsid w:val="00005B9A"/>
    <w:rsid w:val="00005C9B"/>
    <w:rsid w:val="00005D25"/>
    <w:rsid w:val="00005E74"/>
    <w:rsid w:val="00005EC2"/>
    <w:rsid w:val="00005EEC"/>
    <w:rsid w:val="00005F05"/>
    <w:rsid w:val="00005F1B"/>
    <w:rsid w:val="00005FC1"/>
    <w:rsid w:val="0000619C"/>
    <w:rsid w:val="0000628B"/>
    <w:rsid w:val="0000639B"/>
    <w:rsid w:val="000063CA"/>
    <w:rsid w:val="0000645E"/>
    <w:rsid w:val="000064E3"/>
    <w:rsid w:val="00006522"/>
    <w:rsid w:val="00006620"/>
    <w:rsid w:val="00006688"/>
    <w:rsid w:val="000066CB"/>
    <w:rsid w:val="000066CC"/>
    <w:rsid w:val="000066D0"/>
    <w:rsid w:val="00006787"/>
    <w:rsid w:val="00006856"/>
    <w:rsid w:val="000068C4"/>
    <w:rsid w:val="00006982"/>
    <w:rsid w:val="000069FF"/>
    <w:rsid w:val="00006B1D"/>
    <w:rsid w:val="00006B27"/>
    <w:rsid w:val="00006B3D"/>
    <w:rsid w:val="00006C2E"/>
    <w:rsid w:val="00006DC8"/>
    <w:rsid w:val="0000704A"/>
    <w:rsid w:val="00007142"/>
    <w:rsid w:val="0000715B"/>
    <w:rsid w:val="00007292"/>
    <w:rsid w:val="0000731E"/>
    <w:rsid w:val="0000745C"/>
    <w:rsid w:val="000074AA"/>
    <w:rsid w:val="0000772C"/>
    <w:rsid w:val="0000790D"/>
    <w:rsid w:val="00007A68"/>
    <w:rsid w:val="00007A82"/>
    <w:rsid w:val="00007A8C"/>
    <w:rsid w:val="00007B7E"/>
    <w:rsid w:val="00007C0D"/>
    <w:rsid w:val="00007CBA"/>
    <w:rsid w:val="00007D62"/>
    <w:rsid w:val="00007D88"/>
    <w:rsid w:val="00007DB7"/>
    <w:rsid w:val="00007DBD"/>
    <w:rsid w:val="00007DEF"/>
    <w:rsid w:val="00007E19"/>
    <w:rsid w:val="0001004B"/>
    <w:rsid w:val="0001009B"/>
    <w:rsid w:val="00010127"/>
    <w:rsid w:val="00010242"/>
    <w:rsid w:val="00010558"/>
    <w:rsid w:val="000105D5"/>
    <w:rsid w:val="00010779"/>
    <w:rsid w:val="00010830"/>
    <w:rsid w:val="00010852"/>
    <w:rsid w:val="000108A2"/>
    <w:rsid w:val="00010AFB"/>
    <w:rsid w:val="00010FC3"/>
    <w:rsid w:val="00011099"/>
    <w:rsid w:val="000110C4"/>
    <w:rsid w:val="000112A8"/>
    <w:rsid w:val="0001135C"/>
    <w:rsid w:val="00011378"/>
    <w:rsid w:val="0001140E"/>
    <w:rsid w:val="00011436"/>
    <w:rsid w:val="0001148A"/>
    <w:rsid w:val="000117A3"/>
    <w:rsid w:val="00011821"/>
    <w:rsid w:val="00011970"/>
    <w:rsid w:val="0001198E"/>
    <w:rsid w:val="00011A25"/>
    <w:rsid w:val="00011A54"/>
    <w:rsid w:val="00011AEB"/>
    <w:rsid w:val="00011AEC"/>
    <w:rsid w:val="00011B2C"/>
    <w:rsid w:val="00011C60"/>
    <w:rsid w:val="00011D26"/>
    <w:rsid w:val="00011D2E"/>
    <w:rsid w:val="00011EB0"/>
    <w:rsid w:val="00011EB9"/>
    <w:rsid w:val="00011EE0"/>
    <w:rsid w:val="00011EE6"/>
    <w:rsid w:val="00011FDD"/>
    <w:rsid w:val="00012069"/>
    <w:rsid w:val="000120C2"/>
    <w:rsid w:val="00012154"/>
    <w:rsid w:val="00012297"/>
    <w:rsid w:val="000122C5"/>
    <w:rsid w:val="0001233E"/>
    <w:rsid w:val="00012359"/>
    <w:rsid w:val="000123D4"/>
    <w:rsid w:val="000123F9"/>
    <w:rsid w:val="00012480"/>
    <w:rsid w:val="00012554"/>
    <w:rsid w:val="00012583"/>
    <w:rsid w:val="00012640"/>
    <w:rsid w:val="00012704"/>
    <w:rsid w:val="00012876"/>
    <w:rsid w:val="0001289D"/>
    <w:rsid w:val="000128BA"/>
    <w:rsid w:val="000129B3"/>
    <w:rsid w:val="00012A70"/>
    <w:rsid w:val="00012AD9"/>
    <w:rsid w:val="00012B1B"/>
    <w:rsid w:val="00012B35"/>
    <w:rsid w:val="00012B9A"/>
    <w:rsid w:val="00012E11"/>
    <w:rsid w:val="00012ECC"/>
    <w:rsid w:val="00012FBF"/>
    <w:rsid w:val="00013233"/>
    <w:rsid w:val="0001328B"/>
    <w:rsid w:val="000132F1"/>
    <w:rsid w:val="000133C8"/>
    <w:rsid w:val="000134EA"/>
    <w:rsid w:val="00013626"/>
    <w:rsid w:val="00013645"/>
    <w:rsid w:val="00013675"/>
    <w:rsid w:val="0001372F"/>
    <w:rsid w:val="00013761"/>
    <w:rsid w:val="00013799"/>
    <w:rsid w:val="000137CF"/>
    <w:rsid w:val="00013800"/>
    <w:rsid w:val="00013852"/>
    <w:rsid w:val="000139FF"/>
    <w:rsid w:val="00013A13"/>
    <w:rsid w:val="00013A63"/>
    <w:rsid w:val="00013B68"/>
    <w:rsid w:val="00013B6A"/>
    <w:rsid w:val="00013C77"/>
    <w:rsid w:val="00013CEF"/>
    <w:rsid w:val="00013F5E"/>
    <w:rsid w:val="000140D0"/>
    <w:rsid w:val="00014159"/>
    <w:rsid w:val="00014171"/>
    <w:rsid w:val="00014267"/>
    <w:rsid w:val="000142E9"/>
    <w:rsid w:val="000142FD"/>
    <w:rsid w:val="0001438F"/>
    <w:rsid w:val="00014433"/>
    <w:rsid w:val="00014575"/>
    <w:rsid w:val="000145B9"/>
    <w:rsid w:val="000145F4"/>
    <w:rsid w:val="0001464E"/>
    <w:rsid w:val="00014932"/>
    <w:rsid w:val="00014A30"/>
    <w:rsid w:val="00014B9C"/>
    <w:rsid w:val="00014CEB"/>
    <w:rsid w:val="00014FBD"/>
    <w:rsid w:val="00015029"/>
    <w:rsid w:val="0001505D"/>
    <w:rsid w:val="000150D7"/>
    <w:rsid w:val="00015240"/>
    <w:rsid w:val="00015264"/>
    <w:rsid w:val="000152F3"/>
    <w:rsid w:val="00015327"/>
    <w:rsid w:val="0001532D"/>
    <w:rsid w:val="00015380"/>
    <w:rsid w:val="0001557F"/>
    <w:rsid w:val="00015588"/>
    <w:rsid w:val="000155EB"/>
    <w:rsid w:val="000157B9"/>
    <w:rsid w:val="00015C93"/>
    <w:rsid w:val="00015DAE"/>
    <w:rsid w:val="00015E9B"/>
    <w:rsid w:val="00016014"/>
    <w:rsid w:val="0001606D"/>
    <w:rsid w:val="00016113"/>
    <w:rsid w:val="0001639B"/>
    <w:rsid w:val="0001658A"/>
    <w:rsid w:val="000165A1"/>
    <w:rsid w:val="000165B4"/>
    <w:rsid w:val="000165F7"/>
    <w:rsid w:val="00016631"/>
    <w:rsid w:val="00016752"/>
    <w:rsid w:val="00016786"/>
    <w:rsid w:val="000167C5"/>
    <w:rsid w:val="000167DE"/>
    <w:rsid w:val="000167E9"/>
    <w:rsid w:val="000168AB"/>
    <w:rsid w:val="000168C4"/>
    <w:rsid w:val="00016AEF"/>
    <w:rsid w:val="00016B44"/>
    <w:rsid w:val="00016B60"/>
    <w:rsid w:val="00016C4C"/>
    <w:rsid w:val="00016CE2"/>
    <w:rsid w:val="00016E81"/>
    <w:rsid w:val="00016FA5"/>
    <w:rsid w:val="000170B6"/>
    <w:rsid w:val="000170C3"/>
    <w:rsid w:val="000171E2"/>
    <w:rsid w:val="0001722E"/>
    <w:rsid w:val="000173ED"/>
    <w:rsid w:val="00017567"/>
    <w:rsid w:val="000176EF"/>
    <w:rsid w:val="000177EB"/>
    <w:rsid w:val="00017922"/>
    <w:rsid w:val="00017962"/>
    <w:rsid w:val="00017965"/>
    <w:rsid w:val="000179A5"/>
    <w:rsid w:val="000179C2"/>
    <w:rsid w:val="00017ACE"/>
    <w:rsid w:val="00017C2A"/>
    <w:rsid w:val="00017CAF"/>
    <w:rsid w:val="00017D1A"/>
    <w:rsid w:val="00017E84"/>
    <w:rsid w:val="00017F75"/>
    <w:rsid w:val="00017FCC"/>
    <w:rsid w:val="00017FE9"/>
    <w:rsid w:val="0002007A"/>
    <w:rsid w:val="00020105"/>
    <w:rsid w:val="000202EB"/>
    <w:rsid w:val="0002032D"/>
    <w:rsid w:val="00020509"/>
    <w:rsid w:val="00020589"/>
    <w:rsid w:val="000207D2"/>
    <w:rsid w:val="00020971"/>
    <w:rsid w:val="00020975"/>
    <w:rsid w:val="00020A32"/>
    <w:rsid w:val="00020AC1"/>
    <w:rsid w:val="00020B2F"/>
    <w:rsid w:val="00020B6E"/>
    <w:rsid w:val="00020C34"/>
    <w:rsid w:val="00020D65"/>
    <w:rsid w:val="00020D85"/>
    <w:rsid w:val="00020DC8"/>
    <w:rsid w:val="00020E52"/>
    <w:rsid w:val="00020EB3"/>
    <w:rsid w:val="00020F93"/>
    <w:rsid w:val="00020FD6"/>
    <w:rsid w:val="0002101F"/>
    <w:rsid w:val="00021278"/>
    <w:rsid w:val="000214D1"/>
    <w:rsid w:val="00021703"/>
    <w:rsid w:val="00021887"/>
    <w:rsid w:val="000218E7"/>
    <w:rsid w:val="00021924"/>
    <w:rsid w:val="00021CDE"/>
    <w:rsid w:val="00021E0D"/>
    <w:rsid w:val="00021FC9"/>
    <w:rsid w:val="00021FFB"/>
    <w:rsid w:val="00022219"/>
    <w:rsid w:val="000222B3"/>
    <w:rsid w:val="000222FE"/>
    <w:rsid w:val="00022349"/>
    <w:rsid w:val="000225B8"/>
    <w:rsid w:val="000225D3"/>
    <w:rsid w:val="000225EB"/>
    <w:rsid w:val="00022717"/>
    <w:rsid w:val="00022796"/>
    <w:rsid w:val="00022A0C"/>
    <w:rsid w:val="00022A75"/>
    <w:rsid w:val="00022AAA"/>
    <w:rsid w:val="00022CBB"/>
    <w:rsid w:val="00022CC5"/>
    <w:rsid w:val="00022CF6"/>
    <w:rsid w:val="00022FB2"/>
    <w:rsid w:val="00023067"/>
    <w:rsid w:val="000231D1"/>
    <w:rsid w:val="00023373"/>
    <w:rsid w:val="000233E2"/>
    <w:rsid w:val="00023416"/>
    <w:rsid w:val="00023454"/>
    <w:rsid w:val="000234A8"/>
    <w:rsid w:val="00023680"/>
    <w:rsid w:val="00023748"/>
    <w:rsid w:val="0002396C"/>
    <w:rsid w:val="00023987"/>
    <w:rsid w:val="00023A9D"/>
    <w:rsid w:val="00023AF3"/>
    <w:rsid w:val="00023AF4"/>
    <w:rsid w:val="00023BA9"/>
    <w:rsid w:val="00023C65"/>
    <w:rsid w:val="00023CE8"/>
    <w:rsid w:val="00023D14"/>
    <w:rsid w:val="00023DB0"/>
    <w:rsid w:val="00023E8D"/>
    <w:rsid w:val="00023ED7"/>
    <w:rsid w:val="0002402F"/>
    <w:rsid w:val="000242DA"/>
    <w:rsid w:val="00024365"/>
    <w:rsid w:val="00024411"/>
    <w:rsid w:val="00024440"/>
    <w:rsid w:val="0002447F"/>
    <w:rsid w:val="000245D0"/>
    <w:rsid w:val="000245E1"/>
    <w:rsid w:val="00024633"/>
    <w:rsid w:val="00024890"/>
    <w:rsid w:val="00024A77"/>
    <w:rsid w:val="00024BC1"/>
    <w:rsid w:val="00024D74"/>
    <w:rsid w:val="00024DCB"/>
    <w:rsid w:val="00024EC8"/>
    <w:rsid w:val="000250D8"/>
    <w:rsid w:val="0002515E"/>
    <w:rsid w:val="00025161"/>
    <w:rsid w:val="0002525C"/>
    <w:rsid w:val="000254C8"/>
    <w:rsid w:val="000254F7"/>
    <w:rsid w:val="00025582"/>
    <w:rsid w:val="000255BD"/>
    <w:rsid w:val="00025639"/>
    <w:rsid w:val="00025652"/>
    <w:rsid w:val="00025687"/>
    <w:rsid w:val="000256E5"/>
    <w:rsid w:val="00025B8E"/>
    <w:rsid w:val="00025C30"/>
    <w:rsid w:val="00025D4C"/>
    <w:rsid w:val="00025DAA"/>
    <w:rsid w:val="00025DC3"/>
    <w:rsid w:val="00025E29"/>
    <w:rsid w:val="00025EB5"/>
    <w:rsid w:val="00025F17"/>
    <w:rsid w:val="00026079"/>
    <w:rsid w:val="00026102"/>
    <w:rsid w:val="00026166"/>
    <w:rsid w:val="000262B0"/>
    <w:rsid w:val="000262DA"/>
    <w:rsid w:val="0002634F"/>
    <w:rsid w:val="000263FE"/>
    <w:rsid w:val="00026519"/>
    <w:rsid w:val="0002670D"/>
    <w:rsid w:val="000267D0"/>
    <w:rsid w:val="00026842"/>
    <w:rsid w:val="000268DE"/>
    <w:rsid w:val="00026965"/>
    <w:rsid w:val="0002698E"/>
    <w:rsid w:val="000269EA"/>
    <w:rsid w:val="00026A62"/>
    <w:rsid w:val="00026AC6"/>
    <w:rsid w:val="00026AE3"/>
    <w:rsid w:val="00026C2D"/>
    <w:rsid w:val="00026CA2"/>
    <w:rsid w:val="00026D39"/>
    <w:rsid w:val="00026D8F"/>
    <w:rsid w:val="00026FDE"/>
    <w:rsid w:val="00027037"/>
    <w:rsid w:val="0002710C"/>
    <w:rsid w:val="00027150"/>
    <w:rsid w:val="00027159"/>
    <w:rsid w:val="00027162"/>
    <w:rsid w:val="00027187"/>
    <w:rsid w:val="000271AA"/>
    <w:rsid w:val="000273F4"/>
    <w:rsid w:val="0002748C"/>
    <w:rsid w:val="000274C0"/>
    <w:rsid w:val="000274E4"/>
    <w:rsid w:val="00027583"/>
    <w:rsid w:val="000275D3"/>
    <w:rsid w:val="000275ED"/>
    <w:rsid w:val="0002762D"/>
    <w:rsid w:val="0002770C"/>
    <w:rsid w:val="000279A1"/>
    <w:rsid w:val="000279B2"/>
    <w:rsid w:val="00027B05"/>
    <w:rsid w:val="00027B8D"/>
    <w:rsid w:val="00027BC3"/>
    <w:rsid w:val="00027BFA"/>
    <w:rsid w:val="00027CB0"/>
    <w:rsid w:val="00027E6E"/>
    <w:rsid w:val="00027EC1"/>
    <w:rsid w:val="00027EE2"/>
    <w:rsid w:val="00027F64"/>
    <w:rsid w:val="00027FD2"/>
    <w:rsid w:val="0003000E"/>
    <w:rsid w:val="000300CC"/>
    <w:rsid w:val="00030189"/>
    <w:rsid w:val="0003018A"/>
    <w:rsid w:val="0003024D"/>
    <w:rsid w:val="00030250"/>
    <w:rsid w:val="0003026B"/>
    <w:rsid w:val="00030307"/>
    <w:rsid w:val="00030350"/>
    <w:rsid w:val="00030381"/>
    <w:rsid w:val="0003053B"/>
    <w:rsid w:val="0003068E"/>
    <w:rsid w:val="00030691"/>
    <w:rsid w:val="000306EA"/>
    <w:rsid w:val="0003073B"/>
    <w:rsid w:val="000307EB"/>
    <w:rsid w:val="0003082F"/>
    <w:rsid w:val="000308CA"/>
    <w:rsid w:val="00030AFC"/>
    <w:rsid w:val="00030C31"/>
    <w:rsid w:val="00030DBB"/>
    <w:rsid w:val="00030E04"/>
    <w:rsid w:val="00030F3D"/>
    <w:rsid w:val="00030FF4"/>
    <w:rsid w:val="00031054"/>
    <w:rsid w:val="00031252"/>
    <w:rsid w:val="0003132D"/>
    <w:rsid w:val="000314E8"/>
    <w:rsid w:val="00031512"/>
    <w:rsid w:val="000315FC"/>
    <w:rsid w:val="0003176B"/>
    <w:rsid w:val="0003181B"/>
    <w:rsid w:val="0003181F"/>
    <w:rsid w:val="000318D9"/>
    <w:rsid w:val="00031CEA"/>
    <w:rsid w:val="00031D97"/>
    <w:rsid w:val="00031E1D"/>
    <w:rsid w:val="00031E70"/>
    <w:rsid w:val="00031EF8"/>
    <w:rsid w:val="00032174"/>
    <w:rsid w:val="0003221E"/>
    <w:rsid w:val="00032289"/>
    <w:rsid w:val="00032364"/>
    <w:rsid w:val="000324CF"/>
    <w:rsid w:val="00032519"/>
    <w:rsid w:val="00032563"/>
    <w:rsid w:val="0003266D"/>
    <w:rsid w:val="0003267E"/>
    <w:rsid w:val="000326C6"/>
    <w:rsid w:val="0003272B"/>
    <w:rsid w:val="000327BF"/>
    <w:rsid w:val="000327D2"/>
    <w:rsid w:val="00032A15"/>
    <w:rsid w:val="00032C7C"/>
    <w:rsid w:val="00032D40"/>
    <w:rsid w:val="00032F17"/>
    <w:rsid w:val="00032F89"/>
    <w:rsid w:val="0003300A"/>
    <w:rsid w:val="0003317E"/>
    <w:rsid w:val="000331FD"/>
    <w:rsid w:val="00033206"/>
    <w:rsid w:val="00033223"/>
    <w:rsid w:val="00033263"/>
    <w:rsid w:val="0003331F"/>
    <w:rsid w:val="000334B8"/>
    <w:rsid w:val="000334F4"/>
    <w:rsid w:val="0003358C"/>
    <w:rsid w:val="00033598"/>
    <w:rsid w:val="00033614"/>
    <w:rsid w:val="0003365A"/>
    <w:rsid w:val="0003369F"/>
    <w:rsid w:val="00033893"/>
    <w:rsid w:val="00033A66"/>
    <w:rsid w:val="00033B18"/>
    <w:rsid w:val="00033B39"/>
    <w:rsid w:val="00033B69"/>
    <w:rsid w:val="00033D39"/>
    <w:rsid w:val="00033FA4"/>
    <w:rsid w:val="00033FF5"/>
    <w:rsid w:val="00034143"/>
    <w:rsid w:val="0003418A"/>
    <w:rsid w:val="0003429F"/>
    <w:rsid w:val="00034382"/>
    <w:rsid w:val="000343FD"/>
    <w:rsid w:val="00034452"/>
    <w:rsid w:val="00034453"/>
    <w:rsid w:val="0003445D"/>
    <w:rsid w:val="00034463"/>
    <w:rsid w:val="000346D5"/>
    <w:rsid w:val="00034A6A"/>
    <w:rsid w:val="00034AFC"/>
    <w:rsid w:val="00034B35"/>
    <w:rsid w:val="00034B83"/>
    <w:rsid w:val="00034CDC"/>
    <w:rsid w:val="00034D6D"/>
    <w:rsid w:val="00034DB7"/>
    <w:rsid w:val="00034DC0"/>
    <w:rsid w:val="00034F6E"/>
    <w:rsid w:val="00035153"/>
    <w:rsid w:val="000351A4"/>
    <w:rsid w:val="00035249"/>
    <w:rsid w:val="0003527B"/>
    <w:rsid w:val="00035303"/>
    <w:rsid w:val="00035364"/>
    <w:rsid w:val="000355B7"/>
    <w:rsid w:val="000355F0"/>
    <w:rsid w:val="00035634"/>
    <w:rsid w:val="00035710"/>
    <w:rsid w:val="000357B3"/>
    <w:rsid w:val="000358CE"/>
    <w:rsid w:val="000358D9"/>
    <w:rsid w:val="0003596F"/>
    <w:rsid w:val="00035A91"/>
    <w:rsid w:val="00035ADC"/>
    <w:rsid w:val="00035BE4"/>
    <w:rsid w:val="00035C06"/>
    <w:rsid w:val="00035C09"/>
    <w:rsid w:val="00035E7E"/>
    <w:rsid w:val="00035EE2"/>
    <w:rsid w:val="00035F17"/>
    <w:rsid w:val="000360D0"/>
    <w:rsid w:val="00036198"/>
    <w:rsid w:val="000361A8"/>
    <w:rsid w:val="000362FC"/>
    <w:rsid w:val="0003638F"/>
    <w:rsid w:val="00036431"/>
    <w:rsid w:val="00036443"/>
    <w:rsid w:val="0003645D"/>
    <w:rsid w:val="00036647"/>
    <w:rsid w:val="000366CB"/>
    <w:rsid w:val="000367C6"/>
    <w:rsid w:val="00036888"/>
    <w:rsid w:val="0003690C"/>
    <w:rsid w:val="00036A13"/>
    <w:rsid w:val="00036D1C"/>
    <w:rsid w:val="00036D64"/>
    <w:rsid w:val="00036D6F"/>
    <w:rsid w:val="00036E20"/>
    <w:rsid w:val="00036ECF"/>
    <w:rsid w:val="000370E8"/>
    <w:rsid w:val="000370F2"/>
    <w:rsid w:val="00037174"/>
    <w:rsid w:val="000371BE"/>
    <w:rsid w:val="000371F6"/>
    <w:rsid w:val="00037529"/>
    <w:rsid w:val="0003752B"/>
    <w:rsid w:val="0003757C"/>
    <w:rsid w:val="00037656"/>
    <w:rsid w:val="000377FC"/>
    <w:rsid w:val="00037863"/>
    <w:rsid w:val="000378CB"/>
    <w:rsid w:val="00037941"/>
    <w:rsid w:val="00037A7D"/>
    <w:rsid w:val="00037B10"/>
    <w:rsid w:val="00037B16"/>
    <w:rsid w:val="00037C41"/>
    <w:rsid w:val="00037E1B"/>
    <w:rsid w:val="00037EEE"/>
    <w:rsid w:val="00037F90"/>
    <w:rsid w:val="00037FC5"/>
    <w:rsid w:val="00040076"/>
    <w:rsid w:val="0004009A"/>
    <w:rsid w:val="000400D5"/>
    <w:rsid w:val="00040103"/>
    <w:rsid w:val="0004030B"/>
    <w:rsid w:val="0004036C"/>
    <w:rsid w:val="000403F3"/>
    <w:rsid w:val="0004051B"/>
    <w:rsid w:val="0004061C"/>
    <w:rsid w:val="00040666"/>
    <w:rsid w:val="00040787"/>
    <w:rsid w:val="000407E7"/>
    <w:rsid w:val="000407E8"/>
    <w:rsid w:val="00040825"/>
    <w:rsid w:val="000408F5"/>
    <w:rsid w:val="000409CB"/>
    <w:rsid w:val="00040A71"/>
    <w:rsid w:val="00040B6D"/>
    <w:rsid w:val="00040B8C"/>
    <w:rsid w:val="00040BD3"/>
    <w:rsid w:val="00040CF4"/>
    <w:rsid w:val="00040DA9"/>
    <w:rsid w:val="00040E4C"/>
    <w:rsid w:val="000410F5"/>
    <w:rsid w:val="000411CA"/>
    <w:rsid w:val="000411E4"/>
    <w:rsid w:val="0004126C"/>
    <w:rsid w:val="00041278"/>
    <w:rsid w:val="000412D4"/>
    <w:rsid w:val="0004167F"/>
    <w:rsid w:val="000416D3"/>
    <w:rsid w:val="000417AA"/>
    <w:rsid w:val="00041879"/>
    <w:rsid w:val="00041936"/>
    <w:rsid w:val="0004194E"/>
    <w:rsid w:val="0004195F"/>
    <w:rsid w:val="0004196B"/>
    <w:rsid w:val="0004197E"/>
    <w:rsid w:val="000419EF"/>
    <w:rsid w:val="00041BDB"/>
    <w:rsid w:val="00041C26"/>
    <w:rsid w:val="00041C68"/>
    <w:rsid w:val="00041C88"/>
    <w:rsid w:val="00041DA1"/>
    <w:rsid w:val="00041DAE"/>
    <w:rsid w:val="00041EE7"/>
    <w:rsid w:val="00041FC8"/>
    <w:rsid w:val="0004200B"/>
    <w:rsid w:val="00042024"/>
    <w:rsid w:val="00042126"/>
    <w:rsid w:val="0004229B"/>
    <w:rsid w:val="00042316"/>
    <w:rsid w:val="000424C0"/>
    <w:rsid w:val="000425C4"/>
    <w:rsid w:val="000425FF"/>
    <w:rsid w:val="00042682"/>
    <w:rsid w:val="00042724"/>
    <w:rsid w:val="00042944"/>
    <w:rsid w:val="00042983"/>
    <w:rsid w:val="00042A09"/>
    <w:rsid w:val="00042A48"/>
    <w:rsid w:val="00042B6F"/>
    <w:rsid w:val="00042C3D"/>
    <w:rsid w:val="00042D86"/>
    <w:rsid w:val="00042E35"/>
    <w:rsid w:val="00042E7F"/>
    <w:rsid w:val="00043245"/>
    <w:rsid w:val="000433CD"/>
    <w:rsid w:val="00043412"/>
    <w:rsid w:val="000435C6"/>
    <w:rsid w:val="00043670"/>
    <w:rsid w:val="000436CE"/>
    <w:rsid w:val="00043779"/>
    <w:rsid w:val="000438DB"/>
    <w:rsid w:val="00043BC3"/>
    <w:rsid w:val="00043C1B"/>
    <w:rsid w:val="00043DBB"/>
    <w:rsid w:val="00043F04"/>
    <w:rsid w:val="00043FB4"/>
    <w:rsid w:val="00044076"/>
    <w:rsid w:val="0004412A"/>
    <w:rsid w:val="00044194"/>
    <w:rsid w:val="000441E9"/>
    <w:rsid w:val="0004428B"/>
    <w:rsid w:val="00044379"/>
    <w:rsid w:val="00044395"/>
    <w:rsid w:val="0004439C"/>
    <w:rsid w:val="000444C1"/>
    <w:rsid w:val="00044506"/>
    <w:rsid w:val="00044585"/>
    <w:rsid w:val="00044593"/>
    <w:rsid w:val="000445D6"/>
    <w:rsid w:val="0004464E"/>
    <w:rsid w:val="0004477C"/>
    <w:rsid w:val="000447FB"/>
    <w:rsid w:val="00044AFD"/>
    <w:rsid w:val="00044CB7"/>
    <w:rsid w:val="00044E95"/>
    <w:rsid w:val="00044E9C"/>
    <w:rsid w:val="00044EDE"/>
    <w:rsid w:val="00044F14"/>
    <w:rsid w:val="00044FC1"/>
    <w:rsid w:val="000450CB"/>
    <w:rsid w:val="000451C8"/>
    <w:rsid w:val="00045264"/>
    <w:rsid w:val="0004538A"/>
    <w:rsid w:val="000453B4"/>
    <w:rsid w:val="000453BE"/>
    <w:rsid w:val="0004548C"/>
    <w:rsid w:val="000454E6"/>
    <w:rsid w:val="0004559D"/>
    <w:rsid w:val="00045673"/>
    <w:rsid w:val="00045765"/>
    <w:rsid w:val="0004584E"/>
    <w:rsid w:val="0004584F"/>
    <w:rsid w:val="00045850"/>
    <w:rsid w:val="00045A5A"/>
    <w:rsid w:val="00045C6E"/>
    <w:rsid w:val="00045E6C"/>
    <w:rsid w:val="00045EC8"/>
    <w:rsid w:val="00045F74"/>
    <w:rsid w:val="000461A8"/>
    <w:rsid w:val="000461E9"/>
    <w:rsid w:val="000461EB"/>
    <w:rsid w:val="0004622B"/>
    <w:rsid w:val="0004631A"/>
    <w:rsid w:val="00046433"/>
    <w:rsid w:val="00046471"/>
    <w:rsid w:val="000465CD"/>
    <w:rsid w:val="000465F1"/>
    <w:rsid w:val="00046716"/>
    <w:rsid w:val="000467AB"/>
    <w:rsid w:val="000467F6"/>
    <w:rsid w:val="00046805"/>
    <w:rsid w:val="00046921"/>
    <w:rsid w:val="00046959"/>
    <w:rsid w:val="000469B9"/>
    <w:rsid w:val="000469C5"/>
    <w:rsid w:val="000469E2"/>
    <w:rsid w:val="00046AD6"/>
    <w:rsid w:val="00046B91"/>
    <w:rsid w:val="00046C99"/>
    <w:rsid w:val="00046D4F"/>
    <w:rsid w:val="00046E7B"/>
    <w:rsid w:val="00047039"/>
    <w:rsid w:val="000470F1"/>
    <w:rsid w:val="0004711F"/>
    <w:rsid w:val="00047159"/>
    <w:rsid w:val="000471D6"/>
    <w:rsid w:val="000472B4"/>
    <w:rsid w:val="000472D5"/>
    <w:rsid w:val="00047324"/>
    <w:rsid w:val="00047326"/>
    <w:rsid w:val="0004739E"/>
    <w:rsid w:val="00047408"/>
    <w:rsid w:val="00047487"/>
    <w:rsid w:val="0004756D"/>
    <w:rsid w:val="0004763F"/>
    <w:rsid w:val="00047666"/>
    <w:rsid w:val="00047745"/>
    <w:rsid w:val="0004777A"/>
    <w:rsid w:val="000477D1"/>
    <w:rsid w:val="00047960"/>
    <w:rsid w:val="000479DF"/>
    <w:rsid w:val="00047A44"/>
    <w:rsid w:val="00047B3B"/>
    <w:rsid w:val="00047BF9"/>
    <w:rsid w:val="00047C38"/>
    <w:rsid w:val="00047F2B"/>
    <w:rsid w:val="00050091"/>
    <w:rsid w:val="00050196"/>
    <w:rsid w:val="00050264"/>
    <w:rsid w:val="0005044B"/>
    <w:rsid w:val="00050550"/>
    <w:rsid w:val="00050571"/>
    <w:rsid w:val="00050789"/>
    <w:rsid w:val="00050865"/>
    <w:rsid w:val="000509BB"/>
    <w:rsid w:val="000509E0"/>
    <w:rsid w:val="00050A01"/>
    <w:rsid w:val="00050A32"/>
    <w:rsid w:val="00050C7E"/>
    <w:rsid w:val="00050D8B"/>
    <w:rsid w:val="00050DFE"/>
    <w:rsid w:val="00050FA0"/>
    <w:rsid w:val="000510DF"/>
    <w:rsid w:val="0005110E"/>
    <w:rsid w:val="000513CE"/>
    <w:rsid w:val="000514E5"/>
    <w:rsid w:val="00051550"/>
    <w:rsid w:val="00051571"/>
    <w:rsid w:val="000516AE"/>
    <w:rsid w:val="0005177F"/>
    <w:rsid w:val="000517D0"/>
    <w:rsid w:val="00051877"/>
    <w:rsid w:val="000518F3"/>
    <w:rsid w:val="00051AE4"/>
    <w:rsid w:val="00051BEA"/>
    <w:rsid w:val="00051C8B"/>
    <w:rsid w:val="00051CA6"/>
    <w:rsid w:val="00051CB9"/>
    <w:rsid w:val="00051D3A"/>
    <w:rsid w:val="00051E24"/>
    <w:rsid w:val="00051F08"/>
    <w:rsid w:val="00051F6C"/>
    <w:rsid w:val="0005212E"/>
    <w:rsid w:val="0005214D"/>
    <w:rsid w:val="00052163"/>
    <w:rsid w:val="000523CF"/>
    <w:rsid w:val="000523E6"/>
    <w:rsid w:val="000524E5"/>
    <w:rsid w:val="000525E4"/>
    <w:rsid w:val="000526B6"/>
    <w:rsid w:val="000526EE"/>
    <w:rsid w:val="00052706"/>
    <w:rsid w:val="00052845"/>
    <w:rsid w:val="00052950"/>
    <w:rsid w:val="0005297C"/>
    <w:rsid w:val="000529A3"/>
    <w:rsid w:val="000529A6"/>
    <w:rsid w:val="00052A17"/>
    <w:rsid w:val="00052B68"/>
    <w:rsid w:val="00052BDA"/>
    <w:rsid w:val="00052C0D"/>
    <w:rsid w:val="00052C87"/>
    <w:rsid w:val="00052D64"/>
    <w:rsid w:val="00052DD9"/>
    <w:rsid w:val="00052E25"/>
    <w:rsid w:val="00052E34"/>
    <w:rsid w:val="00052E87"/>
    <w:rsid w:val="00053142"/>
    <w:rsid w:val="000531AC"/>
    <w:rsid w:val="000531B6"/>
    <w:rsid w:val="000531F5"/>
    <w:rsid w:val="0005324A"/>
    <w:rsid w:val="000532A8"/>
    <w:rsid w:val="00053376"/>
    <w:rsid w:val="0005342A"/>
    <w:rsid w:val="000534AF"/>
    <w:rsid w:val="000534C9"/>
    <w:rsid w:val="000534EF"/>
    <w:rsid w:val="00053667"/>
    <w:rsid w:val="0005376E"/>
    <w:rsid w:val="00053911"/>
    <w:rsid w:val="00053951"/>
    <w:rsid w:val="00053A7C"/>
    <w:rsid w:val="00053B9A"/>
    <w:rsid w:val="00053C07"/>
    <w:rsid w:val="00053C0F"/>
    <w:rsid w:val="00053CBF"/>
    <w:rsid w:val="00053D6F"/>
    <w:rsid w:val="00053D8E"/>
    <w:rsid w:val="00053E8E"/>
    <w:rsid w:val="00053F34"/>
    <w:rsid w:val="00053F94"/>
    <w:rsid w:val="000540EE"/>
    <w:rsid w:val="0005413F"/>
    <w:rsid w:val="00054157"/>
    <w:rsid w:val="00054229"/>
    <w:rsid w:val="0005427A"/>
    <w:rsid w:val="00054340"/>
    <w:rsid w:val="000544DF"/>
    <w:rsid w:val="00054527"/>
    <w:rsid w:val="00054667"/>
    <w:rsid w:val="00054772"/>
    <w:rsid w:val="000548C1"/>
    <w:rsid w:val="00054915"/>
    <w:rsid w:val="00054AD4"/>
    <w:rsid w:val="00054D2A"/>
    <w:rsid w:val="00054D3E"/>
    <w:rsid w:val="00054D5E"/>
    <w:rsid w:val="00054E38"/>
    <w:rsid w:val="00054EAC"/>
    <w:rsid w:val="00054F07"/>
    <w:rsid w:val="00054FA8"/>
    <w:rsid w:val="00055467"/>
    <w:rsid w:val="000554A7"/>
    <w:rsid w:val="00055526"/>
    <w:rsid w:val="0005556B"/>
    <w:rsid w:val="00055593"/>
    <w:rsid w:val="000556C3"/>
    <w:rsid w:val="0005570C"/>
    <w:rsid w:val="000559F5"/>
    <w:rsid w:val="00055A19"/>
    <w:rsid w:val="00055A4A"/>
    <w:rsid w:val="00055B88"/>
    <w:rsid w:val="00055BE9"/>
    <w:rsid w:val="00055C00"/>
    <w:rsid w:val="00055DB9"/>
    <w:rsid w:val="00055E7B"/>
    <w:rsid w:val="00055F02"/>
    <w:rsid w:val="00056007"/>
    <w:rsid w:val="00056109"/>
    <w:rsid w:val="000561CB"/>
    <w:rsid w:val="0005633D"/>
    <w:rsid w:val="000564A3"/>
    <w:rsid w:val="000565E6"/>
    <w:rsid w:val="00056667"/>
    <w:rsid w:val="000566E0"/>
    <w:rsid w:val="00056737"/>
    <w:rsid w:val="00056804"/>
    <w:rsid w:val="00056855"/>
    <w:rsid w:val="00056918"/>
    <w:rsid w:val="00056A85"/>
    <w:rsid w:val="00056B9D"/>
    <w:rsid w:val="00056BFB"/>
    <w:rsid w:val="00056C77"/>
    <w:rsid w:val="00056CAD"/>
    <w:rsid w:val="00056CFD"/>
    <w:rsid w:val="00056D90"/>
    <w:rsid w:val="00056E38"/>
    <w:rsid w:val="00056E43"/>
    <w:rsid w:val="00056EA3"/>
    <w:rsid w:val="00056FB1"/>
    <w:rsid w:val="0005705D"/>
    <w:rsid w:val="00057082"/>
    <w:rsid w:val="0005709D"/>
    <w:rsid w:val="000570A0"/>
    <w:rsid w:val="000573BB"/>
    <w:rsid w:val="000573C1"/>
    <w:rsid w:val="0005763E"/>
    <w:rsid w:val="00057677"/>
    <w:rsid w:val="00057774"/>
    <w:rsid w:val="00057852"/>
    <w:rsid w:val="000578DB"/>
    <w:rsid w:val="0005792C"/>
    <w:rsid w:val="0005795E"/>
    <w:rsid w:val="00057A62"/>
    <w:rsid w:val="00057B14"/>
    <w:rsid w:val="00057B6B"/>
    <w:rsid w:val="00057BD6"/>
    <w:rsid w:val="00057D92"/>
    <w:rsid w:val="00057EDC"/>
    <w:rsid w:val="000583A3"/>
    <w:rsid w:val="00060013"/>
    <w:rsid w:val="0006002E"/>
    <w:rsid w:val="00060104"/>
    <w:rsid w:val="000601A3"/>
    <w:rsid w:val="0006031E"/>
    <w:rsid w:val="00060346"/>
    <w:rsid w:val="00060376"/>
    <w:rsid w:val="0006039E"/>
    <w:rsid w:val="000603E4"/>
    <w:rsid w:val="000604D7"/>
    <w:rsid w:val="000604FA"/>
    <w:rsid w:val="000607EB"/>
    <w:rsid w:val="00060BC9"/>
    <w:rsid w:val="00060C50"/>
    <w:rsid w:val="00061161"/>
    <w:rsid w:val="0006116A"/>
    <w:rsid w:val="00061412"/>
    <w:rsid w:val="00061469"/>
    <w:rsid w:val="000614A8"/>
    <w:rsid w:val="000614CB"/>
    <w:rsid w:val="00061522"/>
    <w:rsid w:val="00061571"/>
    <w:rsid w:val="000615B3"/>
    <w:rsid w:val="00061733"/>
    <w:rsid w:val="0006177B"/>
    <w:rsid w:val="000617A9"/>
    <w:rsid w:val="0006184E"/>
    <w:rsid w:val="0006185D"/>
    <w:rsid w:val="00061A48"/>
    <w:rsid w:val="00061A49"/>
    <w:rsid w:val="00061A79"/>
    <w:rsid w:val="00061ACF"/>
    <w:rsid w:val="00061B82"/>
    <w:rsid w:val="00061BDB"/>
    <w:rsid w:val="00061C3D"/>
    <w:rsid w:val="00061C61"/>
    <w:rsid w:val="00061D8B"/>
    <w:rsid w:val="00061F0D"/>
    <w:rsid w:val="00062321"/>
    <w:rsid w:val="000623B1"/>
    <w:rsid w:val="00062595"/>
    <w:rsid w:val="0006266A"/>
    <w:rsid w:val="00062779"/>
    <w:rsid w:val="00062799"/>
    <w:rsid w:val="0006284E"/>
    <w:rsid w:val="00062A2D"/>
    <w:rsid w:val="00062AE4"/>
    <w:rsid w:val="00062BA6"/>
    <w:rsid w:val="00062BD3"/>
    <w:rsid w:val="00062C2E"/>
    <w:rsid w:val="00062C6F"/>
    <w:rsid w:val="00062CFB"/>
    <w:rsid w:val="00062D65"/>
    <w:rsid w:val="00062F6C"/>
    <w:rsid w:val="00062FB9"/>
    <w:rsid w:val="00062FF9"/>
    <w:rsid w:val="0006302D"/>
    <w:rsid w:val="00063215"/>
    <w:rsid w:val="0006338F"/>
    <w:rsid w:val="000634C8"/>
    <w:rsid w:val="0006352F"/>
    <w:rsid w:val="00063624"/>
    <w:rsid w:val="00063775"/>
    <w:rsid w:val="00063783"/>
    <w:rsid w:val="000637D0"/>
    <w:rsid w:val="0006388D"/>
    <w:rsid w:val="0006389B"/>
    <w:rsid w:val="00063B70"/>
    <w:rsid w:val="00063BC4"/>
    <w:rsid w:val="00063F8A"/>
    <w:rsid w:val="00063FDC"/>
    <w:rsid w:val="0006400E"/>
    <w:rsid w:val="00064259"/>
    <w:rsid w:val="00064290"/>
    <w:rsid w:val="000642F2"/>
    <w:rsid w:val="0006445F"/>
    <w:rsid w:val="000646FD"/>
    <w:rsid w:val="0006479C"/>
    <w:rsid w:val="000647BC"/>
    <w:rsid w:val="00064871"/>
    <w:rsid w:val="000649B3"/>
    <w:rsid w:val="000649BD"/>
    <w:rsid w:val="00064A82"/>
    <w:rsid w:val="00064B74"/>
    <w:rsid w:val="00064BE5"/>
    <w:rsid w:val="00064C7C"/>
    <w:rsid w:val="00064D22"/>
    <w:rsid w:val="00064D98"/>
    <w:rsid w:val="00064E0D"/>
    <w:rsid w:val="00064F2F"/>
    <w:rsid w:val="00064F77"/>
    <w:rsid w:val="00064FC9"/>
    <w:rsid w:val="000650D6"/>
    <w:rsid w:val="0006527A"/>
    <w:rsid w:val="00065296"/>
    <w:rsid w:val="000653F4"/>
    <w:rsid w:val="00065487"/>
    <w:rsid w:val="0006559C"/>
    <w:rsid w:val="000655AC"/>
    <w:rsid w:val="00065658"/>
    <w:rsid w:val="00065669"/>
    <w:rsid w:val="0006567E"/>
    <w:rsid w:val="00065680"/>
    <w:rsid w:val="000656B7"/>
    <w:rsid w:val="000656CB"/>
    <w:rsid w:val="000656F2"/>
    <w:rsid w:val="0006579A"/>
    <w:rsid w:val="00065827"/>
    <w:rsid w:val="0006587D"/>
    <w:rsid w:val="00065893"/>
    <w:rsid w:val="000658B7"/>
    <w:rsid w:val="000658E0"/>
    <w:rsid w:val="00065924"/>
    <w:rsid w:val="00065A59"/>
    <w:rsid w:val="00065A6D"/>
    <w:rsid w:val="00065A76"/>
    <w:rsid w:val="00065B2E"/>
    <w:rsid w:val="00065C23"/>
    <w:rsid w:val="00065D27"/>
    <w:rsid w:val="00065D47"/>
    <w:rsid w:val="00065E32"/>
    <w:rsid w:val="00066048"/>
    <w:rsid w:val="000660C4"/>
    <w:rsid w:val="00066190"/>
    <w:rsid w:val="00066217"/>
    <w:rsid w:val="00066252"/>
    <w:rsid w:val="00066254"/>
    <w:rsid w:val="00066285"/>
    <w:rsid w:val="00066327"/>
    <w:rsid w:val="0006634F"/>
    <w:rsid w:val="00066375"/>
    <w:rsid w:val="000663AF"/>
    <w:rsid w:val="0006644A"/>
    <w:rsid w:val="000664CF"/>
    <w:rsid w:val="000664EB"/>
    <w:rsid w:val="00066514"/>
    <w:rsid w:val="000665B4"/>
    <w:rsid w:val="000667AE"/>
    <w:rsid w:val="00066814"/>
    <w:rsid w:val="00066835"/>
    <w:rsid w:val="00066A04"/>
    <w:rsid w:val="00066AEB"/>
    <w:rsid w:val="00066BB2"/>
    <w:rsid w:val="00066D5A"/>
    <w:rsid w:val="0006700C"/>
    <w:rsid w:val="0006706F"/>
    <w:rsid w:val="0006709C"/>
    <w:rsid w:val="00067143"/>
    <w:rsid w:val="000672CC"/>
    <w:rsid w:val="000673EE"/>
    <w:rsid w:val="00067494"/>
    <w:rsid w:val="00067583"/>
    <w:rsid w:val="00067586"/>
    <w:rsid w:val="000675A3"/>
    <w:rsid w:val="00067624"/>
    <w:rsid w:val="00067954"/>
    <w:rsid w:val="000679A7"/>
    <w:rsid w:val="00067AE1"/>
    <w:rsid w:val="00067B45"/>
    <w:rsid w:val="00067B5E"/>
    <w:rsid w:val="00067B6B"/>
    <w:rsid w:val="00067B7F"/>
    <w:rsid w:val="00067C3D"/>
    <w:rsid w:val="00067C5A"/>
    <w:rsid w:val="00067DB0"/>
    <w:rsid w:val="00067DB2"/>
    <w:rsid w:val="00067DC2"/>
    <w:rsid w:val="00067DD9"/>
    <w:rsid w:val="00067E4C"/>
    <w:rsid w:val="00067F5E"/>
    <w:rsid w:val="0007014C"/>
    <w:rsid w:val="000706CA"/>
    <w:rsid w:val="00070861"/>
    <w:rsid w:val="00070AA7"/>
    <w:rsid w:val="00070BAA"/>
    <w:rsid w:val="00070C8A"/>
    <w:rsid w:val="00070CC8"/>
    <w:rsid w:val="00070DCD"/>
    <w:rsid w:val="00070E74"/>
    <w:rsid w:val="00070F22"/>
    <w:rsid w:val="00070FDA"/>
    <w:rsid w:val="00070FF6"/>
    <w:rsid w:val="000710AF"/>
    <w:rsid w:val="00071124"/>
    <w:rsid w:val="0007126A"/>
    <w:rsid w:val="00071327"/>
    <w:rsid w:val="0007143B"/>
    <w:rsid w:val="000714EA"/>
    <w:rsid w:val="00071550"/>
    <w:rsid w:val="000715DB"/>
    <w:rsid w:val="00071607"/>
    <w:rsid w:val="0007174A"/>
    <w:rsid w:val="0007176F"/>
    <w:rsid w:val="00071AE1"/>
    <w:rsid w:val="00071C3D"/>
    <w:rsid w:val="00071C66"/>
    <w:rsid w:val="00071C95"/>
    <w:rsid w:val="00071D9F"/>
    <w:rsid w:val="00071E83"/>
    <w:rsid w:val="00071EC6"/>
    <w:rsid w:val="00071F3D"/>
    <w:rsid w:val="00071F79"/>
    <w:rsid w:val="00071F86"/>
    <w:rsid w:val="00071F8A"/>
    <w:rsid w:val="0007201C"/>
    <w:rsid w:val="0007205A"/>
    <w:rsid w:val="000720A4"/>
    <w:rsid w:val="000721EC"/>
    <w:rsid w:val="00072353"/>
    <w:rsid w:val="0007239A"/>
    <w:rsid w:val="000723E9"/>
    <w:rsid w:val="00072521"/>
    <w:rsid w:val="00072563"/>
    <w:rsid w:val="000726A2"/>
    <w:rsid w:val="000726B7"/>
    <w:rsid w:val="000726EB"/>
    <w:rsid w:val="00072A61"/>
    <w:rsid w:val="00072AAC"/>
    <w:rsid w:val="00072BB1"/>
    <w:rsid w:val="00072DC3"/>
    <w:rsid w:val="00072DCD"/>
    <w:rsid w:val="0007308F"/>
    <w:rsid w:val="000730AE"/>
    <w:rsid w:val="0007318E"/>
    <w:rsid w:val="00073291"/>
    <w:rsid w:val="00073403"/>
    <w:rsid w:val="0007341F"/>
    <w:rsid w:val="00073427"/>
    <w:rsid w:val="00073478"/>
    <w:rsid w:val="000734B8"/>
    <w:rsid w:val="000734BD"/>
    <w:rsid w:val="000736F8"/>
    <w:rsid w:val="0007376F"/>
    <w:rsid w:val="00073782"/>
    <w:rsid w:val="0007389C"/>
    <w:rsid w:val="00073A87"/>
    <w:rsid w:val="00073BA7"/>
    <w:rsid w:val="00073CFB"/>
    <w:rsid w:val="00073D9E"/>
    <w:rsid w:val="00073E27"/>
    <w:rsid w:val="00073E3F"/>
    <w:rsid w:val="00073E5A"/>
    <w:rsid w:val="00073EB8"/>
    <w:rsid w:val="00073FD0"/>
    <w:rsid w:val="00074125"/>
    <w:rsid w:val="00074169"/>
    <w:rsid w:val="00074280"/>
    <w:rsid w:val="0007429D"/>
    <w:rsid w:val="00074360"/>
    <w:rsid w:val="0007447E"/>
    <w:rsid w:val="00074550"/>
    <w:rsid w:val="0007464E"/>
    <w:rsid w:val="00074704"/>
    <w:rsid w:val="0007480E"/>
    <w:rsid w:val="000748D4"/>
    <w:rsid w:val="0007490A"/>
    <w:rsid w:val="00074910"/>
    <w:rsid w:val="00074991"/>
    <w:rsid w:val="00074999"/>
    <w:rsid w:val="000749C9"/>
    <w:rsid w:val="000749E6"/>
    <w:rsid w:val="00074A14"/>
    <w:rsid w:val="00074A9E"/>
    <w:rsid w:val="00074B27"/>
    <w:rsid w:val="00074B68"/>
    <w:rsid w:val="00074BE9"/>
    <w:rsid w:val="00074C58"/>
    <w:rsid w:val="00074DD5"/>
    <w:rsid w:val="00074DF0"/>
    <w:rsid w:val="00074E85"/>
    <w:rsid w:val="00074F62"/>
    <w:rsid w:val="00075100"/>
    <w:rsid w:val="00075232"/>
    <w:rsid w:val="000752F0"/>
    <w:rsid w:val="00075311"/>
    <w:rsid w:val="0007535B"/>
    <w:rsid w:val="0007536E"/>
    <w:rsid w:val="000753F7"/>
    <w:rsid w:val="000754BD"/>
    <w:rsid w:val="000756C0"/>
    <w:rsid w:val="00075700"/>
    <w:rsid w:val="00075888"/>
    <w:rsid w:val="00075CC3"/>
    <w:rsid w:val="00075CF6"/>
    <w:rsid w:val="00075D26"/>
    <w:rsid w:val="00075D6C"/>
    <w:rsid w:val="00075DD9"/>
    <w:rsid w:val="000761A9"/>
    <w:rsid w:val="00076208"/>
    <w:rsid w:val="00076254"/>
    <w:rsid w:val="0007653D"/>
    <w:rsid w:val="0007662E"/>
    <w:rsid w:val="000767AE"/>
    <w:rsid w:val="0007686A"/>
    <w:rsid w:val="000768A4"/>
    <w:rsid w:val="000769B4"/>
    <w:rsid w:val="00076B2D"/>
    <w:rsid w:val="00076C0A"/>
    <w:rsid w:val="00076C86"/>
    <w:rsid w:val="00076CBB"/>
    <w:rsid w:val="00076DBA"/>
    <w:rsid w:val="00076DD3"/>
    <w:rsid w:val="00076F97"/>
    <w:rsid w:val="00077138"/>
    <w:rsid w:val="00077227"/>
    <w:rsid w:val="000773A4"/>
    <w:rsid w:val="000773CA"/>
    <w:rsid w:val="0007750C"/>
    <w:rsid w:val="00077630"/>
    <w:rsid w:val="00077753"/>
    <w:rsid w:val="000777B5"/>
    <w:rsid w:val="000778DB"/>
    <w:rsid w:val="000778E8"/>
    <w:rsid w:val="00077935"/>
    <w:rsid w:val="00077A17"/>
    <w:rsid w:val="00077B55"/>
    <w:rsid w:val="00077BC1"/>
    <w:rsid w:val="00077BEF"/>
    <w:rsid w:val="00077C1F"/>
    <w:rsid w:val="00077D63"/>
    <w:rsid w:val="00077DDA"/>
    <w:rsid w:val="00077E07"/>
    <w:rsid w:val="00077E16"/>
    <w:rsid w:val="00077EB1"/>
    <w:rsid w:val="00077F02"/>
    <w:rsid w:val="00077F07"/>
    <w:rsid w:val="0008008D"/>
    <w:rsid w:val="00080098"/>
    <w:rsid w:val="0008012A"/>
    <w:rsid w:val="000807A4"/>
    <w:rsid w:val="000807C3"/>
    <w:rsid w:val="000807CD"/>
    <w:rsid w:val="0008093A"/>
    <w:rsid w:val="00080A08"/>
    <w:rsid w:val="00080A66"/>
    <w:rsid w:val="00080A85"/>
    <w:rsid w:val="00080BAE"/>
    <w:rsid w:val="00080BBC"/>
    <w:rsid w:val="00080D9E"/>
    <w:rsid w:val="00080E07"/>
    <w:rsid w:val="00080E22"/>
    <w:rsid w:val="000811E5"/>
    <w:rsid w:val="0008125C"/>
    <w:rsid w:val="0008127D"/>
    <w:rsid w:val="00081411"/>
    <w:rsid w:val="0008155E"/>
    <w:rsid w:val="00081656"/>
    <w:rsid w:val="000816F7"/>
    <w:rsid w:val="00081737"/>
    <w:rsid w:val="0008178D"/>
    <w:rsid w:val="000818FD"/>
    <w:rsid w:val="000819D9"/>
    <w:rsid w:val="00081A7C"/>
    <w:rsid w:val="00081B05"/>
    <w:rsid w:val="00081BCA"/>
    <w:rsid w:val="00081C6F"/>
    <w:rsid w:val="00081D0A"/>
    <w:rsid w:val="00081DB3"/>
    <w:rsid w:val="00081E0A"/>
    <w:rsid w:val="00081E73"/>
    <w:rsid w:val="00081E75"/>
    <w:rsid w:val="00081E85"/>
    <w:rsid w:val="00081F18"/>
    <w:rsid w:val="00081F40"/>
    <w:rsid w:val="00081FDD"/>
    <w:rsid w:val="00081FF6"/>
    <w:rsid w:val="00082087"/>
    <w:rsid w:val="0008209C"/>
    <w:rsid w:val="00082191"/>
    <w:rsid w:val="000821CB"/>
    <w:rsid w:val="000822CB"/>
    <w:rsid w:val="0008250C"/>
    <w:rsid w:val="00082532"/>
    <w:rsid w:val="000825C3"/>
    <w:rsid w:val="000825C6"/>
    <w:rsid w:val="000825E7"/>
    <w:rsid w:val="00082786"/>
    <w:rsid w:val="00082807"/>
    <w:rsid w:val="00082987"/>
    <w:rsid w:val="00082B58"/>
    <w:rsid w:val="00082BFD"/>
    <w:rsid w:val="00082E71"/>
    <w:rsid w:val="00082F5A"/>
    <w:rsid w:val="00082F6E"/>
    <w:rsid w:val="00083013"/>
    <w:rsid w:val="000831EC"/>
    <w:rsid w:val="0008331B"/>
    <w:rsid w:val="0008333A"/>
    <w:rsid w:val="00083392"/>
    <w:rsid w:val="000833A7"/>
    <w:rsid w:val="0008344B"/>
    <w:rsid w:val="00083470"/>
    <w:rsid w:val="0008353A"/>
    <w:rsid w:val="000835A0"/>
    <w:rsid w:val="0008363F"/>
    <w:rsid w:val="00083669"/>
    <w:rsid w:val="000836C7"/>
    <w:rsid w:val="00083736"/>
    <w:rsid w:val="0008385F"/>
    <w:rsid w:val="000838A0"/>
    <w:rsid w:val="00083949"/>
    <w:rsid w:val="00083966"/>
    <w:rsid w:val="0008396B"/>
    <w:rsid w:val="00083A0A"/>
    <w:rsid w:val="00083A5C"/>
    <w:rsid w:val="00083AB2"/>
    <w:rsid w:val="00083C10"/>
    <w:rsid w:val="00083C20"/>
    <w:rsid w:val="00083C95"/>
    <w:rsid w:val="00083E4F"/>
    <w:rsid w:val="00083E76"/>
    <w:rsid w:val="00083E94"/>
    <w:rsid w:val="00083FBF"/>
    <w:rsid w:val="000840B5"/>
    <w:rsid w:val="00084134"/>
    <w:rsid w:val="00084378"/>
    <w:rsid w:val="000843B8"/>
    <w:rsid w:val="000844D7"/>
    <w:rsid w:val="0008450F"/>
    <w:rsid w:val="00084555"/>
    <w:rsid w:val="0008461D"/>
    <w:rsid w:val="00084921"/>
    <w:rsid w:val="000849F2"/>
    <w:rsid w:val="00084A01"/>
    <w:rsid w:val="00084C46"/>
    <w:rsid w:val="00084C77"/>
    <w:rsid w:val="00084CCB"/>
    <w:rsid w:val="00084CD3"/>
    <w:rsid w:val="00084E04"/>
    <w:rsid w:val="00084E5C"/>
    <w:rsid w:val="00084F4C"/>
    <w:rsid w:val="000852B9"/>
    <w:rsid w:val="000852EA"/>
    <w:rsid w:val="00085313"/>
    <w:rsid w:val="0008531D"/>
    <w:rsid w:val="000855A5"/>
    <w:rsid w:val="0008579D"/>
    <w:rsid w:val="000858E7"/>
    <w:rsid w:val="00085916"/>
    <w:rsid w:val="00085932"/>
    <w:rsid w:val="0008597D"/>
    <w:rsid w:val="00085A8A"/>
    <w:rsid w:val="00085A97"/>
    <w:rsid w:val="00085A9A"/>
    <w:rsid w:val="00085AEC"/>
    <w:rsid w:val="00085B37"/>
    <w:rsid w:val="00085BCD"/>
    <w:rsid w:val="00085C49"/>
    <w:rsid w:val="00085C82"/>
    <w:rsid w:val="00085CC8"/>
    <w:rsid w:val="00085D1E"/>
    <w:rsid w:val="00085E32"/>
    <w:rsid w:val="00086243"/>
    <w:rsid w:val="0008627D"/>
    <w:rsid w:val="0008628D"/>
    <w:rsid w:val="000862A1"/>
    <w:rsid w:val="000862AB"/>
    <w:rsid w:val="000863E1"/>
    <w:rsid w:val="0008640F"/>
    <w:rsid w:val="00086484"/>
    <w:rsid w:val="00086523"/>
    <w:rsid w:val="00086573"/>
    <w:rsid w:val="00086630"/>
    <w:rsid w:val="0008666B"/>
    <w:rsid w:val="000866F4"/>
    <w:rsid w:val="00086784"/>
    <w:rsid w:val="00086787"/>
    <w:rsid w:val="000868B1"/>
    <w:rsid w:val="0008690B"/>
    <w:rsid w:val="00086972"/>
    <w:rsid w:val="00086983"/>
    <w:rsid w:val="00086B65"/>
    <w:rsid w:val="00086C73"/>
    <w:rsid w:val="00086D1D"/>
    <w:rsid w:val="00086E4A"/>
    <w:rsid w:val="00086FA0"/>
    <w:rsid w:val="00086FB9"/>
    <w:rsid w:val="0008704D"/>
    <w:rsid w:val="00087153"/>
    <w:rsid w:val="0008719B"/>
    <w:rsid w:val="0008720E"/>
    <w:rsid w:val="000872E9"/>
    <w:rsid w:val="0008740C"/>
    <w:rsid w:val="0008763D"/>
    <w:rsid w:val="000877E8"/>
    <w:rsid w:val="00087992"/>
    <w:rsid w:val="00087A94"/>
    <w:rsid w:val="00087AAF"/>
    <w:rsid w:val="00087C4B"/>
    <w:rsid w:val="00087D5C"/>
    <w:rsid w:val="00087E15"/>
    <w:rsid w:val="00087E30"/>
    <w:rsid w:val="00087E3A"/>
    <w:rsid w:val="00087E69"/>
    <w:rsid w:val="00087EAC"/>
    <w:rsid w:val="00087FF5"/>
    <w:rsid w:val="00087FFE"/>
    <w:rsid w:val="00090019"/>
    <w:rsid w:val="0009014F"/>
    <w:rsid w:val="0009016C"/>
    <w:rsid w:val="0009024B"/>
    <w:rsid w:val="0009027F"/>
    <w:rsid w:val="000902B3"/>
    <w:rsid w:val="00090358"/>
    <w:rsid w:val="0009037A"/>
    <w:rsid w:val="000904F3"/>
    <w:rsid w:val="000905EE"/>
    <w:rsid w:val="000907A2"/>
    <w:rsid w:val="000909C9"/>
    <w:rsid w:val="000909F9"/>
    <w:rsid w:val="00090A3A"/>
    <w:rsid w:val="00090AEE"/>
    <w:rsid w:val="00090B09"/>
    <w:rsid w:val="00090C4C"/>
    <w:rsid w:val="00090C84"/>
    <w:rsid w:val="00090C87"/>
    <w:rsid w:val="00090D4C"/>
    <w:rsid w:val="00090DAF"/>
    <w:rsid w:val="00090DF7"/>
    <w:rsid w:val="00090E4A"/>
    <w:rsid w:val="00090E64"/>
    <w:rsid w:val="000910AE"/>
    <w:rsid w:val="000911B6"/>
    <w:rsid w:val="000912D2"/>
    <w:rsid w:val="0009137A"/>
    <w:rsid w:val="0009139A"/>
    <w:rsid w:val="00091727"/>
    <w:rsid w:val="00091808"/>
    <w:rsid w:val="000918DB"/>
    <w:rsid w:val="0009190F"/>
    <w:rsid w:val="00091C2A"/>
    <w:rsid w:val="00091C58"/>
    <w:rsid w:val="00091F34"/>
    <w:rsid w:val="00091F88"/>
    <w:rsid w:val="00091F8D"/>
    <w:rsid w:val="000920A5"/>
    <w:rsid w:val="000920B2"/>
    <w:rsid w:val="000921C1"/>
    <w:rsid w:val="0009229A"/>
    <w:rsid w:val="0009231E"/>
    <w:rsid w:val="00092320"/>
    <w:rsid w:val="000923A0"/>
    <w:rsid w:val="0009256F"/>
    <w:rsid w:val="0009274C"/>
    <w:rsid w:val="00092808"/>
    <w:rsid w:val="000928B9"/>
    <w:rsid w:val="000928CE"/>
    <w:rsid w:val="0009290B"/>
    <w:rsid w:val="000929EC"/>
    <w:rsid w:val="00092AD5"/>
    <w:rsid w:val="00092D10"/>
    <w:rsid w:val="00092E27"/>
    <w:rsid w:val="00092EB6"/>
    <w:rsid w:val="00093066"/>
    <w:rsid w:val="00093178"/>
    <w:rsid w:val="00093188"/>
    <w:rsid w:val="0009320D"/>
    <w:rsid w:val="00093218"/>
    <w:rsid w:val="00093291"/>
    <w:rsid w:val="00093387"/>
    <w:rsid w:val="000933B2"/>
    <w:rsid w:val="000933E8"/>
    <w:rsid w:val="0009345B"/>
    <w:rsid w:val="000934D1"/>
    <w:rsid w:val="00093530"/>
    <w:rsid w:val="000935A5"/>
    <w:rsid w:val="00093615"/>
    <w:rsid w:val="0009362A"/>
    <w:rsid w:val="0009362B"/>
    <w:rsid w:val="00093903"/>
    <w:rsid w:val="0009395A"/>
    <w:rsid w:val="00093966"/>
    <w:rsid w:val="000939A7"/>
    <w:rsid w:val="00093C37"/>
    <w:rsid w:val="00093C58"/>
    <w:rsid w:val="00093CB3"/>
    <w:rsid w:val="000941DD"/>
    <w:rsid w:val="00094237"/>
    <w:rsid w:val="000942C4"/>
    <w:rsid w:val="00094306"/>
    <w:rsid w:val="00094550"/>
    <w:rsid w:val="000946C9"/>
    <w:rsid w:val="000947CE"/>
    <w:rsid w:val="000947FE"/>
    <w:rsid w:val="00094893"/>
    <w:rsid w:val="00094979"/>
    <w:rsid w:val="0009498B"/>
    <w:rsid w:val="00094B3B"/>
    <w:rsid w:val="00094B4E"/>
    <w:rsid w:val="00094BA6"/>
    <w:rsid w:val="00094BAF"/>
    <w:rsid w:val="00094C77"/>
    <w:rsid w:val="00094E42"/>
    <w:rsid w:val="00094E93"/>
    <w:rsid w:val="00094F2F"/>
    <w:rsid w:val="00094F3A"/>
    <w:rsid w:val="00094F56"/>
    <w:rsid w:val="0009503B"/>
    <w:rsid w:val="0009506B"/>
    <w:rsid w:val="0009519F"/>
    <w:rsid w:val="00095209"/>
    <w:rsid w:val="000952FF"/>
    <w:rsid w:val="000953AB"/>
    <w:rsid w:val="000953B5"/>
    <w:rsid w:val="00095412"/>
    <w:rsid w:val="00095463"/>
    <w:rsid w:val="00095468"/>
    <w:rsid w:val="00095545"/>
    <w:rsid w:val="00095591"/>
    <w:rsid w:val="000955BB"/>
    <w:rsid w:val="000956E4"/>
    <w:rsid w:val="00095715"/>
    <w:rsid w:val="00095834"/>
    <w:rsid w:val="0009597D"/>
    <w:rsid w:val="000959B6"/>
    <w:rsid w:val="00095A41"/>
    <w:rsid w:val="00095BEA"/>
    <w:rsid w:val="00095BF0"/>
    <w:rsid w:val="00095C40"/>
    <w:rsid w:val="00095D1D"/>
    <w:rsid w:val="00095FB9"/>
    <w:rsid w:val="00096132"/>
    <w:rsid w:val="000961C6"/>
    <w:rsid w:val="00096360"/>
    <w:rsid w:val="000963AC"/>
    <w:rsid w:val="00096633"/>
    <w:rsid w:val="0009684C"/>
    <w:rsid w:val="00096987"/>
    <w:rsid w:val="00096C80"/>
    <w:rsid w:val="00096E8B"/>
    <w:rsid w:val="00096FAF"/>
    <w:rsid w:val="00097103"/>
    <w:rsid w:val="00097118"/>
    <w:rsid w:val="000971EF"/>
    <w:rsid w:val="00097244"/>
    <w:rsid w:val="0009728B"/>
    <w:rsid w:val="000974FC"/>
    <w:rsid w:val="00097648"/>
    <w:rsid w:val="00097853"/>
    <w:rsid w:val="0009798E"/>
    <w:rsid w:val="00097B3C"/>
    <w:rsid w:val="00097B57"/>
    <w:rsid w:val="00097B9B"/>
    <w:rsid w:val="00097C62"/>
    <w:rsid w:val="00097CF4"/>
    <w:rsid w:val="00097D40"/>
    <w:rsid w:val="00097D90"/>
    <w:rsid w:val="00097D9E"/>
    <w:rsid w:val="00097E2D"/>
    <w:rsid w:val="00097FD5"/>
    <w:rsid w:val="0009E885"/>
    <w:rsid w:val="000A0066"/>
    <w:rsid w:val="000A00E4"/>
    <w:rsid w:val="000A011B"/>
    <w:rsid w:val="000A0217"/>
    <w:rsid w:val="000A03B2"/>
    <w:rsid w:val="000A03C0"/>
    <w:rsid w:val="000A03CA"/>
    <w:rsid w:val="000A0467"/>
    <w:rsid w:val="000A0469"/>
    <w:rsid w:val="000A0514"/>
    <w:rsid w:val="000A0635"/>
    <w:rsid w:val="000A0643"/>
    <w:rsid w:val="000A065E"/>
    <w:rsid w:val="000A0674"/>
    <w:rsid w:val="000A071D"/>
    <w:rsid w:val="000A08C0"/>
    <w:rsid w:val="000A0948"/>
    <w:rsid w:val="000A0AB2"/>
    <w:rsid w:val="000A0C30"/>
    <w:rsid w:val="000A0CFB"/>
    <w:rsid w:val="000A0D2B"/>
    <w:rsid w:val="000A0D56"/>
    <w:rsid w:val="000A0E5E"/>
    <w:rsid w:val="000A0E65"/>
    <w:rsid w:val="000A11A2"/>
    <w:rsid w:val="000A11BF"/>
    <w:rsid w:val="000A1242"/>
    <w:rsid w:val="000A1292"/>
    <w:rsid w:val="000A14BE"/>
    <w:rsid w:val="000A189F"/>
    <w:rsid w:val="000A18B8"/>
    <w:rsid w:val="000A19D0"/>
    <w:rsid w:val="000A1A56"/>
    <w:rsid w:val="000A1B86"/>
    <w:rsid w:val="000A1C20"/>
    <w:rsid w:val="000A1C99"/>
    <w:rsid w:val="000A1FD6"/>
    <w:rsid w:val="000A2092"/>
    <w:rsid w:val="000A2182"/>
    <w:rsid w:val="000A219C"/>
    <w:rsid w:val="000A2301"/>
    <w:rsid w:val="000A233A"/>
    <w:rsid w:val="000A23C2"/>
    <w:rsid w:val="000A2486"/>
    <w:rsid w:val="000A256E"/>
    <w:rsid w:val="000A25D6"/>
    <w:rsid w:val="000A2614"/>
    <w:rsid w:val="000A2637"/>
    <w:rsid w:val="000A2730"/>
    <w:rsid w:val="000A2786"/>
    <w:rsid w:val="000A27A6"/>
    <w:rsid w:val="000A284D"/>
    <w:rsid w:val="000A28CD"/>
    <w:rsid w:val="000A28E1"/>
    <w:rsid w:val="000A2910"/>
    <w:rsid w:val="000A2A11"/>
    <w:rsid w:val="000A2ACE"/>
    <w:rsid w:val="000A2CBC"/>
    <w:rsid w:val="000A2CE1"/>
    <w:rsid w:val="000A2E7B"/>
    <w:rsid w:val="000A2E92"/>
    <w:rsid w:val="000A2EAD"/>
    <w:rsid w:val="000A2FE0"/>
    <w:rsid w:val="000A3037"/>
    <w:rsid w:val="000A332F"/>
    <w:rsid w:val="000A3398"/>
    <w:rsid w:val="000A339C"/>
    <w:rsid w:val="000A33F4"/>
    <w:rsid w:val="000A3480"/>
    <w:rsid w:val="000A350C"/>
    <w:rsid w:val="000A36DD"/>
    <w:rsid w:val="000A373F"/>
    <w:rsid w:val="000A37AA"/>
    <w:rsid w:val="000A389F"/>
    <w:rsid w:val="000A3946"/>
    <w:rsid w:val="000A39B5"/>
    <w:rsid w:val="000A3A7A"/>
    <w:rsid w:val="000A3B61"/>
    <w:rsid w:val="000A3C54"/>
    <w:rsid w:val="000A3DF1"/>
    <w:rsid w:val="000A3E9C"/>
    <w:rsid w:val="000A407C"/>
    <w:rsid w:val="000A40C3"/>
    <w:rsid w:val="000A40C5"/>
    <w:rsid w:val="000A40D7"/>
    <w:rsid w:val="000A412D"/>
    <w:rsid w:val="000A4207"/>
    <w:rsid w:val="000A4208"/>
    <w:rsid w:val="000A4236"/>
    <w:rsid w:val="000A42A3"/>
    <w:rsid w:val="000A43B5"/>
    <w:rsid w:val="000A43C9"/>
    <w:rsid w:val="000A450E"/>
    <w:rsid w:val="000A453C"/>
    <w:rsid w:val="000A463B"/>
    <w:rsid w:val="000A4799"/>
    <w:rsid w:val="000A4809"/>
    <w:rsid w:val="000A485A"/>
    <w:rsid w:val="000A4901"/>
    <w:rsid w:val="000A4A45"/>
    <w:rsid w:val="000A4C53"/>
    <w:rsid w:val="000A4EFF"/>
    <w:rsid w:val="000A50A0"/>
    <w:rsid w:val="000A51A6"/>
    <w:rsid w:val="000A530F"/>
    <w:rsid w:val="000A5395"/>
    <w:rsid w:val="000A53B9"/>
    <w:rsid w:val="000A53BB"/>
    <w:rsid w:val="000A53F9"/>
    <w:rsid w:val="000A541F"/>
    <w:rsid w:val="000A55CC"/>
    <w:rsid w:val="000A56DB"/>
    <w:rsid w:val="000A577C"/>
    <w:rsid w:val="000A5797"/>
    <w:rsid w:val="000A57C7"/>
    <w:rsid w:val="000A58B5"/>
    <w:rsid w:val="000A596D"/>
    <w:rsid w:val="000A5A93"/>
    <w:rsid w:val="000A5B16"/>
    <w:rsid w:val="000A5B32"/>
    <w:rsid w:val="000A5C76"/>
    <w:rsid w:val="000A5CB7"/>
    <w:rsid w:val="000A5FDB"/>
    <w:rsid w:val="000A6010"/>
    <w:rsid w:val="000A604E"/>
    <w:rsid w:val="000A605D"/>
    <w:rsid w:val="000A61A4"/>
    <w:rsid w:val="000A620B"/>
    <w:rsid w:val="000A62F3"/>
    <w:rsid w:val="000A63AF"/>
    <w:rsid w:val="000A66BB"/>
    <w:rsid w:val="000A67C6"/>
    <w:rsid w:val="000A681D"/>
    <w:rsid w:val="000A6BD9"/>
    <w:rsid w:val="000A6C0E"/>
    <w:rsid w:val="000A6D9C"/>
    <w:rsid w:val="000A6E03"/>
    <w:rsid w:val="000A6E0E"/>
    <w:rsid w:val="000A6F26"/>
    <w:rsid w:val="000A6FA1"/>
    <w:rsid w:val="000A6FBF"/>
    <w:rsid w:val="000A7042"/>
    <w:rsid w:val="000A707B"/>
    <w:rsid w:val="000A7085"/>
    <w:rsid w:val="000A716F"/>
    <w:rsid w:val="000A7350"/>
    <w:rsid w:val="000A759D"/>
    <w:rsid w:val="000A75EC"/>
    <w:rsid w:val="000A767E"/>
    <w:rsid w:val="000A7714"/>
    <w:rsid w:val="000A77FF"/>
    <w:rsid w:val="000A7950"/>
    <w:rsid w:val="000A7960"/>
    <w:rsid w:val="000A7969"/>
    <w:rsid w:val="000A7AC3"/>
    <w:rsid w:val="000A7B76"/>
    <w:rsid w:val="000A7BC4"/>
    <w:rsid w:val="000A7C5F"/>
    <w:rsid w:val="000A7D0E"/>
    <w:rsid w:val="000A7FD9"/>
    <w:rsid w:val="000B00BD"/>
    <w:rsid w:val="000B0106"/>
    <w:rsid w:val="000B0143"/>
    <w:rsid w:val="000B0198"/>
    <w:rsid w:val="000B03BC"/>
    <w:rsid w:val="000B0409"/>
    <w:rsid w:val="000B0462"/>
    <w:rsid w:val="000B0495"/>
    <w:rsid w:val="000B04FE"/>
    <w:rsid w:val="000B05EF"/>
    <w:rsid w:val="000B062C"/>
    <w:rsid w:val="000B0826"/>
    <w:rsid w:val="000B083B"/>
    <w:rsid w:val="000B0B68"/>
    <w:rsid w:val="000B0BEC"/>
    <w:rsid w:val="000B0C76"/>
    <w:rsid w:val="000B0E5B"/>
    <w:rsid w:val="000B0F3A"/>
    <w:rsid w:val="000B1062"/>
    <w:rsid w:val="000B1097"/>
    <w:rsid w:val="000B1177"/>
    <w:rsid w:val="000B1282"/>
    <w:rsid w:val="000B129B"/>
    <w:rsid w:val="000B1318"/>
    <w:rsid w:val="000B142D"/>
    <w:rsid w:val="000B143D"/>
    <w:rsid w:val="000B145C"/>
    <w:rsid w:val="000B16AD"/>
    <w:rsid w:val="000B18F2"/>
    <w:rsid w:val="000B198C"/>
    <w:rsid w:val="000B1B79"/>
    <w:rsid w:val="000B1CEE"/>
    <w:rsid w:val="000B1D0F"/>
    <w:rsid w:val="000B1E2E"/>
    <w:rsid w:val="000B1ECF"/>
    <w:rsid w:val="000B1EDD"/>
    <w:rsid w:val="000B2095"/>
    <w:rsid w:val="000B20D6"/>
    <w:rsid w:val="000B2119"/>
    <w:rsid w:val="000B2211"/>
    <w:rsid w:val="000B22A5"/>
    <w:rsid w:val="000B22E2"/>
    <w:rsid w:val="000B22EE"/>
    <w:rsid w:val="000B2624"/>
    <w:rsid w:val="000B262E"/>
    <w:rsid w:val="000B269B"/>
    <w:rsid w:val="000B276F"/>
    <w:rsid w:val="000B27D7"/>
    <w:rsid w:val="000B2915"/>
    <w:rsid w:val="000B2A3D"/>
    <w:rsid w:val="000B2BFB"/>
    <w:rsid w:val="000B2C4E"/>
    <w:rsid w:val="000B2C70"/>
    <w:rsid w:val="000B2D70"/>
    <w:rsid w:val="000B2D8D"/>
    <w:rsid w:val="000B2F7B"/>
    <w:rsid w:val="000B3180"/>
    <w:rsid w:val="000B321B"/>
    <w:rsid w:val="000B32AA"/>
    <w:rsid w:val="000B3307"/>
    <w:rsid w:val="000B3310"/>
    <w:rsid w:val="000B33B0"/>
    <w:rsid w:val="000B342F"/>
    <w:rsid w:val="000B34BB"/>
    <w:rsid w:val="000B352F"/>
    <w:rsid w:val="000B389A"/>
    <w:rsid w:val="000B39AB"/>
    <w:rsid w:val="000B3B9F"/>
    <w:rsid w:val="000B3D07"/>
    <w:rsid w:val="000B3DA7"/>
    <w:rsid w:val="000B3E32"/>
    <w:rsid w:val="000B3EC9"/>
    <w:rsid w:val="000B3F10"/>
    <w:rsid w:val="000B3F23"/>
    <w:rsid w:val="000B3F5F"/>
    <w:rsid w:val="000B3F8D"/>
    <w:rsid w:val="000B4080"/>
    <w:rsid w:val="000B4081"/>
    <w:rsid w:val="000B40E3"/>
    <w:rsid w:val="000B40ED"/>
    <w:rsid w:val="000B418E"/>
    <w:rsid w:val="000B41D3"/>
    <w:rsid w:val="000B42C5"/>
    <w:rsid w:val="000B444C"/>
    <w:rsid w:val="000B4526"/>
    <w:rsid w:val="000B4604"/>
    <w:rsid w:val="000B460D"/>
    <w:rsid w:val="000B4662"/>
    <w:rsid w:val="000B46BC"/>
    <w:rsid w:val="000B46EF"/>
    <w:rsid w:val="000B47E6"/>
    <w:rsid w:val="000B4890"/>
    <w:rsid w:val="000B49BA"/>
    <w:rsid w:val="000B4AB7"/>
    <w:rsid w:val="000B4AEF"/>
    <w:rsid w:val="000B4C09"/>
    <w:rsid w:val="000B4D06"/>
    <w:rsid w:val="000B4D4E"/>
    <w:rsid w:val="000B4E3D"/>
    <w:rsid w:val="000B4E98"/>
    <w:rsid w:val="000B4F22"/>
    <w:rsid w:val="000B4F23"/>
    <w:rsid w:val="000B4FD5"/>
    <w:rsid w:val="000B50B3"/>
    <w:rsid w:val="000B5173"/>
    <w:rsid w:val="000B51B0"/>
    <w:rsid w:val="000B51BA"/>
    <w:rsid w:val="000B51D5"/>
    <w:rsid w:val="000B5401"/>
    <w:rsid w:val="000B5441"/>
    <w:rsid w:val="000B5450"/>
    <w:rsid w:val="000B547D"/>
    <w:rsid w:val="000B5680"/>
    <w:rsid w:val="000B56F6"/>
    <w:rsid w:val="000B584E"/>
    <w:rsid w:val="000B5854"/>
    <w:rsid w:val="000B59D7"/>
    <w:rsid w:val="000B5A6D"/>
    <w:rsid w:val="000B5B8E"/>
    <w:rsid w:val="000B5D1D"/>
    <w:rsid w:val="000B5F12"/>
    <w:rsid w:val="000B607C"/>
    <w:rsid w:val="000B6097"/>
    <w:rsid w:val="000B60A7"/>
    <w:rsid w:val="000B61FD"/>
    <w:rsid w:val="000B625F"/>
    <w:rsid w:val="000B63B0"/>
    <w:rsid w:val="000B6428"/>
    <w:rsid w:val="000B64F8"/>
    <w:rsid w:val="000B654B"/>
    <w:rsid w:val="000B662F"/>
    <w:rsid w:val="000B6B4F"/>
    <w:rsid w:val="000B6B66"/>
    <w:rsid w:val="000B6B8E"/>
    <w:rsid w:val="000B6BD1"/>
    <w:rsid w:val="000B6D0D"/>
    <w:rsid w:val="000B6FFA"/>
    <w:rsid w:val="000B7015"/>
    <w:rsid w:val="000B70D7"/>
    <w:rsid w:val="000B70DC"/>
    <w:rsid w:val="000B71E7"/>
    <w:rsid w:val="000B7212"/>
    <w:rsid w:val="000B73BA"/>
    <w:rsid w:val="000B744B"/>
    <w:rsid w:val="000B74F2"/>
    <w:rsid w:val="000B75DB"/>
    <w:rsid w:val="000B76E7"/>
    <w:rsid w:val="000B7848"/>
    <w:rsid w:val="000B7A31"/>
    <w:rsid w:val="000B7C06"/>
    <w:rsid w:val="000B7C2A"/>
    <w:rsid w:val="000B7D07"/>
    <w:rsid w:val="000B7E09"/>
    <w:rsid w:val="000B7E1E"/>
    <w:rsid w:val="000B7E49"/>
    <w:rsid w:val="000B7E8F"/>
    <w:rsid w:val="000B7EA7"/>
    <w:rsid w:val="000B7EC0"/>
    <w:rsid w:val="000B7F68"/>
    <w:rsid w:val="000B7FB2"/>
    <w:rsid w:val="000C0059"/>
    <w:rsid w:val="000C005C"/>
    <w:rsid w:val="000C02F8"/>
    <w:rsid w:val="000C032E"/>
    <w:rsid w:val="000C033A"/>
    <w:rsid w:val="000C03D8"/>
    <w:rsid w:val="000C045D"/>
    <w:rsid w:val="000C04CC"/>
    <w:rsid w:val="000C05B6"/>
    <w:rsid w:val="000C05EE"/>
    <w:rsid w:val="000C05F9"/>
    <w:rsid w:val="000C0647"/>
    <w:rsid w:val="000C066B"/>
    <w:rsid w:val="000C0741"/>
    <w:rsid w:val="000C0770"/>
    <w:rsid w:val="000C07AA"/>
    <w:rsid w:val="000C07B7"/>
    <w:rsid w:val="000C085A"/>
    <w:rsid w:val="000C08C5"/>
    <w:rsid w:val="000C09DB"/>
    <w:rsid w:val="000C0AFE"/>
    <w:rsid w:val="000C0B4C"/>
    <w:rsid w:val="000C0BC6"/>
    <w:rsid w:val="000C0C1C"/>
    <w:rsid w:val="000C0D7D"/>
    <w:rsid w:val="000C0D82"/>
    <w:rsid w:val="000C0E33"/>
    <w:rsid w:val="000C0EE8"/>
    <w:rsid w:val="000C12AA"/>
    <w:rsid w:val="000C140C"/>
    <w:rsid w:val="000C144A"/>
    <w:rsid w:val="000C149B"/>
    <w:rsid w:val="000C151C"/>
    <w:rsid w:val="000C1571"/>
    <w:rsid w:val="000C15B6"/>
    <w:rsid w:val="000C15F9"/>
    <w:rsid w:val="000C1747"/>
    <w:rsid w:val="000C18B3"/>
    <w:rsid w:val="000C18F9"/>
    <w:rsid w:val="000C19D6"/>
    <w:rsid w:val="000C1AFF"/>
    <w:rsid w:val="000C1BB6"/>
    <w:rsid w:val="000C1C55"/>
    <w:rsid w:val="000C1D4A"/>
    <w:rsid w:val="000C1DEF"/>
    <w:rsid w:val="000C1E63"/>
    <w:rsid w:val="000C1E68"/>
    <w:rsid w:val="000C214B"/>
    <w:rsid w:val="000C2328"/>
    <w:rsid w:val="000C24AE"/>
    <w:rsid w:val="000C24D8"/>
    <w:rsid w:val="000C2503"/>
    <w:rsid w:val="000C257D"/>
    <w:rsid w:val="000C25FD"/>
    <w:rsid w:val="000C262A"/>
    <w:rsid w:val="000C26AD"/>
    <w:rsid w:val="000C26B2"/>
    <w:rsid w:val="000C2705"/>
    <w:rsid w:val="000C270D"/>
    <w:rsid w:val="000C2719"/>
    <w:rsid w:val="000C2781"/>
    <w:rsid w:val="000C284E"/>
    <w:rsid w:val="000C29FE"/>
    <w:rsid w:val="000C2CD8"/>
    <w:rsid w:val="000C2DA8"/>
    <w:rsid w:val="000C2FB0"/>
    <w:rsid w:val="000C30F9"/>
    <w:rsid w:val="000C30FD"/>
    <w:rsid w:val="000C31C1"/>
    <w:rsid w:val="000C3204"/>
    <w:rsid w:val="000C3487"/>
    <w:rsid w:val="000C3643"/>
    <w:rsid w:val="000C3699"/>
    <w:rsid w:val="000C3706"/>
    <w:rsid w:val="000C372D"/>
    <w:rsid w:val="000C3A5C"/>
    <w:rsid w:val="000C3CEB"/>
    <w:rsid w:val="000C3D0A"/>
    <w:rsid w:val="000C3D30"/>
    <w:rsid w:val="000C3D6D"/>
    <w:rsid w:val="000C3DEF"/>
    <w:rsid w:val="000C3E59"/>
    <w:rsid w:val="000C3F76"/>
    <w:rsid w:val="000C3FE5"/>
    <w:rsid w:val="000C402A"/>
    <w:rsid w:val="000C4075"/>
    <w:rsid w:val="000C40A9"/>
    <w:rsid w:val="000C41FB"/>
    <w:rsid w:val="000C433A"/>
    <w:rsid w:val="000C4412"/>
    <w:rsid w:val="000C4454"/>
    <w:rsid w:val="000C445A"/>
    <w:rsid w:val="000C4538"/>
    <w:rsid w:val="000C45E0"/>
    <w:rsid w:val="000C4651"/>
    <w:rsid w:val="000C475A"/>
    <w:rsid w:val="000C48C7"/>
    <w:rsid w:val="000C48DA"/>
    <w:rsid w:val="000C48E4"/>
    <w:rsid w:val="000C4913"/>
    <w:rsid w:val="000C4AA4"/>
    <w:rsid w:val="000C4B8A"/>
    <w:rsid w:val="000C4C07"/>
    <w:rsid w:val="000C4C87"/>
    <w:rsid w:val="000C4E2A"/>
    <w:rsid w:val="000C5039"/>
    <w:rsid w:val="000C513F"/>
    <w:rsid w:val="000C5148"/>
    <w:rsid w:val="000C53AB"/>
    <w:rsid w:val="000C5558"/>
    <w:rsid w:val="000C5591"/>
    <w:rsid w:val="000C5676"/>
    <w:rsid w:val="000C56AC"/>
    <w:rsid w:val="000C56D5"/>
    <w:rsid w:val="000C575F"/>
    <w:rsid w:val="000C57F8"/>
    <w:rsid w:val="000C58DD"/>
    <w:rsid w:val="000C5AF7"/>
    <w:rsid w:val="000C5CA2"/>
    <w:rsid w:val="000C5F4E"/>
    <w:rsid w:val="000C5FB7"/>
    <w:rsid w:val="000C61E3"/>
    <w:rsid w:val="000C6227"/>
    <w:rsid w:val="000C62E4"/>
    <w:rsid w:val="000C659F"/>
    <w:rsid w:val="000C66DC"/>
    <w:rsid w:val="000C68A2"/>
    <w:rsid w:val="000C68C8"/>
    <w:rsid w:val="000C68D5"/>
    <w:rsid w:val="000C69DA"/>
    <w:rsid w:val="000C6A82"/>
    <w:rsid w:val="000C6AC7"/>
    <w:rsid w:val="000C6BAE"/>
    <w:rsid w:val="000C6C37"/>
    <w:rsid w:val="000C6D3C"/>
    <w:rsid w:val="000C6E1B"/>
    <w:rsid w:val="000C6E54"/>
    <w:rsid w:val="000C6EE1"/>
    <w:rsid w:val="000C70A1"/>
    <w:rsid w:val="000C714B"/>
    <w:rsid w:val="000C721E"/>
    <w:rsid w:val="000C7309"/>
    <w:rsid w:val="000C743E"/>
    <w:rsid w:val="000C74A5"/>
    <w:rsid w:val="000C74D6"/>
    <w:rsid w:val="000C74EB"/>
    <w:rsid w:val="000C7652"/>
    <w:rsid w:val="000C7680"/>
    <w:rsid w:val="000C779A"/>
    <w:rsid w:val="000C77A9"/>
    <w:rsid w:val="000C77CF"/>
    <w:rsid w:val="000C77EE"/>
    <w:rsid w:val="000C783C"/>
    <w:rsid w:val="000C783E"/>
    <w:rsid w:val="000C79D7"/>
    <w:rsid w:val="000C7A93"/>
    <w:rsid w:val="000C7B5A"/>
    <w:rsid w:val="000C7BC4"/>
    <w:rsid w:val="000C7D93"/>
    <w:rsid w:val="000D000F"/>
    <w:rsid w:val="000D00A8"/>
    <w:rsid w:val="000D00D7"/>
    <w:rsid w:val="000D015A"/>
    <w:rsid w:val="000D0160"/>
    <w:rsid w:val="000D03B4"/>
    <w:rsid w:val="000D046C"/>
    <w:rsid w:val="000D04C6"/>
    <w:rsid w:val="000D05E9"/>
    <w:rsid w:val="000D070E"/>
    <w:rsid w:val="000D081D"/>
    <w:rsid w:val="000D08E2"/>
    <w:rsid w:val="000D090D"/>
    <w:rsid w:val="000D0A13"/>
    <w:rsid w:val="000D0A6A"/>
    <w:rsid w:val="000D0AE8"/>
    <w:rsid w:val="000D0AEF"/>
    <w:rsid w:val="000D0B7A"/>
    <w:rsid w:val="000D0CD0"/>
    <w:rsid w:val="000D0D76"/>
    <w:rsid w:val="000D0D9A"/>
    <w:rsid w:val="000D0DA4"/>
    <w:rsid w:val="000D0DDD"/>
    <w:rsid w:val="000D0DDE"/>
    <w:rsid w:val="000D0F79"/>
    <w:rsid w:val="000D0FBE"/>
    <w:rsid w:val="000D1051"/>
    <w:rsid w:val="000D10C7"/>
    <w:rsid w:val="000D127E"/>
    <w:rsid w:val="000D12B0"/>
    <w:rsid w:val="000D13AF"/>
    <w:rsid w:val="000D14A5"/>
    <w:rsid w:val="000D1528"/>
    <w:rsid w:val="000D15BE"/>
    <w:rsid w:val="000D1619"/>
    <w:rsid w:val="000D1641"/>
    <w:rsid w:val="000D16FA"/>
    <w:rsid w:val="000D175E"/>
    <w:rsid w:val="000D18CE"/>
    <w:rsid w:val="000D191D"/>
    <w:rsid w:val="000D1D19"/>
    <w:rsid w:val="000D1DFF"/>
    <w:rsid w:val="000D1E18"/>
    <w:rsid w:val="000D1E28"/>
    <w:rsid w:val="000D209A"/>
    <w:rsid w:val="000D2124"/>
    <w:rsid w:val="000D2128"/>
    <w:rsid w:val="000D215F"/>
    <w:rsid w:val="000D21B2"/>
    <w:rsid w:val="000D21BA"/>
    <w:rsid w:val="000D224D"/>
    <w:rsid w:val="000D248C"/>
    <w:rsid w:val="000D250A"/>
    <w:rsid w:val="000D25C4"/>
    <w:rsid w:val="000D2722"/>
    <w:rsid w:val="000D2784"/>
    <w:rsid w:val="000D2851"/>
    <w:rsid w:val="000D286B"/>
    <w:rsid w:val="000D2993"/>
    <w:rsid w:val="000D29E6"/>
    <w:rsid w:val="000D2C42"/>
    <w:rsid w:val="000D2CFF"/>
    <w:rsid w:val="000D2D56"/>
    <w:rsid w:val="000D2DA8"/>
    <w:rsid w:val="000D2DBC"/>
    <w:rsid w:val="000D2E20"/>
    <w:rsid w:val="000D2EF6"/>
    <w:rsid w:val="000D306D"/>
    <w:rsid w:val="000D30AE"/>
    <w:rsid w:val="000D3194"/>
    <w:rsid w:val="000D31CF"/>
    <w:rsid w:val="000D328C"/>
    <w:rsid w:val="000D32A4"/>
    <w:rsid w:val="000D32CD"/>
    <w:rsid w:val="000D354C"/>
    <w:rsid w:val="000D357F"/>
    <w:rsid w:val="000D35B7"/>
    <w:rsid w:val="000D35F6"/>
    <w:rsid w:val="000D37A6"/>
    <w:rsid w:val="000D388D"/>
    <w:rsid w:val="000D39E5"/>
    <w:rsid w:val="000D3CEE"/>
    <w:rsid w:val="000D3DBC"/>
    <w:rsid w:val="000D3E04"/>
    <w:rsid w:val="000D3E91"/>
    <w:rsid w:val="000D3EA2"/>
    <w:rsid w:val="000D3F4E"/>
    <w:rsid w:val="000D4038"/>
    <w:rsid w:val="000D4507"/>
    <w:rsid w:val="000D4547"/>
    <w:rsid w:val="000D455D"/>
    <w:rsid w:val="000D4674"/>
    <w:rsid w:val="000D4743"/>
    <w:rsid w:val="000D4773"/>
    <w:rsid w:val="000D4822"/>
    <w:rsid w:val="000D4959"/>
    <w:rsid w:val="000D4B57"/>
    <w:rsid w:val="000D4C5A"/>
    <w:rsid w:val="000D4E6B"/>
    <w:rsid w:val="000D4E75"/>
    <w:rsid w:val="000D4EA0"/>
    <w:rsid w:val="000D4F26"/>
    <w:rsid w:val="000D503A"/>
    <w:rsid w:val="000D5054"/>
    <w:rsid w:val="000D51BE"/>
    <w:rsid w:val="000D523B"/>
    <w:rsid w:val="000D5276"/>
    <w:rsid w:val="000D5373"/>
    <w:rsid w:val="000D53AB"/>
    <w:rsid w:val="000D561C"/>
    <w:rsid w:val="000D56C6"/>
    <w:rsid w:val="000D56D9"/>
    <w:rsid w:val="000D570C"/>
    <w:rsid w:val="000D5769"/>
    <w:rsid w:val="000D57BB"/>
    <w:rsid w:val="000D58DF"/>
    <w:rsid w:val="000D59C0"/>
    <w:rsid w:val="000D5BD2"/>
    <w:rsid w:val="000D5C99"/>
    <w:rsid w:val="000D6423"/>
    <w:rsid w:val="000D651F"/>
    <w:rsid w:val="000D6527"/>
    <w:rsid w:val="000D6656"/>
    <w:rsid w:val="000D6660"/>
    <w:rsid w:val="000D6689"/>
    <w:rsid w:val="000D671D"/>
    <w:rsid w:val="000D67D3"/>
    <w:rsid w:val="000D680C"/>
    <w:rsid w:val="000D685E"/>
    <w:rsid w:val="000D692A"/>
    <w:rsid w:val="000D6AF4"/>
    <w:rsid w:val="000D6B69"/>
    <w:rsid w:val="000D6D10"/>
    <w:rsid w:val="000D6D48"/>
    <w:rsid w:val="000D6DA6"/>
    <w:rsid w:val="000D6E1D"/>
    <w:rsid w:val="000D6E8A"/>
    <w:rsid w:val="000D6EC4"/>
    <w:rsid w:val="000D70C7"/>
    <w:rsid w:val="000D70C9"/>
    <w:rsid w:val="000D70EF"/>
    <w:rsid w:val="000D70F7"/>
    <w:rsid w:val="000D712C"/>
    <w:rsid w:val="000D7364"/>
    <w:rsid w:val="000D7392"/>
    <w:rsid w:val="000D7458"/>
    <w:rsid w:val="000D7459"/>
    <w:rsid w:val="000D7477"/>
    <w:rsid w:val="000D749A"/>
    <w:rsid w:val="000D74B9"/>
    <w:rsid w:val="000D755C"/>
    <w:rsid w:val="000D75DD"/>
    <w:rsid w:val="000D7680"/>
    <w:rsid w:val="000D76A4"/>
    <w:rsid w:val="000D76BD"/>
    <w:rsid w:val="000D76CF"/>
    <w:rsid w:val="000D7776"/>
    <w:rsid w:val="000D7804"/>
    <w:rsid w:val="000D7979"/>
    <w:rsid w:val="000D7A18"/>
    <w:rsid w:val="000D7A9D"/>
    <w:rsid w:val="000D7C40"/>
    <w:rsid w:val="000D7D11"/>
    <w:rsid w:val="000D7D43"/>
    <w:rsid w:val="000D7D57"/>
    <w:rsid w:val="000D7E34"/>
    <w:rsid w:val="000D7E70"/>
    <w:rsid w:val="000D7F72"/>
    <w:rsid w:val="000E0016"/>
    <w:rsid w:val="000E015B"/>
    <w:rsid w:val="000E01A4"/>
    <w:rsid w:val="000E01F1"/>
    <w:rsid w:val="000E02A6"/>
    <w:rsid w:val="000E03CB"/>
    <w:rsid w:val="000E054A"/>
    <w:rsid w:val="000E05B6"/>
    <w:rsid w:val="000E05F3"/>
    <w:rsid w:val="000E0638"/>
    <w:rsid w:val="000E0672"/>
    <w:rsid w:val="000E073A"/>
    <w:rsid w:val="000E07E5"/>
    <w:rsid w:val="000E0899"/>
    <w:rsid w:val="000E08E1"/>
    <w:rsid w:val="000E0A59"/>
    <w:rsid w:val="000E0BE0"/>
    <w:rsid w:val="000E0C3F"/>
    <w:rsid w:val="000E0CB1"/>
    <w:rsid w:val="000E0CDA"/>
    <w:rsid w:val="000E0D2A"/>
    <w:rsid w:val="000E108B"/>
    <w:rsid w:val="000E10F2"/>
    <w:rsid w:val="000E10F4"/>
    <w:rsid w:val="000E116E"/>
    <w:rsid w:val="000E12B3"/>
    <w:rsid w:val="000E12E3"/>
    <w:rsid w:val="000E1340"/>
    <w:rsid w:val="000E13A4"/>
    <w:rsid w:val="000E1506"/>
    <w:rsid w:val="000E1557"/>
    <w:rsid w:val="000E16D0"/>
    <w:rsid w:val="000E1914"/>
    <w:rsid w:val="000E1AF4"/>
    <w:rsid w:val="000E1B1F"/>
    <w:rsid w:val="000E1BE9"/>
    <w:rsid w:val="000E1DDA"/>
    <w:rsid w:val="000E1F50"/>
    <w:rsid w:val="000E1FD8"/>
    <w:rsid w:val="000E207B"/>
    <w:rsid w:val="000E2086"/>
    <w:rsid w:val="000E20A0"/>
    <w:rsid w:val="000E2165"/>
    <w:rsid w:val="000E2351"/>
    <w:rsid w:val="000E2369"/>
    <w:rsid w:val="000E251E"/>
    <w:rsid w:val="000E2607"/>
    <w:rsid w:val="000E29CF"/>
    <w:rsid w:val="000E29D7"/>
    <w:rsid w:val="000E2AC9"/>
    <w:rsid w:val="000E2CED"/>
    <w:rsid w:val="000E2D57"/>
    <w:rsid w:val="000E2E71"/>
    <w:rsid w:val="000E2ED5"/>
    <w:rsid w:val="000E2F04"/>
    <w:rsid w:val="000E32EF"/>
    <w:rsid w:val="000E3310"/>
    <w:rsid w:val="000E3354"/>
    <w:rsid w:val="000E3359"/>
    <w:rsid w:val="000E34C7"/>
    <w:rsid w:val="000E35D9"/>
    <w:rsid w:val="000E36C7"/>
    <w:rsid w:val="000E3A02"/>
    <w:rsid w:val="000E3B22"/>
    <w:rsid w:val="000E3C6C"/>
    <w:rsid w:val="000E3D07"/>
    <w:rsid w:val="000E3DBB"/>
    <w:rsid w:val="000E3E32"/>
    <w:rsid w:val="000E3F79"/>
    <w:rsid w:val="000E4069"/>
    <w:rsid w:val="000E4332"/>
    <w:rsid w:val="000E439A"/>
    <w:rsid w:val="000E43B2"/>
    <w:rsid w:val="000E4689"/>
    <w:rsid w:val="000E4741"/>
    <w:rsid w:val="000E47A6"/>
    <w:rsid w:val="000E483B"/>
    <w:rsid w:val="000E4841"/>
    <w:rsid w:val="000E4960"/>
    <w:rsid w:val="000E4991"/>
    <w:rsid w:val="000E49C9"/>
    <w:rsid w:val="000E4AAC"/>
    <w:rsid w:val="000E4B1E"/>
    <w:rsid w:val="000E4CFA"/>
    <w:rsid w:val="000E4D0B"/>
    <w:rsid w:val="000E4E04"/>
    <w:rsid w:val="000E4F42"/>
    <w:rsid w:val="000E507A"/>
    <w:rsid w:val="000E50BE"/>
    <w:rsid w:val="000E5162"/>
    <w:rsid w:val="000E51E0"/>
    <w:rsid w:val="000E523D"/>
    <w:rsid w:val="000E52B5"/>
    <w:rsid w:val="000E544A"/>
    <w:rsid w:val="000E5463"/>
    <w:rsid w:val="000E55BF"/>
    <w:rsid w:val="000E56E3"/>
    <w:rsid w:val="000E5712"/>
    <w:rsid w:val="000E57BC"/>
    <w:rsid w:val="000E585A"/>
    <w:rsid w:val="000E586A"/>
    <w:rsid w:val="000E5870"/>
    <w:rsid w:val="000E58C3"/>
    <w:rsid w:val="000E58F0"/>
    <w:rsid w:val="000E5970"/>
    <w:rsid w:val="000E5A42"/>
    <w:rsid w:val="000E5AB9"/>
    <w:rsid w:val="000E5B08"/>
    <w:rsid w:val="000E5B3F"/>
    <w:rsid w:val="000E5B81"/>
    <w:rsid w:val="000E5BB7"/>
    <w:rsid w:val="000E5BEB"/>
    <w:rsid w:val="000E5C56"/>
    <w:rsid w:val="000E5C59"/>
    <w:rsid w:val="000E5CAE"/>
    <w:rsid w:val="000E5D67"/>
    <w:rsid w:val="000E5DAD"/>
    <w:rsid w:val="000E5E02"/>
    <w:rsid w:val="000E60C6"/>
    <w:rsid w:val="000E626E"/>
    <w:rsid w:val="000E6298"/>
    <w:rsid w:val="000E643E"/>
    <w:rsid w:val="000E647C"/>
    <w:rsid w:val="000E64DB"/>
    <w:rsid w:val="000E6646"/>
    <w:rsid w:val="000E66A5"/>
    <w:rsid w:val="000E66FF"/>
    <w:rsid w:val="000E671C"/>
    <w:rsid w:val="000E677C"/>
    <w:rsid w:val="000E67CE"/>
    <w:rsid w:val="000E6891"/>
    <w:rsid w:val="000E69D0"/>
    <w:rsid w:val="000E6A0B"/>
    <w:rsid w:val="000E6B8F"/>
    <w:rsid w:val="000E6BD7"/>
    <w:rsid w:val="000E6EF3"/>
    <w:rsid w:val="000E70B5"/>
    <w:rsid w:val="000E714A"/>
    <w:rsid w:val="000E71B7"/>
    <w:rsid w:val="000E7364"/>
    <w:rsid w:val="000E740E"/>
    <w:rsid w:val="000E744C"/>
    <w:rsid w:val="000E74CC"/>
    <w:rsid w:val="000E7503"/>
    <w:rsid w:val="000E75AD"/>
    <w:rsid w:val="000E76B1"/>
    <w:rsid w:val="000E7884"/>
    <w:rsid w:val="000E78F5"/>
    <w:rsid w:val="000E7983"/>
    <w:rsid w:val="000E79C4"/>
    <w:rsid w:val="000E7B52"/>
    <w:rsid w:val="000E7E26"/>
    <w:rsid w:val="000E7F46"/>
    <w:rsid w:val="000F0033"/>
    <w:rsid w:val="000F0141"/>
    <w:rsid w:val="000F0147"/>
    <w:rsid w:val="000F0191"/>
    <w:rsid w:val="000F027A"/>
    <w:rsid w:val="000F03AF"/>
    <w:rsid w:val="000F0496"/>
    <w:rsid w:val="000F05DC"/>
    <w:rsid w:val="000F064B"/>
    <w:rsid w:val="000F0711"/>
    <w:rsid w:val="000F073F"/>
    <w:rsid w:val="000F0780"/>
    <w:rsid w:val="000F08BF"/>
    <w:rsid w:val="000F0957"/>
    <w:rsid w:val="000F0A2D"/>
    <w:rsid w:val="000F0A6C"/>
    <w:rsid w:val="000F0B92"/>
    <w:rsid w:val="000F0CF3"/>
    <w:rsid w:val="000F0EE4"/>
    <w:rsid w:val="000F104C"/>
    <w:rsid w:val="000F1061"/>
    <w:rsid w:val="000F1190"/>
    <w:rsid w:val="000F13E2"/>
    <w:rsid w:val="000F1428"/>
    <w:rsid w:val="000F1483"/>
    <w:rsid w:val="000F148E"/>
    <w:rsid w:val="000F14C9"/>
    <w:rsid w:val="000F15FC"/>
    <w:rsid w:val="000F163F"/>
    <w:rsid w:val="000F16A5"/>
    <w:rsid w:val="000F1849"/>
    <w:rsid w:val="000F18C9"/>
    <w:rsid w:val="000F18FC"/>
    <w:rsid w:val="000F1B93"/>
    <w:rsid w:val="000F1B97"/>
    <w:rsid w:val="000F213E"/>
    <w:rsid w:val="000F21C8"/>
    <w:rsid w:val="000F2257"/>
    <w:rsid w:val="000F23C3"/>
    <w:rsid w:val="000F23F5"/>
    <w:rsid w:val="000F2442"/>
    <w:rsid w:val="000F25CE"/>
    <w:rsid w:val="000F268A"/>
    <w:rsid w:val="000F271C"/>
    <w:rsid w:val="000F2747"/>
    <w:rsid w:val="000F2782"/>
    <w:rsid w:val="000F278D"/>
    <w:rsid w:val="000F285B"/>
    <w:rsid w:val="000F2B20"/>
    <w:rsid w:val="000F2CDA"/>
    <w:rsid w:val="000F2CDB"/>
    <w:rsid w:val="000F2E4A"/>
    <w:rsid w:val="000F30BA"/>
    <w:rsid w:val="000F311A"/>
    <w:rsid w:val="000F316D"/>
    <w:rsid w:val="000F31F6"/>
    <w:rsid w:val="000F3300"/>
    <w:rsid w:val="000F353A"/>
    <w:rsid w:val="000F354E"/>
    <w:rsid w:val="000F359B"/>
    <w:rsid w:val="000F3601"/>
    <w:rsid w:val="000F3649"/>
    <w:rsid w:val="000F3796"/>
    <w:rsid w:val="000F3837"/>
    <w:rsid w:val="000F399A"/>
    <w:rsid w:val="000F3ADA"/>
    <w:rsid w:val="000F3AE8"/>
    <w:rsid w:val="000F3B60"/>
    <w:rsid w:val="000F3CD9"/>
    <w:rsid w:val="000F3D8B"/>
    <w:rsid w:val="000F3DD8"/>
    <w:rsid w:val="000F3EBA"/>
    <w:rsid w:val="000F3ECD"/>
    <w:rsid w:val="000F41F8"/>
    <w:rsid w:val="000F4394"/>
    <w:rsid w:val="000F453F"/>
    <w:rsid w:val="000F4630"/>
    <w:rsid w:val="000F467D"/>
    <w:rsid w:val="000F4774"/>
    <w:rsid w:val="000F48FE"/>
    <w:rsid w:val="000F4901"/>
    <w:rsid w:val="000F49F2"/>
    <w:rsid w:val="000F4AF5"/>
    <w:rsid w:val="000F4B10"/>
    <w:rsid w:val="000F4C25"/>
    <w:rsid w:val="000F4C54"/>
    <w:rsid w:val="000F4CD9"/>
    <w:rsid w:val="000F4E62"/>
    <w:rsid w:val="000F4E6A"/>
    <w:rsid w:val="000F4EA9"/>
    <w:rsid w:val="000F4F85"/>
    <w:rsid w:val="000F4FFC"/>
    <w:rsid w:val="000F518A"/>
    <w:rsid w:val="000F51C9"/>
    <w:rsid w:val="000F51E5"/>
    <w:rsid w:val="000F5268"/>
    <w:rsid w:val="000F52AD"/>
    <w:rsid w:val="000F52E9"/>
    <w:rsid w:val="000F53A6"/>
    <w:rsid w:val="000F53F6"/>
    <w:rsid w:val="000F542C"/>
    <w:rsid w:val="000F5441"/>
    <w:rsid w:val="000F5529"/>
    <w:rsid w:val="000F5806"/>
    <w:rsid w:val="000F5A2A"/>
    <w:rsid w:val="000F5A9B"/>
    <w:rsid w:val="000F5C7F"/>
    <w:rsid w:val="000F5CE4"/>
    <w:rsid w:val="000F5E6E"/>
    <w:rsid w:val="000F6076"/>
    <w:rsid w:val="000F61BC"/>
    <w:rsid w:val="000F6208"/>
    <w:rsid w:val="000F6469"/>
    <w:rsid w:val="000F64EB"/>
    <w:rsid w:val="000F66E7"/>
    <w:rsid w:val="000F67A7"/>
    <w:rsid w:val="000F6936"/>
    <w:rsid w:val="000F694F"/>
    <w:rsid w:val="000F695D"/>
    <w:rsid w:val="000F6C4F"/>
    <w:rsid w:val="000F6D2A"/>
    <w:rsid w:val="000F6D32"/>
    <w:rsid w:val="000F6E3D"/>
    <w:rsid w:val="000F6E7F"/>
    <w:rsid w:val="000F6EA1"/>
    <w:rsid w:val="000F6F72"/>
    <w:rsid w:val="000F6F90"/>
    <w:rsid w:val="000F6F9A"/>
    <w:rsid w:val="000F72B3"/>
    <w:rsid w:val="000F72F1"/>
    <w:rsid w:val="000F73AB"/>
    <w:rsid w:val="000F7486"/>
    <w:rsid w:val="000F761A"/>
    <w:rsid w:val="000F765B"/>
    <w:rsid w:val="000F7776"/>
    <w:rsid w:val="000F7829"/>
    <w:rsid w:val="000F7895"/>
    <w:rsid w:val="000F7A19"/>
    <w:rsid w:val="000F7AA0"/>
    <w:rsid w:val="000F7BC2"/>
    <w:rsid w:val="000F7E4E"/>
    <w:rsid w:val="000F7FCF"/>
    <w:rsid w:val="00100059"/>
    <w:rsid w:val="00100158"/>
    <w:rsid w:val="001002D4"/>
    <w:rsid w:val="001002EB"/>
    <w:rsid w:val="0010045E"/>
    <w:rsid w:val="0010049F"/>
    <w:rsid w:val="001004A4"/>
    <w:rsid w:val="001005A2"/>
    <w:rsid w:val="00100754"/>
    <w:rsid w:val="0010082A"/>
    <w:rsid w:val="001008A1"/>
    <w:rsid w:val="001008A5"/>
    <w:rsid w:val="00100919"/>
    <w:rsid w:val="001009B8"/>
    <w:rsid w:val="00100A25"/>
    <w:rsid w:val="00100B50"/>
    <w:rsid w:val="00100C91"/>
    <w:rsid w:val="00100D23"/>
    <w:rsid w:val="00100D6B"/>
    <w:rsid w:val="00100DAE"/>
    <w:rsid w:val="00100FB0"/>
    <w:rsid w:val="0010100F"/>
    <w:rsid w:val="00101041"/>
    <w:rsid w:val="00101137"/>
    <w:rsid w:val="00101211"/>
    <w:rsid w:val="00101219"/>
    <w:rsid w:val="00101289"/>
    <w:rsid w:val="001012EE"/>
    <w:rsid w:val="00101338"/>
    <w:rsid w:val="00101444"/>
    <w:rsid w:val="001014FD"/>
    <w:rsid w:val="00101573"/>
    <w:rsid w:val="00101634"/>
    <w:rsid w:val="00101769"/>
    <w:rsid w:val="0010182E"/>
    <w:rsid w:val="0010183F"/>
    <w:rsid w:val="00101988"/>
    <w:rsid w:val="00101A9F"/>
    <w:rsid w:val="00101BD7"/>
    <w:rsid w:val="00101CBB"/>
    <w:rsid w:val="00101CD2"/>
    <w:rsid w:val="00101D2B"/>
    <w:rsid w:val="001020CD"/>
    <w:rsid w:val="00102143"/>
    <w:rsid w:val="00102182"/>
    <w:rsid w:val="00102199"/>
    <w:rsid w:val="0010222B"/>
    <w:rsid w:val="0010235C"/>
    <w:rsid w:val="00102410"/>
    <w:rsid w:val="00102581"/>
    <w:rsid w:val="00102632"/>
    <w:rsid w:val="001026CC"/>
    <w:rsid w:val="00102877"/>
    <w:rsid w:val="00102878"/>
    <w:rsid w:val="001028D3"/>
    <w:rsid w:val="00102936"/>
    <w:rsid w:val="001029F3"/>
    <w:rsid w:val="00102CE7"/>
    <w:rsid w:val="00102CF2"/>
    <w:rsid w:val="00102F14"/>
    <w:rsid w:val="0010300A"/>
    <w:rsid w:val="00103247"/>
    <w:rsid w:val="001032B6"/>
    <w:rsid w:val="00103326"/>
    <w:rsid w:val="00103369"/>
    <w:rsid w:val="00103501"/>
    <w:rsid w:val="00103863"/>
    <w:rsid w:val="00103976"/>
    <w:rsid w:val="0010397D"/>
    <w:rsid w:val="001039AB"/>
    <w:rsid w:val="001039AD"/>
    <w:rsid w:val="00103A0C"/>
    <w:rsid w:val="00103B03"/>
    <w:rsid w:val="00103BB3"/>
    <w:rsid w:val="00103C20"/>
    <w:rsid w:val="00103CD4"/>
    <w:rsid w:val="00103E71"/>
    <w:rsid w:val="00103F12"/>
    <w:rsid w:val="00104064"/>
    <w:rsid w:val="0010408E"/>
    <w:rsid w:val="001040F0"/>
    <w:rsid w:val="001040FF"/>
    <w:rsid w:val="0010417D"/>
    <w:rsid w:val="001044A1"/>
    <w:rsid w:val="001045C1"/>
    <w:rsid w:val="001046C8"/>
    <w:rsid w:val="00104A16"/>
    <w:rsid w:val="00104A24"/>
    <w:rsid w:val="00104A4E"/>
    <w:rsid w:val="00104CA5"/>
    <w:rsid w:val="00104CF8"/>
    <w:rsid w:val="00104D0B"/>
    <w:rsid w:val="00104DF4"/>
    <w:rsid w:val="00104E5F"/>
    <w:rsid w:val="00104E68"/>
    <w:rsid w:val="00104EA5"/>
    <w:rsid w:val="00104EA9"/>
    <w:rsid w:val="00104EAB"/>
    <w:rsid w:val="001050B4"/>
    <w:rsid w:val="0010511D"/>
    <w:rsid w:val="00105145"/>
    <w:rsid w:val="00105193"/>
    <w:rsid w:val="00105200"/>
    <w:rsid w:val="0010520B"/>
    <w:rsid w:val="0010524F"/>
    <w:rsid w:val="0010552A"/>
    <w:rsid w:val="00105550"/>
    <w:rsid w:val="00105560"/>
    <w:rsid w:val="00105804"/>
    <w:rsid w:val="00105853"/>
    <w:rsid w:val="001058D0"/>
    <w:rsid w:val="00105922"/>
    <w:rsid w:val="00105971"/>
    <w:rsid w:val="001059FB"/>
    <w:rsid w:val="00105A53"/>
    <w:rsid w:val="00105AB2"/>
    <w:rsid w:val="00105ACB"/>
    <w:rsid w:val="00105AE9"/>
    <w:rsid w:val="00105B6B"/>
    <w:rsid w:val="00105BE2"/>
    <w:rsid w:val="00105C0E"/>
    <w:rsid w:val="00105E7D"/>
    <w:rsid w:val="00105E99"/>
    <w:rsid w:val="001060A2"/>
    <w:rsid w:val="0010619E"/>
    <w:rsid w:val="0010627F"/>
    <w:rsid w:val="001063B2"/>
    <w:rsid w:val="00106495"/>
    <w:rsid w:val="0010653A"/>
    <w:rsid w:val="00106581"/>
    <w:rsid w:val="00106598"/>
    <w:rsid w:val="001065B7"/>
    <w:rsid w:val="001065E4"/>
    <w:rsid w:val="00106608"/>
    <w:rsid w:val="0010668E"/>
    <w:rsid w:val="001066AC"/>
    <w:rsid w:val="001066DB"/>
    <w:rsid w:val="00106782"/>
    <w:rsid w:val="0010687B"/>
    <w:rsid w:val="001068AE"/>
    <w:rsid w:val="001068C5"/>
    <w:rsid w:val="00106ACB"/>
    <w:rsid w:val="00106AD6"/>
    <w:rsid w:val="00106E7C"/>
    <w:rsid w:val="00106F3E"/>
    <w:rsid w:val="00106F5F"/>
    <w:rsid w:val="00107010"/>
    <w:rsid w:val="0010707E"/>
    <w:rsid w:val="00107098"/>
    <w:rsid w:val="001073BF"/>
    <w:rsid w:val="001073D7"/>
    <w:rsid w:val="001073E9"/>
    <w:rsid w:val="001073F4"/>
    <w:rsid w:val="0010742F"/>
    <w:rsid w:val="00107495"/>
    <w:rsid w:val="00107584"/>
    <w:rsid w:val="0010780E"/>
    <w:rsid w:val="0010781F"/>
    <w:rsid w:val="00107838"/>
    <w:rsid w:val="00107896"/>
    <w:rsid w:val="001078B4"/>
    <w:rsid w:val="00107AD4"/>
    <w:rsid w:val="00107ADD"/>
    <w:rsid w:val="00107C73"/>
    <w:rsid w:val="00107E65"/>
    <w:rsid w:val="00110043"/>
    <w:rsid w:val="00110063"/>
    <w:rsid w:val="001100BE"/>
    <w:rsid w:val="0011013D"/>
    <w:rsid w:val="00110182"/>
    <w:rsid w:val="001101CA"/>
    <w:rsid w:val="001101D0"/>
    <w:rsid w:val="0011021A"/>
    <w:rsid w:val="0011027B"/>
    <w:rsid w:val="001103BB"/>
    <w:rsid w:val="00110568"/>
    <w:rsid w:val="001105BF"/>
    <w:rsid w:val="00110611"/>
    <w:rsid w:val="00110696"/>
    <w:rsid w:val="00110878"/>
    <w:rsid w:val="00110986"/>
    <w:rsid w:val="00110994"/>
    <w:rsid w:val="00110A68"/>
    <w:rsid w:val="00110A89"/>
    <w:rsid w:val="00110AC9"/>
    <w:rsid w:val="00110B4C"/>
    <w:rsid w:val="00110B5A"/>
    <w:rsid w:val="00110C68"/>
    <w:rsid w:val="00110E38"/>
    <w:rsid w:val="001110D8"/>
    <w:rsid w:val="00111212"/>
    <w:rsid w:val="00111280"/>
    <w:rsid w:val="00111294"/>
    <w:rsid w:val="001112B7"/>
    <w:rsid w:val="001113A5"/>
    <w:rsid w:val="00111411"/>
    <w:rsid w:val="0011148E"/>
    <w:rsid w:val="001114D7"/>
    <w:rsid w:val="00111502"/>
    <w:rsid w:val="0011156C"/>
    <w:rsid w:val="00111674"/>
    <w:rsid w:val="001116F2"/>
    <w:rsid w:val="00111850"/>
    <w:rsid w:val="0011191D"/>
    <w:rsid w:val="00111B71"/>
    <w:rsid w:val="00111C76"/>
    <w:rsid w:val="00111D86"/>
    <w:rsid w:val="00111DF5"/>
    <w:rsid w:val="00111E32"/>
    <w:rsid w:val="00111EE5"/>
    <w:rsid w:val="00111F60"/>
    <w:rsid w:val="00112005"/>
    <w:rsid w:val="00112134"/>
    <w:rsid w:val="0011213E"/>
    <w:rsid w:val="0011236C"/>
    <w:rsid w:val="001124C7"/>
    <w:rsid w:val="001124C8"/>
    <w:rsid w:val="001125CD"/>
    <w:rsid w:val="001125D7"/>
    <w:rsid w:val="00112666"/>
    <w:rsid w:val="001126D4"/>
    <w:rsid w:val="0011276F"/>
    <w:rsid w:val="0011294A"/>
    <w:rsid w:val="001129C9"/>
    <w:rsid w:val="00112A09"/>
    <w:rsid w:val="00112A0C"/>
    <w:rsid w:val="00112A91"/>
    <w:rsid w:val="00112AB2"/>
    <w:rsid w:val="00112C08"/>
    <w:rsid w:val="00112C1B"/>
    <w:rsid w:val="00112D42"/>
    <w:rsid w:val="00112D62"/>
    <w:rsid w:val="00112E2B"/>
    <w:rsid w:val="00112E52"/>
    <w:rsid w:val="00112F64"/>
    <w:rsid w:val="00112FD8"/>
    <w:rsid w:val="0011303D"/>
    <w:rsid w:val="0011311D"/>
    <w:rsid w:val="00113127"/>
    <w:rsid w:val="0011313B"/>
    <w:rsid w:val="0011350F"/>
    <w:rsid w:val="001135B9"/>
    <w:rsid w:val="00113635"/>
    <w:rsid w:val="0011375E"/>
    <w:rsid w:val="001137A7"/>
    <w:rsid w:val="001137F5"/>
    <w:rsid w:val="0011385B"/>
    <w:rsid w:val="00113A02"/>
    <w:rsid w:val="00113A0E"/>
    <w:rsid w:val="00113A94"/>
    <w:rsid w:val="00113AEF"/>
    <w:rsid w:val="00113B5A"/>
    <w:rsid w:val="00113C69"/>
    <w:rsid w:val="00113C93"/>
    <w:rsid w:val="00113CC7"/>
    <w:rsid w:val="00113DD7"/>
    <w:rsid w:val="00113DFD"/>
    <w:rsid w:val="00114410"/>
    <w:rsid w:val="00114445"/>
    <w:rsid w:val="00114447"/>
    <w:rsid w:val="00114460"/>
    <w:rsid w:val="0011463E"/>
    <w:rsid w:val="00114668"/>
    <w:rsid w:val="001147AC"/>
    <w:rsid w:val="00114809"/>
    <w:rsid w:val="0011484B"/>
    <w:rsid w:val="001148F4"/>
    <w:rsid w:val="00114A4D"/>
    <w:rsid w:val="00114A8E"/>
    <w:rsid w:val="00114B48"/>
    <w:rsid w:val="00114CAB"/>
    <w:rsid w:val="00114CC4"/>
    <w:rsid w:val="00114D6C"/>
    <w:rsid w:val="00114E4B"/>
    <w:rsid w:val="00114F66"/>
    <w:rsid w:val="00114FEE"/>
    <w:rsid w:val="001150F2"/>
    <w:rsid w:val="00115270"/>
    <w:rsid w:val="001154A3"/>
    <w:rsid w:val="0011565B"/>
    <w:rsid w:val="001156C8"/>
    <w:rsid w:val="001158B0"/>
    <w:rsid w:val="001159E7"/>
    <w:rsid w:val="00115AB7"/>
    <w:rsid w:val="00115AC1"/>
    <w:rsid w:val="00115C08"/>
    <w:rsid w:val="00115CF8"/>
    <w:rsid w:val="00115D79"/>
    <w:rsid w:val="00115DA2"/>
    <w:rsid w:val="00115F6A"/>
    <w:rsid w:val="00115FCD"/>
    <w:rsid w:val="00115FF0"/>
    <w:rsid w:val="00116004"/>
    <w:rsid w:val="00116287"/>
    <w:rsid w:val="001162F2"/>
    <w:rsid w:val="00116406"/>
    <w:rsid w:val="001164BB"/>
    <w:rsid w:val="00116749"/>
    <w:rsid w:val="0011676E"/>
    <w:rsid w:val="001167E5"/>
    <w:rsid w:val="001167FA"/>
    <w:rsid w:val="001168B3"/>
    <w:rsid w:val="00116905"/>
    <w:rsid w:val="00116A48"/>
    <w:rsid w:val="00116C2F"/>
    <w:rsid w:val="00116CD8"/>
    <w:rsid w:val="00116D9F"/>
    <w:rsid w:val="00116F9F"/>
    <w:rsid w:val="00116FBF"/>
    <w:rsid w:val="00117098"/>
    <w:rsid w:val="0011712E"/>
    <w:rsid w:val="001171CB"/>
    <w:rsid w:val="0011730E"/>
    <w:rsid w:val="00117319"/>
    <w:rsid w:val="001175AE"/>
    <w:rsid w:val="001176AC"/>
    <w:rsid w:val="00117736"/>
    <w:rsid w:val="00117767"/>
    <w:rsid w:val="00117768"/>
    <w:rsid w:val="00117884"/>
    <w:rsid w:val="001179AE"/>
    <w:rsid w:val="00117A04"/>
    <w:rsid w:val="00117BC1"/>
    <w:rsid w:val="00117CA5"/>
    <w:rsid w:val="00117D6C"/>
    <w:rsid w:val="00117D8B"/>
    <w:rsid w:val="00117F35"/>
    <w:rsid w:val="00117F89"/>
    <w:rsid w:val="00117FAE"/>
    <w:rsid w:val="00120225"/>
    <w:rsid w:val="00120241"/>
    <w:rsid w:val="00120387"/>
    <w:rsid w:val="001203D7"/>
    <w:rsid w:val="0012040E"/>
    <w:rsid w:val="001205F9"/>
    <w:rsid w:val="00120854"/>
    <w:rsid w:val="0012087E"/>
    <w:rsid w:val="00120975"/>
    <w:rsid w:val="00120A75"/>
    <w:rsid w:val="00120B8C"/>
    <w:rsid w:val="00120C56"/>
    <w:rsid w:val="00120D8B"/>
    <w:rsid w:val="00120DF4"/>
    <w:rsid w:val="00120ED8"/>
    <w:rsid w:val="00120F50"/>
    <w:rsid w:val="00120FF3"/>
    <w:rsid w:val="00121199"/>
    <w:rsid w:val="001211B3"/>
    <w:rsid w:val="00121217"/>
    <w:rsid w:val="001212AA"/>
    <w:rsid w:val="001212B8"/>
    <w:rsid w:val="001212E2"/>
    <w:rsid w:val="00121481"/>
    <w:rsid w:val="001214DC"/>
    <w:rsid w:val="00121672"/>
    <w:rsid w:val="001216E2"/>
    <w:rsid w:val="00121705"/>
    <w:rsid w:val="001217C1"/>
    <w:rsid w:val="00121869"/>
    <w:rsid w:val="00121882"/>
    <w:rsid w:val="001218FE"/>
    <w:rsid w:val="00121970"/>
    <w:rsid w:val="001219BE"/>
    <w:rsid w:val="00121A44"/>
    <w:rsid w:val="00121A9F"/>
    <w:rsid w:val="00121AA4"/>
    <w:rsid w:val="00121AE5"/>
    <w:rsid w:val="00121B7D"/>
    <w:rsid w:val="00121BAB"/>
    <w:rsid w:val="00121CF9"/>
    <w:rsid w:val="00121E80"/>
    <w:rsid w:val="00121E85"/>
    <w:rsid w:val="00121FB5"/>
    <w:rsid w:val="00122002"/>
    <w:rsid w:val="00122004"/>
    <w:rsid w:val="00122022"/>
    <w:rsid w:val="00122058"/>
    <w:rsid w:val="0012208C"/>
    <w:rsid w:val="001222A0"/>
    <w:rsid w:val="00122381"/>
    <w:rsid w:val="0012251E"/>
    <w:rsid w:val="001225A0"/>
    <w:rsid w:val="00122617"/>
    <w:rsid w:val="001226D4"/>
    <w:rsid w:val="001226F2"/>
    <w:rsid w:val="001226F7"/>
    <w:rsid w:val="001227B3"/>
    <w:rsid w:val="00122939"/>
    <w:rsid w:val="00122A40"/>
    <w:rsid w:val="00122A48"/>
    <w:rsid w:val="00122AE9"/>
    <w:rsid w:val="00122BB9"/>
    <w:rsid w:val="00122C9E"/>
    <w:rsid w:val="00122E2A"/>
    <w:rsid w:val="00122E84"/>
    <w:rsid w:val="0012302B"/>
    <w:rsid w:val="001231A6"/>
    <w:rsid w:val="00123430"/>
    <w:rsid w:val="00123531"/>
    <w:rsid w:val="001236E0"/>
    <w:rsid w:val="0012372C"/>
    <w:rsid w:val="001239F8"/>
    <w:rsid w:val="00123A76"/>
    <w:rsid w:val="00123B9F"/>
    <w:rsid w:val="00123C16"/>
    <w:rsid w:val="00123D75"/>
    <w:rsid w:val="00123F82"/>
    <w:rsid w:val="001240BD"/>
    <w:rsid w:val="00124213"/>
    <w:rsid w:val="00124219"/>
    <w:rsid w:val="0012424C"/>
    <w:rsid w:val="00124567"/>
    <w:rsid w:val="00124574"/>
    <w:rsid w:val="00124747"/>
    <w:rsid w:val="0012479E"/>
    <w:rsid w:val="001247C8"/>
    <w:rsid w:val="0012484F"/>
    <w:rsid w:val="00124A11"/>
    <w:rsid w:val="00124A28"/>
    <w:rsid w:val="00124BBF"/>
    <w:rsid w:val="00124D50"/>
    <w:rsid w:val="00124DCA"/>
    <w:rsid w:val="00124E1C"/>
    <w:rsid w:val="00124E6A"/>
    <w:rsid w:val="0012504F"/>
    <w:rsid w:val="0012508B"/>
    <w:rsid w:val="001250D9"/>
    <w:rsid w:val="00125146"/>
    <w:rsid w:val="0012530F"/>
    <w:rsid w:val="001254A5"/>
    <w:rsid w:val="00125549"/>
    <w:rsid w:val="00125557"/>
    <w:rsid w:val="001255EC"/>
    <w:rsid w:val="001256BD"/>
    <w:rsid w:val="00125715"/>
    <w:rsid w:val="00125764"/>
    <w:rsid w:val="001257BB"/>
    <w:rsid w:val="0012585F"/>
    <w:rsid w:val="001259DD"/>
    <w:rsid w:val="001259E5"/>
    <w:rsid w:val="001259F7"/>
    <w:rsid w:val="00125A03"/>
    <w:rsid w:val="00125A70"/>
    <w:rsid w:val="00125C0B"/>
    <w:rsid w:val="00125C35"/>
    <w:rsid w:val="00125C4D"/>
    <w:rsid w:val="00125D02"/>
    <w:rsid w:val="00125F70"/>
    <w:rsid w:val="00126036"/>
    <w:rsid w:val="0012628E"/>
    <w:rsid w:val="001262DE"/>
    <w:rsid w:val="0012630C"/>
    <w:rsid w:val="0012639F"/>
    <w:rsid w:val="00126448"/>
    <w:rsid w:val="0012648D"/>
    <w:rsid w:val="00126502"/>
    <w:rsid w:val="001265B6"/>
    <w:rsid w:val="00126808"/>
    <w:rsid w:val="00126847"/>
    <w:rsid w:val="001268C6"/>
    <w:rsid w:val="00126905"/>
    <w:rsid w:val="001269A2"/>
    <w:rsid w:val="00126A5B"/>
    <w:rsid w:val="00126A8F"/>
    <w:rsid w:val="00126B43"/>
    <w:rsid w:val="00126B4B"/>
    <w:rsid w:val="00126C43"/>
    <w:rsid w:val="00126D6A"/>
    <w:rsid w:val="00126D88"/>
    <w:rsid w:val="00126DF6"/>
    <w:rsid w:val="00126E6E"/>
    <w:rsid w:val="00126F36"/>
    <w:rsid w:val="00126F62"/>
    <w:rsid w:val="00126FE4"/>
    <w:rsid w:val="00127026"/>
    <w:rsid w:val="001272B9"/>
    <w:rsid w:val="0012738F"/>
    <w:rsid w:val="001273B6"/>
    <w:rsid w:val="001273EE"/>
    <w:rsid w:val="00127434"/>
    <w:rsid w:val="00127448"/>
    <w:rsid w:val="001274A0"/>
    <w:rsid w:val="00127614"/>
    <w:rsid w:val="001276C6"/>
    <w:rsid w:val="00127824"/>
    <w:rsid w:val="0012789F"/>
    <w:rsid w:val="001278CC"/>
    <w:rsid w:val="00127974"/>
    <w:rsid w:val="00127A82"/>
    <w:rsid w:val="00127D5E"/>
    <w:rsid w:val="00127D75"/>
    <w:rsid w:val="00127D96"/>
    <w:rsid w:val="00127E8E"/>
    <w:rsid w:val="00127F1A"/>
    <w:rsid w:val="00127F71"/>
    <w:rsid w:val="00127FDE"/>
    <w:rsid w:val="0013013B"/>
    <w:rsid w:val="00130201"/>
    <w:rsid w:val="001302B0"/>
    <w:rsid w:val="00130355"/>
    <w:rsid w:val="001303A0"/>
    <w:rsid w:val="00130484"/>
    <w:rsid w:val="0013048D"/>
    <w:rsid w:val="00130688"/>
    <w:rsid w:val="001306AE"/>
    <w:rsid w:val="001306B5"/>
    <w:rsid w:val="00130959"/>
    <w:rsid w:val="00130A46"/>
    <w:rsid w:val="00130B3F"/>
    <w:rsid w:val="00130E0A"/>
    <w:rsid w:val="00130FF4"/>
    <w:rsid w:val="001310A5"/>
    <w:rsid w:val="00131115"/>
    <w:rsid w:val="0013115D"/>
    <w:rsid w:val="00131170"/>
    <w:rsid w:val="0013123F"/>
    <w:rsid w:val="00131266"/>
    <w:rsid w:val="001312BE"/>
    <w:rsid w:val="0013133D"/>
    <w:rsid w:val="0013135B"/>
    <w:rsid w:val="00131396"/>
    <w:rsid w:val="00131752"/>
    <w:rsid w:val="001317F3"/>
    <w:rsid w:val="00131835"/>
    <w:rsid w:val="00131880"/>
    <w:rsid w:val="001318CF"/>
    <w:rsid w:val="001319FC"/>
    <w:rsid w:val="00131A4C"/>
    <w:rsid w:val="00131B25"/>
    <w:rsid w:val="00131B2B"/>
    <w:rsid w:val="00131BD3"/>
    <w:rsid w:val="00131C45"/>
    <w:rsid w:val="00131C8C"/>
    <w:rsid w:val="00131E92"/>
    <w:rsid w:val="00131F3A"/>
    <w:rsid w:val="0013210A"/>
    <w:rsid w:val="0013211E"/>
    <w:rsid w:val="001321AE"/>
    <w:rsid w:val="001323D3"/>
    <w:rsid w:val="0013243C"/>
    <w:rsid w:val="001324BD"/>
    <w:rsid w:val="001324DF"/>
    <w:rsid w:val="0013255B"/>
    <w:rsid w:val="00132583"/>
    <w:rsid w:val="001326B4"/>
    <w:rsid w:val="001327D0"/>
    <w:rsid w:val="00132833"/>
    <w:rsid w:val="0013287E"/>
    <w:rsid w:val="00132936"/>
    <w:rsid w:val="0013294F"/>
    <w:rsid w:val="00132995"/>
    <w:rsid w:val="001329DF"/>
    <w:rsid w:val="00132AB0"/>
    <w:rsid w:val="00132AC8"/>
    <w:rsid w:val="00132AD6"/>
    <w:rsid w:val="00132B53"/>
    <w:rsid w:val="00132B6F"/>
    <w:rsid w:val="00132B78"/>
    <w:rsid w:val="00132B7C"/>
    <w:rsid w:val="00132B87"/>
    <w:rsid w:val="00132CDC"/>
    <w:rsid w:val="00132D6C"/>
    <w:rsid w:val="00132D81"/>
    <w:rsid w:val="00132F27"/>
    <w:rsid w:val="00132F60"/>
    <w:rsid w:val="00132F84"/>
    <w:rsid w:val="00133070"/>
    <w:rsid w:val="001331D5"/>
    <w:rsid w:val="00133203"/>
    <w:rsid w:val="0013328F"/>
    <w:rsid w:val="001332EF"/>
    <w:rsid w:val="001332F7"/>
    <w:rsid w:val="00133316"/>
    <w:rsid w:val="001333DB"/>
    <w:rsid w:val="00133531"/>
    <w:rsid w:val="0013392E"/>
    <w:rsid w:val="001339F3"/>
    <w:rsid w:val="001339FA"/>
    <w:rsid w:val="00133A50"/>
    <w:rsid w:val="00133AC3"/>
    <w:rsid w:val="00133AD0"/>
    <w:rsid w:val="00133C66"/>
    <w:rsid w:val="00133CCA"/>
    <w:rsid w:val="00133D11"/>
    <w:rsid w:val="00133E6D"/>
    <w:rsid w:val="00133EC1"/>
    <w:rsid w:val="00133F3D"/>
    <w:rsid w:val="00133F75"/>
    <w:rsid w:val="00133FF3"/>
    <w:rsid w:val="00134056"/>
    <w:rsid w:val="00134151"/>
    <w:rsid w:val="00134168"/>
    <w:rsid w:val="001341B4"/>
    <w:rsid w:val="001341D8"/>
    <w:rsid w:val="001342C7"/>
    <w:rsid w:val="00134300"/>
    <w:rsid w:val="00134362"/>
    <w:rsid w:val="00134392"/>
    <w:rsid w:val="00134483"/>
    <w:rsid w:val="001344BB"/>
    <w:rsid w:val="001345A8"/>
    <w:rsid w:val="00134633"/>
    <w:rsid w:val="0013476F"/>
    <w:rsid w:val="00134782"/>
    <w:rsid w:val="00134796"/>
    <w:rsid w:val="001347E4"/>
    <w:rsid w:val="00134843"/>
    <w:rsid w:val="00134846"/>
    <w:rsid w:val="001348E1"/>
    <w:rsid w:val="001348E5"/>
    <w:rsid w:val="001349D4"/>
    <w:rsid w:val="00134A8B"/>
    <w:rsid w:val="00134B12"/>
    <w:rsid w:val="00134C39"/>
    <w:rsid w:val="00134C7D"/>
    <w:rsid w:val="00134C80"/>
    <w:rsid w:val="00134D54"/>
    <w:rsid w:val="00134D93"/>
    <w:rsid w:val="00134E30"/>
    <w:rsid w:val="00134E7D"/>
    <w:rsid w:val="00134E9F"/>
    <w:rsid w:val="00134FB9"/>
    <w:rsid w:val="0013501E"/>
    <w:rsid w:val="00135117"/>
    <w:rsid w:val="0013511F"/>
    <w:rsid w:val="00135139"/>
    <w:rsid w:val="001351AF"/>
    <w:rsid w:val="0013541A"/>
    <w:rsid w:val="0013541E"/>
    <w:rsid w:val="001354CF"/>
    <w:rsid w:val="001355CC"/>
    <w:rsid w:val="00135601"/>
    <w:rsid w:val="00135835"/>
    <w:rsid w:val="00135861"/>
    <w:rsid w:val="001359F7"/>
    <w:rsid w:val="001359F8"/>
    <w:rsid w:val="00135CC7"/>
    <w:rsid w:val="00135DE2"/>
    <w:rsid w:val="00135F8B"/>
    <w:rsid w:val="00135FB6"/>
    <w:rsid w:val="0013602A"/>
    <w:rsid w:val="001360E3"/>
    <w:rsid w:val="00136113"/>
    <w:rsid w:val="00136137"/>
    <w:rsid w:val="00136201"/>
    <w:rsid w:val="001362DF"/>
    <w:rsid w:val="0013641D"/>
    <w:rsid w:val="00136450"/>
    <w:rsid w:val="00136498"/>
    <w:rsid w:val="00136583"/>
    <w:rsid w:val="001365DE"/>
    <w:rsid w:val="001365ED"/>
    <w:rsid w:val="00136637"/>
    <w:rsid w:val="0013674A"/>
    <w:rsid w:val="00136869"/>
    <w:rsid w:val="00136981"/>
    <w:rsid w:val="00136988"/>
    <w:rsid w:val="001369ED"/>
    <w:rsid w:val="00136AF1"/>
    <w:rsid w:val="00136BDA"/>
    <w:rsid w:val="00136BEB"/>
    <w:rsid w:val="00136DFE"/>
    <w:rsid w:val="00137007"/>
    <w:rsid w:val="0013702E"/>
    <w:rsid w:val="001371AE"/>
    <w:rsid w:val="001371DC"/>
    <w:rsid w:val="001371EF"/>
    <w:rsid w:val="001371F9"/>
    <w:rsid w:val="0013727A"/>
    <w:rsid w:val="001372BC"/>
    <w:rsid w:val="00137548"/>
    <w:rsid w:val="00137653"/>
    <w:rsid w:val="00137665"/>
    <w:rsid w:val="001376B3"/>
    <w:rsid w:val="00137A8A"/>
    <w:rsid w:val="00137B30"/>
    <w:rsid w:val="00137B34"/>
    <w:rsid w:val="00137BCF"/>
    <w:rsid w:val="00137CCF"/>
    <w:rsid w:val="00137DAA"/>
    <w:rsid w:val="00137DFA"/>
    <w:rsid w:val="00137E5D"/>
    <w:rsid w:val="00137EDE"/>
    <w:rsid w:val="00137F99"/>
    <w:rsid w:val="00137FED"/>
    <w:rsid w:val="00140105"/>
    <w:rsid w:val="00140126"/>
    <w:rsid w:val="00140138"/>
    <w:rsid w:val="00140266"/>
    <w:rsid w:val="00140422"/>
    <w:rsid w:val="0014047A"/>
    <w:rsid w:val="0014062F"/>
    <w:rsid w:val="00140641"/>
    <w:rsid w:val="00140664"/>
    <w:rsid w:val="001406F9"/>
    <w:rsid w:val="001407E0"/>
    <w:rsid w:val="001407FD"/>
    <w:rsid w:val="00140801"/>
    <w:rsid w:val="0014096B"/>
    <w:rsid w:val="00140986"/>
    <w:rsid w:val="00140C3F"/>
    <w:rsid w:val="00140C5B"/>
    <w:rsid w:val="00140C9A"/>
    <w:rsid w:val="00140D9B"/>
    <w:rsid w:val="00140DDD"/>
    <w:rsid w:val="00140E55"/>
    <w:rsid w:val="001410B8"/>
    <w:rsid w:val="001412B6"/>
    <w:rsid w:val="00141301"/>
    <w:rsid w:val="00141438"/>
    <w:rsid w:val="00141560"/>
    <w:rsid w:val="001416F2"/>
    <w:rsid w:val="0014183A"/>
    <w:rsid w:val="001418F1"/>
    <w:rsid w:val="00141941"/>
    <w:rsid w:val="001419E1"/>
    <w:rsid w:val="00141AA0"/>
    <w:rsid w:val="00141B56"/>
    <w:rsid w:val="00141BC2"/>
    <w:rsid w:val="00141C90"/>
    <w:rsid w:val="00141D4C"/>
    <w:rsid w:val="00141DE3"/>
    <w:rsid w:val="00141FAF"/>
    <w:rsid w:val="00142101"/>
    <w:rsid w:val="0014229D"/>
    <w:rsid w:val="001422F4"/>
    <w:rsid w:val="00142482"/>
    <w:rsid w:val="00142568"/>
    <w:rsid w:val="0014294C"/>
    <w:rsid w:val="00142B3B"/>
    <w:rsid w:val="00142D93"/>
    <w:rsid w:val="00142E12"/>
    <w:rsid w:val="00142F34"/>
    <w:rsid w:val="00143012"/>
    <w:rsid w:val="0014303C"/>
    <w:rsid w:val="00143106"/>
    <w:rsid w:val="00143159"/>
    <w:rsid w:val="00143231"/>
    <w:rsid w:val="0014328A"/>
    <w:rsid w:val="00143394"/>
    <w:rsid w:val="001433A3"/>
    <w:rsid w:val="001434F0"/>
    <w:rsid w:val="00143639"/>
    <w:rsid w:val="0014388F"/>
    <w:rsid w:val="00143916"/>
    <w:rsid w:val="00143A58"/>
    <w:rsid w:val="00143B31"/>
    <w:rsid w:val="00143D25"/>
    <w:rsid w:val="00143D8C"/>
    <w:rsid w:val="00143E37"/>
    <w:rsid w:val="00143FC1"/>
    <w:rsid w:val="00144035"/>
    <w:rsid w:val="0014403B"/>
    <w:rsid w:val="00144044"/>
    <w:rsid w:val="001440B0"/>
    <w:rsid w:val="001440D5"/>
    <w:rsid w:val="00144116"/>
    <w:rsid w:val="00144410"/>
    <w:rsid w:val="0014448C"/>
    <w:rsid w:val="001445E7"/>
    <w:rsid w:val="001445FD"/>
    <w:rsid w:val="00144803"/>
    <w:rsid w:val="0014481F"/>
    <w:rsid w:val="0014483C"/>
    <w:rsid w:val="00144923"/>
    <w:rsid w:val="001449E4"/>
    <w:rsid w:val="00144A16"/>
    <w:rsid w:val="00144A80"/>
    <w:rsid w:val="00144A98"/>
    <w:rsid w:val="00144C73"/>
    <w:rsid w:val="00144E43"/>
    <w:rsid w:val="00144E4C"/>
    <w:rsid w:val="00144E96"/>
    <w:rsid w:val="001451E4"/>
    <w:rsid w:val="00145227"/>
    <w:rsid w:val="00145244"/>
    <w:rsid w:val="001452E3"/>
    <w:rsid w:val="00145413"/>
    <w:rsid w:val="0014541F"/>
    <w:rsid w:val="00145456"/>
    <w:rsid w:val="0014546A"/>
    <w:rsid w:val="001454C1"/>
    <w:rsid w:val="001456BC"/>
    <w:rsid w:val="00145980"/>
    <w:rsid w:val="001459EC"/>
    <w:rsid w:val="00145C4E"/>
    <w:rsid w:val="00145CDC"/>
    <w:rsid w:val="00145F5F"/>
    <w:rsid w:val="00146016"/>
    <w:rsid w:val="001460A6"/>
    <w:rsid w:val="001460EC"/>
    <w:rsid w:val="001461C8"/>
    <w:rsid w:val="00146276"/>
    <w:rsid w:val="001462A3"/>
    <w:rsid w:val="001465A1"/>
    <w:rsid w:val="00146723"/>
    <w:rsid w:val="00146737"/>
    <w:rsid w:val="00146781"/>
    <w:rsid w:val="001467B1"/>
    <w:rsid w:val="001467CD"/>
    <w:rsid w:val="00146AA2"/>
    <w:rsid w:val="00146AE3"/>
    <w:rsid w:val="00146B0A"/>
    <w:rsid w:val="00146B69"/>
    <w:rsid w:val="00146BA6"/>
    <w:rsid w:val="00146BFB"/>
    <w:rsid w:val="00146BFC"/>
    <w:rsid w:val="00146DD8"/>
    <w:rsid w:val="00146ECC"/>
    <w:rsid w:val="00146ED7"/>
    <w:rsid w:val="00146F54"/>
    <w:rsid w:val="00146F59"/>
    <w:rsid w:val="00146FCB"/>
    <w:rsid w:val="001471AE"/>
    <w:rsid w:val="00147262"/>
    <w:rsid w:val="00147320"/>
    <w:rsid w:val="001473A4"/>
    <w:rsid w:val="001474AE"/>
    <w:rsid w:val="001474C6"/>
    <w:rsid w:val="00147641"/>
    <w:rsid w:val="001476DA"/>
    <w:rsid w:val="0014779B"/>
    <w:rsid w:val="0014786B"/>
    <w:rsid w:val="0014794E"/>
    <w:rsid w:val="001479AC"/>
    <w:rsid w:val="00147A6B"/>
    <w:rsid w:val="00147C63"/>
    <w:rsid w:val="00147D83"/>
    <w:rsid w:val="00147FD7"/>
    <w:rsid w:val="0015006E"/>
    <w:rsid w:val="001500ED"/>
    <w:rsid w:val="00150137"/>
    <w:rsid w:val="00150200"/>
    <w:rsid w:val="0015030A"/>
    <w:rsid w:val="0015043B"/>
    <w:rsid w:val="00150673"/>
    <w:rsid w:val="00150698"/>
    <w:rsid w:val="00150881"/>
    <w:rsid w:val="00150921"/>
    <w:rsid w:val="001509C1"/>
    <w:rsid w:val="00150ACB"/>
    <w:rsid w:val="00150BBB"/>
    <w:rsid w:val="00150CE7"/>
    <w:rsid w:val="001510F8"/>
    <w:rsid w:val="001511D8"/>
    <w:rsid w:val="00151297"/>
    <w:rsid w:val="00151365"/>
    <w:rsid w:val="001513B6"/>
    <w:rsid w:val="0015140C"/>
    <w:rsid w:val="001514F7"/>
    <w:rsid w:val="0015151F"/>
    <w:rsid w:val="001515FC"/>
    <w:rsid w:val="0015163A"/>
    <w:rsid w:val="001517B3"/>
    <w:rsid w:val="00151882"/>
    <w:rsid w:val="00151A22"/>
    <w:rsid w:val="00151C2D"/>
    <w:rsid w:val="00151C9A"/>
    <w:rsid w:val="00151CFD"/>
    <w:rsid w:val="00151D56"/>
    <w:rsid w:val="00151D9E"/>
    <w:rsid w:val="00151ED9"/>
    <w:rsid w:val="00151F32"/>
    <w:rsid w:val="0015200E"/>
    <w:rsid w:val="00152050"/>
    <w:rsid w:val="001521B4"/>
    <w:rsid w:val="001521C9"/>
    <w:rsid w:val="00152665"/>
    <w:rsid w:val="001526E4"/>
    <w:rsid w:val="00152753"/>
    <w:rsid w:val="00152761"/>
    <w:rsid w:val="00152793"/>
    <w:rsid w:val="001527EB"/>
    <w:rsid w:val="00152B35"/>
    <w:rsid w:val="00152B5B"/>
    <w:rsid w:val="00152B8B"/>
    <w:rsid w:val="00152D2D"/>
    <w:rsid w:val="00152E6A"/>
    <w:rsid w:val="00152F1E"/>
    <w:rsid w:val="00153081"/>
    <w:rsid w:val="001531FA"/>
    <w:rsid w:val="0015320C"/>
    <w:rsid w:val="00153268"/>
    <w:rsid w:val="00153299"/>
    <w:rsid w:val="00153337"/>
    <w:rsid w:val="001534B1"/>
    <w:rsid w:val="0015352B"/>
    <w:rsid w:val="00153735"/>
    <w:rsid w:val="0015384C"/>
    <w:rsid w:val="0015386E"/>
    <w:rsid w:val="00153978"/>
    <w:rsid w:val="001539EA"/>
    <w:rsid w:val="00153BC5"/>
    <w:rsid w:val="00153CDD"/>
    <w:rsid w:val="00153CE6"/>
    <w:rsid w:val="00153D0F"/>
    <w:rsid w:val="00154144"/>
    <w:rsid w:val="001541AA"/>
    <w:rsid w:val="001541D4"/>
    <w:rsid w:val="00154265"/>
    <w:rsid w:val="001545A2"/>
    <w:rsid w:val="00154913"/>
    <w:rsid w:val="0015499A"/>
    <w:rsid w:val="00154E3E"/>
    <w:rsid w:val="00154EF0"/>
    <w:rsid w:val="00154F9E"/>
    <w:rsid w:val="001550CD"/>
    <w:rsid w:val="00155148"/>
    <w:rsid w:val="00155238"/>
    <w:rsid w:val="0015531B"/>
    <w:rsid w:val="0015533B"/>
    <w:rsid w:val="0015533E"/>
    <w:rsid w:val="0015540E"/>
    <w:rsid w:val="001555C5"/>
    <w:rsid w:val="001555CB"/>
    <w:rsid w:val="001555DC"/>
    <w:rsid w:val="0015564C"/>
    <w:rsid w:val="00155695"/>
    <w:rsid w:val="001556EC"/>
    <w:rsid w:val="0015589F"/>
    <w:rsid w:val="001558B8"/>
    <w:rsid w:val="00155944"/>
    <w:rsid w:val="00155961"/>
    <w:rsid w:val="00155993"/>
    <w:rsid w:val="001559CD"/>
    <w:rsid w:val="00155AFC"/>
    <w:rsid w:val="00155B57"/>
    <w:rsid w:val="00155BAD"/>
    <w:rsid w:val="00155BDD"/>
    <w:rsid w:val="00155C41"/>
    <w:rsid w:val="00155DA2"/>
    <w:rsid w:val="00155DFA"/>
    <w:rsid w:val="00155FB8"/>
    <w:rsid w:val="00156055"/>
    <w:rsid w:val="001560F0"/>
    <w:rsid w:val="001560F1"/>
    <w:rsid w:val="001560FD"/>
    <w:rsid w:val="00156272"/>
    <w:rsid w:val="00156422"/>
    <w:rsid w:val="001565A8"/>
    <w:rsid w:val="0015665B"/>
    <w:rsid w:val="00156688"/>
    <w:rsid w:val="00156796"/>
    <w:rsid w:val="00156837"/>
    <w:rsid w:val="001568F0"/>
    <w:rsid w:val="0015690B"/>
    <w:rsid w:val="001569A2"/>
    <w:rsid w:val="001569F0"/>
    <w:rsid w:val="00156ACE"/>
    <w:rsid w:val="00156AD2"/>
    <w:rsid w:val="00156CA0"/>
    <w:rsid w:val="00156CA7"/>
    <w:rsid w:val="00156CB6"/>
    <w:rsid w:val="00156E8E"/>
    <w:rsid w:val="00156F3D"/>
    <w:rsid w:val="00156F73"/>
    <w:rsid w:val="001570BA"/>
    <w:rsid w:val="00157119"/>
    <w:rsid w:val="0015724B"/>
    <w:rsid w:val="001573CA"/>
    <w:rsid w:val="001573CE"/>
    <w:rsid w:val="0015757E"/>
    <w:rsid w:val="001575AA"/>
    <w:rsid w:val="001575FA"/>
    <w:rsid w:val="00157891"/>
    <w:rsid w:val="0015794B"/>
    <w:rsid w:val="00157A15"/>
    <w:rsid w:val="00157AD0"/>
    <w:rsid w:val="00157AFF"/>
    <w:rsid w:val="00157CB1"/>
    <w:rsid w:val="00157D70"/>
    <w:rsid w:val="00157E4A"/>
    <w:rsid w:val="00157E8F"/>
    <w:rsid w:val="00157E94"/>
    <w:rsid w:val="00157F4A"/>
    <w:rsid w:val="0016003E"/>
    <w:rsid w:val="0016007E"/>
    <w:rsid w:val="001600BE"/>
    <w:rsid w:val="001600CF"/>
    <w:rsid w:val="001600F1"/>
    <w:rsid w:val="001601FA"/>
    <w:rsid w:val="00160411"/>
    <w:rsid w:val="00160431"/>
    <w:rsid w:val="00160517"/>
    <w:rsid w:val="001605D0"/>
    <w:rsid w:val="001605D9"/>
    <w:rsid w:val="00160600"/>
    <w:rsid w:val="00160601"/>
    <w:rsid w:val="00160679"/>
    <w:rsid w:val="00160697"/>
    <w:rsid w:val="001606D4"/>
    <w:rsid w:val="001606D8"/>
    <w:rsid w:val="00160725"/>
    <w:rsid w:val="0016078C"/>
    <w:rsid w:val="001607D2"/>
    <w:rsid w:val="001607E8"/>
    <w:rsid w:val="001609E1"/>
    <w:rsid w:val="00160A25"/>
    <w:rsid w:val="00160A36"/>
    <w:rsid w:val="00160AB3"/>
    <w:rsid w:val="00160BB6"/>
    <w:rsid w:val="00160C00"/>
    <w:rsid w:val="00160D15"/>
    <w:rsid w:val="00160D6A"/>
    <w:rsid w:val="00160E47"/>
    <w:rsid w:val="00160F48"/>
    <w:rsid w:val="00161067"/>
    <w:rsid w:val="0016109D"/>
    <w:rsid w:val="001611BF"/>
    <w:rsid w:val="0016127A"/>
    <w:rsid w:val="00161383"/>
    <w:rsid w:val="0016139E"/>
    <w:rsid w:val="00161443"/>
    <w:rsid w:val="001614E5"/>
    <w:rsid w:val="001614F0"/>
    <w:rsid w:val="00161564"/>
    <w:rsid w:val="00161583"/>
    <w:rsid w:val="001615BE"/>
    <w:rsid w:val="0016160A"/>
    <w:rsid w:val="001616E5"/>
    <w:rsid w:val="00161838"/>
    <w:rsid w:val="0016186B"/>
    <w:rsid w:val="00161A2F"/>
    <w:rsid w:val="00161C4C"/>
    <w:rsid w:val="00161CA8"/>
    <w:rsid w:val="00161CC2"/>
    <w:rsid w:val="00161CCF"/>
    <w:rsid w:val="00161D0A"/>
    <w:rsid w:val="00161D1E"/>
    <w:rsid w:val="00161D26"/>
    <w:rsid w:val="00161D4B"/>
    <w:rsid w:val="00161E6F"/>
    <w:rsid w:val="00161EC3"/>
    <w:rsid w:val="00161F08"/>
    <w:rsid w:val="00161FAF"/>
    <w:rsid w:val="00161FF6"/>
    <w:rsid w:val="0016208A"/>
    <w:rsid w:val="0016211B"/>
    <w:rsid w:val="0016218E"/>
    <w:rsid w:val="00162228"/>
    <w:rsid w:val="0016232A"/>
    <w:rsid w:val="00162342"/>
    <w:rsid w:val="00162359"/>
    <w:rsid w:val="0016235B"/>
    <w:rsid w:val="0016250A"/>
    <w:rsid w:val="0016254A"/>
    <w:rsid w:val="00162694"/>
    <w:rsid w:val="001626B8"/>
    <w:rsid w:val="00162744"/>
    <w:rsid w:val="0016275D"/>
    <w:rsid w:val="001627E0"/>
    <w:rsid w:val="001628F0"/>
    <w:rsid w:val="00162A38"/>
    <w:rsid w:val="00162A52"/>
    <w:rsid w:val="00162B20"/>
    <w:rsid w:val="00162CD9"/>
    <w:rsid w:val="00162DB4"/>
    <w:rsid w:val="00162FB0"/>
    <w:rsid w:val="001630BF"/>
    <w:rsid w:val="00163167"/>
    <w:rsid w:val="00163194"/>
    <w:rsid w:val="001631C5"/>
    <w:rsid w:val="001631FF"/>
    <w:rsid w:val="0016325A"/>
    <w:rsid w:val="00163264"/>
    <w:rsid w:val="001633B0"/>
    <w:rsid w:val="001633DC"/>
    <w:rsid w:val="00163459"/>
    <w:rsid w:val="00163537"/>
    <w:rsid w:val="001636A8"/>
    <w:rsid w:val="00163758"/>
    <w:rsid w:val="00163807"/>
    <w:rsid w:val="0016380F"/>
    <w:rsid w:val="0016392C"/>
    <w:rsid w:val="00163A5B"/>
    <w:rsid w:val="00163ABE"/>
    <w:rsid w:val="00163AD9"/>
    <w:rsid w:val="00163AE4"/>
    <w:rsid w:val="00163B3F"/>
    <w:rsid w:val="00163B84"/>
    <w:rsid w:val="00163BCD"/>
    <w:rsid w:val="00163D66"/>
    <w:rsid w:val="00163DB1"/>
    <w:rsid w:val="00163E0E"/>
    <w:rsid w:val="00163E4B"/>
    <w:rsid w:val="00163ECC"/>
    <w:rsid w:val="00164011"/>
    <w:rsid w:val="001640FA"/>
    <w:rsid w:val="00164189"/>
    <w:rsid w:val="0016434A"/>
    <w:rsid w:val="0016435C"/>
    <w:rsid w:val="0016439A"/>
    <w:rsid w:val="001643BC"/>
    <w:rsid w:val="001643FF"/>
    <w:rsid w:val="0016449D"/>
    <w:rsid w:val="001646EB"/>
    <w:rsid w:val="00164778"/>
    <w:rsid w:val="001647ED"/>
    <w:rsid w:val="001648D5"/>
    <w:rsid w:val="0016494F"/>
    <w:rsid w:val="00164990"/>
    <w:rsid w:val="00164A04"/>
    <w:rsid w:val="00164A31"/>
    <w:rsid w:val="00164AD9"/>
    <w:rsid w:val="00164B25"/>
    <w:rsid w:val="00164C5D"/>
    <w:rsid w:val="00164C9F"/>
    <w:rsid w:val="00164CCF"/>
    <w:rsid w:val="00164E56"/>
    <w:rsid w:val="00164EF5"/>
    <w:rsid w:val="00164F65"/>
    <w:rsid w:val="001650F9"/>
    <w:rsid w:val="0016510B"/>
    <w:rsid w:val="00165179"/>
    <w:rsid w:val="001651E3"/>
    <w:rsid w:val="001652D8"/>
    <w:rsid w:val="00165382"/>
    <w:rsid w:val="00165443"/>
    <w:rsid w:val="001655F5"/>
    <w:rsid w:val="001657CD"/>
    <w:rsid w:val="00165812"/>
    <w:rsid w:val="001659CE"/>
    <w:rsid w:val="00165A01"/>
    <w:rsid w:val="00165B0D"/>
    <w:rsid w:val="00165B94"/>
    <w:rsid w:val="00165BDA"/>
    <w:rsid w:val="00165C79"/>
    <w:rsid w:val="00165D40"/>
    <w:rsid w:val="00165E7E"/>
    <w:rsid w:val="00165FD6"/>
    <w:rsid w:val="0016604F"/>
    <w:rsid w:val="00166082"/>
    <w:rsid w:val="001660D3"/>
    <w:rsid w:val="001661C7"/>
    <w:rsid w:val="001661FF"/>
    <w:rsid w:val="00166357"/>
    <w:rsid w:val="00166510"/>
    <w:rsid w:val="00166620"/>
    <w:rsid w:val="00166627"/>
    <w:rsid w:val="0016682E"/>
    <w:rsid w:val="001668ED"/>
    <w:rsid w:val="001669D8"/>
    <w:rsid w:val="00166A43"/>
    <w:rsid w:val="00166B4A"/>
    <w:rsid w:val="00166B5C"/>
    <w:rsid w:val="00166B6E"/>
    <w:rsid w:val="00166C7A"/>
    <w:rsid w:val="00166CF1"/>
    <w:rsid w:val="00166EC8"/>
    <w:rsid w:val="00166F57"/>
    <w:rsid w:val="00166FB1"/>
    <w:rsid w:val="00167051"/>
    <w:rsid w:val="0016706C"/>
    <w:rsid w:val="00167131"/>
    <w:rsid w:val="00167163"/>
    <w:rsid w:val="0016728F"/>
    <w:rsid w:val="001674B3"/>
    <w:rsid w:val="00167584"/>
    <w:rsid w:val="001675D2"/>
    <w:rsid w:val="00167670"/>
    <w:rsid w:val="00167671"/>
    <w:rsid w:val="001676A5"/>
    <w:rsid w:val="00167766"/>
    <w:rsid w:val="0016781B"/>
    <w:rsid w:val="00167A02"/>
    <w:rsid w:val="00167A44"/>
    <w:rsid w:val="00167B39"/>
    <w:rsid w:val="00167C08"/>
    <w:rsid w:val="00167CF5"/>
    <w:rsid w:val="00167D5B"/>
    <w:rsid w:val="00167D99"/>
    <w:rsid w:val="00167E1E"/>
    <w:rsid w:val="00167E7A"/>
    <w:rsid w:val="00167EAB"/>
    <w:rsid w:val="00167F2E"/>
    <w:rsid w:val="00167FAA"/>
    <w:rsid w:val="0017024F"/>
    <w:rsid w:val="00170306"/>
    <w:rsid w:val="0017034A"/>
    <w:rsid w:val="001705BF"/>
    <w:rsid w:val="001706B3"/>
    <w:rsid w:val="001707FC"/>
    <w:rsid w:val="0017097A"/>
    <w:rsid w:val="001709B3"/>
    <w:rsid w:val="00170A75"/>
    <w:rsid w:val="00170C15"/>
    <w:rsid w:val="00170D55"/>
    <w:rsid w:val="00170E25"/>
    <w:rsid w:val="00170F27"/>
    <w:rsid w:val="00170F30"/>
    <w:rsid w:val="00171002"/>
    <w:rsid w:val="001711E8"/>
    <w:rsid w:val="00171224"/>
    <w:rsid w:val="001712FD"/>
    <w:rsid w:val="00171487"/>
    <w:rsid w:val="0017160F"/>
    <w:rsid w:val="001717C5"/>
    <w:rsid w:val="0017181E"/>
    <w:rsid w:val="0017182D"/>
    <w:rsid w:val="00171969"/>
    <w:rsid w:val="001719E2"/>
    <w:rsid w:val="00171A6B"/>
    <w:rsid w:val="00171A91"/>
    <w:rsid w:val="00171CEA"/>
    <w:rsid w:val="00171ED8"/>
    <w:rsid w:val="00171F78"/>
    <w:rsid w:val="00172159"/>
    <w:rsid w:val="00172201"/>
    <w:rsid w:val="00172268"/>
    <w:rsid w:val="0017258A"/>
    <w:rsid w:val="00172736"/>
    <w:rsid w:val="00172834"/>
    <w:rsid w:val="00172914"/>
    <w:rsid w:val="00172B0E"/>
    <w:rsid w:val="00172B47"/>
    <w:rsid w:val="00172C10"/>
    <w:rsid w:val="00172C6A"/>
    <w:rsid w:val="00172D2A"/>
    <w:rsid w:val="00172D3C"/>
    <w:rsid w:val="00172E7C"/>
    <w:rsid w:val="00172ED0"/>
    <w:rsid w:val="00172F0E"/>
    <w:rsid w:val="00172F40"/>
    <w:rsid w:val="00173025"/>
    <w:rsid w:val="00173079"/>
    <w:rsid w:val="001730A5"/>
    <w:rsid w:val="00173104"/>
    <w:rsid w:val="00173251"/>
    <w:rsid w:val="0017335D"/>
    <w:rsid w:val="00173360"/>
    <w:rsid w:val="00173380"/>
    <w:rsid w:val="00173413"/>
    <w:rsid w:val="00173522"/>
    <w:rsid w:val="00173668"/>
    <w:rsid w:val="0017374F"/>
    <w:rsid w:val="001737E9"/>
    <w:rsid w:val="0017394F"/>
    <w:rsid w:val="001739E3"/>
    <w:rsid w:val="00173A9D"/>
    <w:rsid w:val="00173B15"/>
    <w:rsid w:val="00173B2A"/>
    <w:rsid w:val="00173B60"/>
    <w:rsid w:val="00173C13"/>
    <w:rsid w:val="00173CCD"/>
    <w:rsid w:val="00173D8A"/>
    <w:rsid w:val="00173E51"/>
    <w:rsid w:val="00173E8D"/>
    <w:rsid w:val="00173FEC"/>
    <w:rsid w:val="0017401F"/>
    <w:rsid w:val="00174041"/>
    <w:rsid w:val="001740CA"/>
    <w:rsid w:val="00174154"/>
    <w:rsid w:val="001741A6"/>
    <w:rsid w:val="001741C2"/>
    <w:rsid w:val="001744BA"/>
    <w:rsid w:val="001744E3"/>
    <w:rsid w:val="0017452E"/>
    <w:rsid w:val="001745C5"/>
    <w:rsid w:val="00174858"/>
    <w:rsid w:val="0017491D"/>
    <w:rsid w:val="00174A26"/>
    <w:rsid w:val="00174AF1"/>
    <w:rsid w:val="00174C67"/>
    <w:rsid w:val="00174CA0"/>
    <w:rsid w:val="00174DC9"/>
    <w:rsid w:val="00174E31"/>
    <w:rsid w:val="00174E50"/>
    <w:rsid w:val="00174ECE"/>
    <w:rsid w:val="00175127"/>
    <w:rsid w:val="00175188"/>
    <w:rsid w:val="001751A3"/>
    <w:rsid w:val="0017525A"/>
    <w:rsid w:val="00175495"/>
    <w:rsid w:val="001754BE"/>
    <w:rsid w:val="00175652"/>
    <w:rsid w:val="00175664"/>
    <w:rsid w:val="001756A2"/>
    <w:rsid w:val="001756BA"/>
    <w:rsid w:val="001756E6"/>
    <w:rsid w:val="00175728"/>
    <w:rsid w:val="001759E9"/>
    <w:rsid w:val="00175A2D"/>
    <w:rsid w:val="00175AF3"/>
    <w:rsid w:val="00175C82"/>
    <w:rsid w:val="00175D22"/>
    <w:rsid w:val="00175F78"/>
    <w:rsid w:val="00176020"/>
    <w:rsid w:val="001761FB"/>
    <w:rsid w:val="00176530"/>
    <w:rsid w:val="00176596"/>
    <w:rsid w:val="0017667F"/>
    <w:rsid w:val="001766B4"/>
    <w:rsid w:val="001769BB"/>
    <w:rsid w:val="001769D9"/>
    <w:rsid w:val="00176A9B"/>
    <w:rsid w:val="00176BFF"/>
    <w:rsid w:val="00176C0F"/>
    <w:rsid w:val="00176C22"/>
    <w:rsid w:val="00176CA4"/>
    <w:rsid w:val="00176F26"/>
    <w:rsid w:val="00176F40"/>
    <w:rsid w:val="00176FDE"/>
    <w:rsid w:val="00177040"/>
    <w:rsid w:val="001770F1"/>
    <w:rsid w:val="0017715C"/>
    <w:rsid w:val="00177191"/>
    <w:rsid w:val="001771A8"/>
    <w:rsid w:val="001772BD"/>
    <w:rsid w:val="0017733E"/>
    <w:rsid w:val="001774A0"/>
    <w:rsid w:val="001774A2"/>
    <w:rsid w:val="001774A7"/>
    <w:rsid w:val="001775F8"/>
    <w:rsid w:val="001776CF"/>
    <w:rsid w:val="001776F9"/>
    <w:rsid w:val="00177797"/>
    <w:rsid w:val="00177860"/>
    <w:rsid w:val="0017786E"/>
    <w:rsid w:val="00177893"/>
    <w:rsid w:val="001778AF"/>
    <w:rsid w:val="00177B3C"/>
    <w:rsid w:val="00177C13"/>
    <w:rsid w:val="00177C64"/>
    <w:rsid w:val="00177C8B"/>
    <w:rsid w:val="00177D6E"/>
    <w:rsid w:val="00177EC7"/>
    <w:rsid w:val="00177F27"/>
    <w:rsid w:val="00177F5E"/>
    <w:rsid w:val="001801B9"/>
    <w:rsid w:val="001801E0"/>
    <w:rsid w:val="0018038B"/>
    <w:rsid w:val="00180404"/>
    <w:rsid w:val="0018044C"/>
    <w:rsid w:val="00180535"/>
    <w:rsid w:val="0018063F"/>
    <w:rsid w:val="001806A6"/>
    <w:rsid w:val="001806EE"/>
    <w:rsid w:val="00180804"/>
    <w:rsid w:val="001808B8"/>
    <w:rsid w:val="00180A5D"/>
    <w:rsid w:val="00180C7A"/>
    <w:rsid w:val="00180E5C"/>
    <w:rsid w:val="00181095"/>
    <w:rsid w:val="00181158"/>
    <w:rsid w:val="001812A8"/>
    <w:rsid w:val="00181439"/>
    <w:rsid w:val="00181497"/>
    <w:rsid w:val="0018155D"/>
    <w:rsid w:val="0018165A"/>
    <w:rsid w:val="00181784"/>
    <w:rsid w:val="00181800"/>
    <w:rsid w:val="00181BF1"/>
    <w:rsid w:val="00181BF5"/>
    <w:rsid w:val="00181C07"/>
    <w:rsid w:val="00181C2A"/>
    <w:rsid w:val="00181D20"/>
    <w:rsid w:val="00181D40"/>
    <w:rsid w:val="00181D84"/>
    <w:rsid w:val="00181EA6"/>
    <w:rsid w:val="00181F0F"/>
    <w:rsid w:val="001821EA"/>
    <w:rsid w:val="00182211"/>
    <w:rsid w:val="001822DA"/>
    <w:rsid w:val="00182533"/>
    <w:rsid w:val="001825DF"/>
    <w:rsid w:val="00182650"/>
    <w:rsid w:val="00182682"/>
    <w:rsid w:val="0018268D"/>
    <w:rsid w:val="001826E8"/>
    <w:rsid w:val="001826F5"/>
    <w:rsid w:val="0018271F"/>
    <w:rsid w:val="0018280D"/>
    <w:rsid w:val="00182837"/>
    <w:rsid w:val="001828EA"/>
    <w:rsid w:val="001828FA"/>
    <w:rsid w:val="0018292E"/>
    <w:rsid w:val="001829EC"/>
    <w:rsid w:val="00182A37"/>
    <w:rsid w:val="00182A40"/>
    <w:rsid w:val="00182B28"/>
    <w:rsid w:val="00182B9F"/>
    <w:rsid w:val="00182CB7"/>
    <w:rsid w:val="00182CD1"/>
    <w:rsid w:val="00182D64"/>
    <w:rsid w:val="00182DFE"/>
    <w:rsid w:val="00182E40"/>
    <w:rsid w:val="00182ED8"/>
    <w:rsid w:val="00182F20"/>
    <w:rsid w:val="00182F7E"/>
    <w:rsid w:val="00182FA2"/>
    <w:rsid w:val="00183110"/>
    <w:rsid w:val="001831D7"/>
    <w:rsid w:val="00183275"/>
    <w:rsid w:val="001834CF"/>
    <w:rsid w:val="00183513"/>
    <w:rsid w:val="00183542"/>
    <w:rsid w:val="00183554"/>
    <w:rsid w:val="00183677"/>
    <w:rsid w:val="00183689"/>
    <w:rsid w:val="001836B7"/>
    <w:rsid w:val="00183803"/>
    <w:rsid w:val="00183840"/>
    <w:rsid w:val="0018388F"/>
    <w:rsid w:val="001839C4"/>
    <w:rsid w:val="00183ACC"/>
    <w:rsid w:val="00183B02"/>
    <w:rsid w:val="00183CFC"/>
    <w:rsid w:val="00183E9B"/>
    <w:rsid w:val="00183E9F"/>
    <w:rsid w:val="00183F9B"/>
    <w:rsid w:val="001841C4"/>
    <w:rsid w:val="00184349"/>
    <w:rsid w:val="0018435A"/>
    <w:rsid w:val="0018439C"/>
    <w:rsid w:val="001843FB"/>
    <w:rsid w:val="00184441"/>
    <w:rsid w:val="001844E5"/>
    <w:rsid w:val="0018455D"/>
    <w:rsid w:val="00184837"/>
    <w:rsid w:val="00184852"/>
    <w:rsid w:val="001848CB"/>
    <w:rsid w:val="001848EC"/>
    <w:rsid w:val="001849C1"/>
    <w:rsid w:val="00184A30"/>
    <w:rsid w:val="00184A4D"/>
    <w:rsid w:val="00184A83"/>
    <w:rsid w:val="00184B10"/>
    <w:rsid w:val="00184CEF"/>
    <w:rsid w:val="00184D02"/>
    <w:rsid w:val="00184DCF"/>
    <w:rsid w:val="00184DD0"/>
    <w:rsid w:val="00184E86"/>
    <w:rsid w:val="00185163"/>
    <w:rsid w:val="00185175"/>
    <w:rsid w:val="001851C9"/>
    <w:rsid w:val="001851F0"/>
    <w:rsid w:val="0018522E"/>
    <w:rsid w:val="0018523C"/>
    <w:rsid w:val="00185358"/>
    <w:rsid w:val="001853E8"/>
    <w:rsid w:val="001854F9"/>
    <w:rsid w:val="00185742"/>
    <w:rsid w:val="001857DB"/>
    <w:rsid w:val="00185BEA"/>
    <w:rsid w:val="00185DAD"/>
    <w:rsid w:val="00185DCB"/>
    <w:rsid w:val="00185E4F"/>
    <w:rsid w:val="00185F6F"/>
    <w:rsid w:val="00186030"/>
    <w:rsid w:val="00186090"/>
    <w:rsid w:val="00186277"/>
    <w:rsid w:val="001862D5"/>
    <w:rsid w:val="00186394"/>
    <w:rsid w:val="001863AF"/>
    <w:rsid w:val="00186678"/>
    <w:rsid w:val="001866BE"/>
    <w:rsid w:val="00186839"/>
    <w:rsid w:val="00186885"/>
    <w:rsid w:val="001868C8"/>
    <w:rsid w:val="001869A4"/>
    <w:rsid w:val="001869B0"/>
    <w:rsid w:val="00186AA2"/>
    <w:rsid w:val="00186AE3"/>
    <w:rsid w:val="00186B1E"/>
    <w:rsid w:val="00186BE1"/>
    <w:rsid w:val="00186BE5"/>
    <w:rsid w:val="00186C01"/>
    <w:rsid w:val="00186C28"/>
    <w:rsid w:val="00186D95"/>
    <w:rsid w:val="00186EAC"/>
    <w:rsid w:val="00186F04"/>
    <w:rsid w:val="00186F86"/>
    <w:rsid w:val="00186FC4"/>
    <w:rsid w:val="0018701C"/>
    <w:rsid w:val="00187055"/>
    <w:rsid w:val="001870E6"/>
    <w:rsid w:val="001870F6"/>
    <w:rsid w:val="001871F4"/>
    <w:rsid w:val="001872C1"/>
    <w:rsid w:val="001872E7"/>
    <w:rsid w:val="001874A5"/>
    <w:rsid w:val="001874BA"/>
    <w:rsid w:val="001874D0"/>
    <w:rsid w:val="001874EA"/>
    <w:rsid w:val="00187528"/>
    <w:rsid w:val="0018763A"/>
    <w:rsid w:val="0018765E"/>
    <w:rsid w:val="001877C5"/>
    <w:rsid w:val="001879BD"/>
    <w:rsid w:val="00187A64"/>
    <w:rsid w:val="00187ACF"/>
    <w:rsid w:val="00187BAF"/>
    <w:rsid w:val="00187C54"/>
    <w:rsid w:val="00187CDA"/>
    <w:rsid w:val="00187E03"/>
    <w:rsid w:val="00187E17"/>
    <w:rsid w:val="00187E33"/>
    <w:rsid w:val="00187F70"/>
    <w:rsid w:val="00190115"/>
    <w:rsid w:val="001901FB"/>
    <w:rsid w:val="00190437"/>
    <w:rsid w:val="00190550"/>
    <w:rsid w:val="0019065D"/>
    <w:rsid w:val="00190713"/>
    <w:rsid w:val="0019075A"/>
    <w:rsid w:val="001907CB"/>
    <w:rsid w:val="001909D3"/>
    <w:rsid w:val="00190AAC"/>
    <w:rsid w:val="00190B78"/>
    <w:rsid w:val="00190C96"/>
    <w:rsid w:val="00190F1B"/>
    <w:rsid w:val="00190F43"/>
    <w:rsid w:val="00190F94"/>
    <w:rsid w:val="0019105A"/>
    <w:rsid w:val="001910AC"/>
    <w:rsid w:val="001912FC"/>
    <w:rsid w:val="00191384"/>
    <w:rsid w:val="00191513"/>
    <w:rsid w:val="00191597"/>
    <w:rsid w:val="00191599"/>
    <w:rsid w:val="001915A0"/>
    <w:rsid w:val="001915A2"/>
    <w:rsid w:val="00191688"/>
    <w:rsid w:val="001918ED"/>
    <w:rsid w:val="00191947"/>
    <w:rsid w:val="001919CE"/>
    <w:rsid w:val="00191A1B"/>
    <w:rsid w:val="00191A61"/>
    <w:rsid w:val="00191A8D"/>
    <w:rsid w:val="00191C75"/>
    <w:rsid w:val="00191CD6"/>
    <w:rsid w:val="00191ED2"/>
    <w:rsid w:val="00191FB3"/>
    <w:rsid w:val="00192106"/>
    <w:rsid w:val="0019214B"/>
    <w:rsid w:val="0019227C"/>
    <w:rsid w:val="001922B7"/>
    <w:rsid w:val="00192485"/>
    <w:rsid w:val="0019250D"/>
    <w:rsid w:val="001925C5"/>
    <w:rsid w:val="001925D8"/>
    <w:rsid w:val="00192609"/>
    <w:rsid w:val="001926CE"/>
    <w:rsid w:val="00192810"/>
    <w:rsid w:val="00192885"/>
    <w:rsid w:val="0019295D"/>
    <w:rsid w:val="00192A6D"/>
    <w:rsid w:val="00192A86"/>
    <w:rsid w:val="00192A9C"/>
    <w:rsid w:val="00192AB3"/>
    <w:rsid w:val="00192AC0"/>
    <w:rsid w:val="00192ADB"/>
    <w:rsid w:val="00192B64"/>
    <w:rsid w:val="00192B70"/>
    <w:rsid w:val="00192C20"/>
    <w:rsid w:val="00192C89"/>
    <w:rsid w:val="00192CC8"/>
    <w:rsid w:val="00192E19"/>
    <w:rsid w:val="00192ECF"/>
    <w:rsid w:val="00192FFF"/>
    <w:rsid w:val="00193133"/>
    <w:rsid w:val="00193184"/>
    <w:rsid w:val="00193233"/>
    <w:rsid w:val="001932EE"/>
    <w:rsid w:val="00193375"/>
    <w:rsid w:val="001933AE"/>
    <w:rsid w:val="00193448"/>
    <w:rsid w:val="0019344C"/>
    <w:rsid w:val="0019372D"/>
    <w:rsid w:val="0019388C"/>
    <w:rsid w:val="00193C8D"/>
    <w:rsid w:val="00193D5F"/>
    <w:rsid w:val="00193E40"/>
    <w:rsid w:val="00193E9A"/>
    <w:rsid w:val="00193EC9"/>
    <w:rsid w:val="00193F45"/>
    <w:rsid w:val="00193F62"/>
    <w:rsid w:val="001940B3"/>
    <w:rsid w:val="001940BA"/>
    <w:rsid w:val="001940EB"/>
    <w:rsid w:val="0019413B"/>
    <w:rsid w:val="0019423D"/>
    <w:rsid w:val="001942C9"/>
    <w:rsid w:val="0019438A"/>
    <w:rsid w:val="001944C0"/>
    <w:rsid w:val="00194548"/>
    <w:rsid w:val="001945A7"/>
    <w:rsid w:val="00194647"/>
    <w:rsid w:val="00194703"/>
    <w:rsid w:val="0019477F"/>
    <w:rsid w:val="001947EF"/>
    <w:rsid w:val="00194868"/>
    <w:rsid w:val="0019487C"/>
    <w:rsid w:val="001948F9"/>
    <w:rsid w:val="00194C5A"/>
    <w:rsid w:val="00194CE3"/>
    <w:rsid w:val="00194D23"/>
    <w:rsid w:val="00194DE2"/>
    <w:rsid w:val="00194E03"/>
    <w:rsid w:val="00194E11"/>
    <w:rsid w:val="00194E81"/>
    <w:rsid w:val="00194F5D"/>
    <w:rsid w:val="0019504A"/>
    <w:rsid w:val="00195093"/>
    <w:rsid w:val="001951C4"/>
    <w:rsid w:val="001952A4"/>
    <w:rsid w:val="001954F9"/>
    <w:rsid w:val="001955D3"/>
    <w:rsid w:val="00195607"/>
    <w:rsid w:val="0019562A"/>
    <w:rsid w:val="00195707"/>
    <w:rsid w:val="00195727"/>
    <w:rsid w:val="00195890"/>
    <w:rsid w:val="0019594F"/>
    <w:rsid w:val="00195967"/>
    <w:rsid w:val="001959AF"/>
    <w:rsid w:val="00195A93"/>
    <w:rsid w:val="00195E3E"/>
    <w:rsid w:val="00195E8D"/>
    <w:rsid w:val="00195E9D"/>
    <w:rsid w:val="00195FA0"/>
    <w:rsid w:val="00196121"/>
    <w:rsid w:val="0019612B"/>
    <w:rsid w:val="001961CC"/>
    <w:rsid w:val="001962B6"/>
    <w:rsid w:val="00196309"/>
    <w:rsid w:val="0019632A"/>
    <w:rsid w:val="001964B5"/>
    <w:rsid w:val="00196539"/>
    <w:rsid w:val="00196544"/>
    <w:rsid w:val="0019656E"/>
    <w:rsid w:val="001965EB"/>
    <w:rsid w:val="00196623"/>
    <w:rsid w:val="00196670"/>
    <w:rsid w:val="001967EB"/>
    <w:rsid w:val="00196825"/>
    <w:rsid w:val="00196857"/>
    <w:rsid w:val="0019686B"/>
    <w:rsid w:val="001968B8"/>
    <w:rsid w:val="001968C0"/>
    <w:rsid w:val="00196906"/>
    <w:rsid w:val="00196941"/>
    <w:rsid w:val="001969EE"/>
    <w:rsid w:val="00196AD1"/>
    <w:rsid w:val="00196B01"/>
    <w:rsid w:val="00196B50"/>
    <w:rsid w:val="00196B5E"/>
    <w:rsid w:val="00196BE2"/>
    <w:rsid w:val="00196E0C"/>
    <w:rsid w:val="00196EC3"/>
    <w:rsid w:val="00196F4D"/>
    <w:rsid w:val="00196F75"/>
    <w:rsid w:val="00196FEC"/>
    <w:rsid w:val="00197063"/>
    <w:rsid w:val="0019709F"/>
    <w:rsid w:val="001970FA"/>
    <w:rsid w:val="001971B1"/>
    <w:rsid w:val="001971C7"/>
    <w:rsid w:val="00197250"/>
    <w:rsid w:val="001972D0"/>
    <w:rsid w:val="001972EF"/>
    <w:rsid w:val="00197555"/>
    <w:rsid w:val="001976A2"/>
    <w:rsid w:val="001976AB"/>
    <w:rsid w:val="0019782C"/>
    <w:rsid w:val="00197889"/>
    <w:rsid w:val="00197891"/>
    <w:rsid w:val="00197954"/>
    <w:rsid w:val="00197991"/>
    <w:rsid w:val="00197AC1"/>
    <w:rsid w:val="00197B44"/>
    <w:rsid w:val="00197C07"/>
    <w:rsid w:val="00197C1B"/>
    <w:rsid w:val="00197C1D"/>
    <w:rsid w:val="00197E99"/>
    <w:rsid w:val="00197E9B"/>
    <w:rsid w:val="001A0006"/>
    <w:rsid w:val="001A0119"/>
    <w:rsid w:val="001A0218"/>
    <w:rsid w:val="001A023B"/>
    <w:rsid w:val="001A03A0"/>
    <w:rsid w:val="001A044B"/>
    <w:rsid w:val="001A068F"/>
    <w:rsid w:val="001A06B8"/>
    <w:rsid w:val="001A07E0"/>
    <w:rsid w:val="001A083F"/>
    <w:rsid w:val="001A0846"/>
    <w:rsid w:val="001A0876"/>
    <w:rsid w:val="001A0961"/>
    <w:rsid w:val="001A09A4"/>
    <w:rsid w:val="001A0C26"/>
    <w:rsid w:val="001A0CF9"/>
    <w:rsid w:val="001A0EE1"/>
    <w:rsid w:val="001A11F4"/>
    <w:rsid w:val="001A1250"/>
    <w:rsid w:val="001A1354"/>
    <w:rsid w:val="001A13B7"/>
    <w:rsid w:val="001A1457"/>
    <w:rsid w:val="001A1485"/>
    <w:rsid w:val="001A149E"/>
    <w:rsid w:val="001A152C"/>
    <w:rsid w:val="001A161D"/>
    <w:rsid w:val="001A1672"/>
    <w:rsid w:val="001A16E2"/>
    <w:rsid w:val="001A1814"/>
    <w:rsid w:val="001A1949"/>
    <w:rsid w:val="001A1A46"/>
    <w:rsid w:val="001A1A65"/>
    <w:rsid w:val="001A1B08"/>
    <w:rsid w:val="001A1B8A"/>
    <w:rsid w:val="001A1C0C"/>
    <w:rsid w:val="001A1C67"/>
    <w:rsid w:val="001A1D32"/>
    <w:rsid w:val="001A1DF0"/>
    <w:rsid w:val="001A1EB4"/>
    <w:rsid w:val="001A1F56"/>
    <w:rsid w:val="001A1F6B"/>
    <w:rsid w:val="001A20D6"/>
    <w:rsid w:val="001A20F0"/>
    <w:rsid w:val="001A20F2"/>
    <w:rsid w:val="001A21EF"/>
    <w:rsid w:val="001A2314"/>
    <w:rsid w:val="001A237E"/>
    <w:rsid w:val="001A23BC"/>
    <w:rsid w:val="001A2489"/>
    <w:rsid w:val="001A2493"/>
    <w:rsid w:val="001A24EA"/>
    <w:rsid w:val="001A250B"/>
    <w:rsid w:val="001A2520"/>
    <w:rsid w:val="001A26FF"/>
    <w:rsid w:val="001A2A30"/>
    <w:rsid w:val="001A2B38"/>
    <w:rsid w:val="001A2B87"/>
    <w:rsid w:val="001A2C69"/>
    <w:rsid w:val="001A3012"/>
    <w:rsid w:val="001A30A0"/>
    <w:rsid w:val="001A30BE"/>
    <w:rsid w:val="001A318B"/>
    <w:rsid w:val="001A3261"/>
    <w:rsid w:val="001A328F"/>
    <w:rsid w:val="001A33E2"/>
    <w:rsid w:val="001A3484"/>
    <w:rsid w:val="001A34C1"/>
    <w:rsid w:val="001A3542"/>
    <w:rsid w:val="001A3554"/>
    <w:rsid w:val="001A35A5"/>
    <w:rsid w:val="001A36FC"/>
    <w:rsid w:val="001A3707"/>
    <w:rsid w:val="001A3767"/>
    <w:rsid w:val="001A37A0"/>
    <w:rsid w:val="001A38AA"/>
    <w:rsid w:val="001A3991"/>
    <w:rsid w:val="001A3A2B"/>
    <w:rsid w:val="001A3AD9"/>
    <w:rsid w:val="001A3B2F"/>
    <w:rsid w:val="001A3B75"/>
    <w:rsid w:val="001A3BD0"/>
    <w:rsid w:val="001A3BD7"/>
    <w:rsid w:val="001A3CBD"/>
    <w:rsid w:val="001A3D2A"/>
    <w:rsid w:val="001A3DDF"/>
    <w:rsid w:val="001A3E66"/>
    <w:rsid w:val="001A4022"/>
    <w:rsid w:val="001A4068"/>
    <w:rsid w:val="001A41A6"/>
    <w:rsid w:val="001A43D1"/>
    <w:rsid w:val="001A4542"/>
    <w:rsid w:val="001A4546"/>
    <w:rsid w:val="001A4656"/>
    <w:rsid w:val="001A46E9"/>
    <w:rsid w:val="001A4971"/>
    <w:rsid w:val="001A4A99"/>
    <w:rsid w:val="001A4AB2"/>
    <w:rsid w:val="001A4ACF"/>
    <w:rsid w:val="001A4B58"/>
    <w:rsid w:val="001A4B89"/>
    <w:rsid w:val="001A4D4F"/>
    <w:rsid w:val="001A4E59"/>
    <w:rsid w:val="001A4F4B"/>
    <w:rsid w:val="001A500C"/>
    <w:rsid w:val="001A519B"/>
    <w:rsid w:val="001A5205"/>
    <w:rsid w:val="001A537A"/>
    <w:rsid w:val="001A538A"/>
    <w:rsid w:val="001A53F9"/>
    <w:rsid w:val="001A554F"/>
    <w:rsid w:val="001A57A7"/>
    <w:rsid w:val="001A57A9"/>
    <w:rsid w:val="001A57DD"/>
    <w:rsid w:val="001A595E"/>
    <w:rsid w:val="001A5B80"/>
    <w:rsid w:val="001A5CD4"/>
    <w:rsid w:val="001A5D1D"/>
    <w:rsid w:val="001A5D7E"/>
    <w:rsid w:val="001A5E90"/>
    <w:rsid w:val="001A5EAC"/>
    <w:rsid w:val="001A5F62"/>
    <w:rsid w:val="001A5F9B"/>
    <w:rsid w:val="001A6073"/>
    <w:rsid w:val="001A60C8"/>
    <w:rsid w:val="001A612F"/>
    <w:rsid w:val="001A6195"/>
    <w:rsid w:val="001A61C8"/>
    <w:rsid w:val="001A61D9"/>
    <w:rsid w:val="001A633D"/>
    <w:rsid w:val="001A64FE"/>
    <w:rsid w:val="001A6635"/>
    <w:rsid w:val="001A6654"/>
    <w:rsid w:val="001A667E"/>
    <w:rsid w:val="001A66EA"/>
    <w:rsid w:val="001A6741"/>
    <w:rsid w:val="001A6793"/>
    <w:rsid w:val="001A67B4"/>
    <w:rsid w:val="001A67E3"/>
    <w:rsid w:val="001A6843"/>
    <w:rsid w:val="001A6968"/>
    <w:rsid w:val="001A6D28"/>
    <w:rsid w:val="001A6E0C"/>
    <w:rsid w:val="001A6FC7"/>
    <w:rsid w:val="001A71A7"/>
    <w:rsid w:val="001A72CD"/>
    <w:rsid w:val="001A72E0"/>
    <w:rsid w:val="001A72E2"/>
    <w:rsid w:val="001A72FC"/>
    <w:rsid w:val="001A7300"/>
    <w:rsid w:val="001A73A9"/>
    <w:rsid w:val="001A742A"/>
    <w:rsid w:val="001A753B"/>
    <w:rsid w:val="001A765C"/>
    <w:rsid w:val="001A78B1"/>
    <w:rsid w:val="001A7AAC"/>
    <w:rsid w:val="001A7AC2"/>
    <w:rsid w:val="001A7B49"/>
    <w:rsid w:val="001A7BBE"/>
    <w:rsid w:val="001A7C46"/>
    <w:rsid w:val="001A7D63"/>
    <w:rsid w:val="001A7DBD"/>
    <w:rsid w:val="001A7EF5"/>
    <w:rsid w:val="001A7FE6"/>
    <w:rsid w:val="001A7FF3"/>
    <w:rsid w:val="001B001D"/>
    <w:rsid w:val="001B0056"/>
    <w:rsid w:val="001B0093"/>
    <w:rsid w:val="001B00A8"/>
    <w:rsid w:val="001B01EC"/>
    <w:rsid w:val="001B034B"/>
    <w:rsid w:val="001B0383"/>
    <w:rsid w:val="001B06EF"/>
    <w:rsid w:val="001B0812"/>
    <w:rsid w:val="001B0988"/>
    <w:rsid w:val="001B0A40"/>
    <w:rsid w:val="001B0AC3"/>
    <w:rsid w:val="001B0B75"/>
    <w:rsid w:val="001B0E46"/>
    <w:rsid w:val="001B0E65"/>
    <w:rsid w:val="001B0F27"/>
    <w:rsid w:val="001B0F96"/>
    <w:rsid w:val="001B0F9D"/>
    <w:rsid w:val="001B1002"/>
    <w:rsid w:val="001B103D"/>
    <w:rsid w:val="001B1067"/>
    <w:rsid w:val="001B131E"/>
    <w:rsid w:val="001B14DF"/>
    <w:rsid w:val="001B15AE"/>
    <w:rsid w:val="001B15F0"/>
    <w:rsid w:val="001B15FD"/>
    <w:rsid w:val="001B1B0E"/>
    <w:rsid w:val="001B1B37"/>
    <w:rsid w:val="001B1C1E"/>
    <w:rsid w:val="001B1C29"/>
    <w:rsid w:val="001B1C4C"/>
    <w:rsid w:val="001B1C70"/>
    <w:rsid w:val="001B1D71"/>
    <w:rsid w:val="001B1DC8"/>
    <w:rsid w:val="001B1ED5"/>
    <w:rsid w:val="001B1EFF"/>
    <w:rsid w:val="001B1F8F"/>
    <w:rsid w:val="001B1FF5"/>
    <w:rsid w:val="001B2063"/>
    <w:rsid w:val="001B20BA"/>
    <w:rsid w:val="001B2123"/>
    <w:rsid w:val="001B2209"/>
    <w:rsid w:val="001B225E"/>
    <w:rsid w:val="001B2322"/>
    <w:rsid w:val="001B2349"/>
    <w:rsid w:val="001B23E1"/>
    <w:rsid w:val="001B245D"/>
    <w:rsid w:val="001B247C"/>
    <w:rsid w:val="001B2540"/>
    <w:rsid w:val="001B2654"/>
    <w:rsid w:val="001B2656"/>
    <w:rsid w:val="001B2664"/>
    <w:rsid w:val="001B26BE"/>
    <w:rsid w:val="001B28B0"/>
    <w:rsid w:val="001B29B0"/>
    <w:rsid w:val="001B29DB"/>
    <w:rsid w:val="001B2A0E"/>
    <w:rsid w:val="001B2A7F"/>
    <w:rsid w:val="001B2B1C"/>
    <w:rsid w:val="001B2E39"/>
    <w:rsid w:val="001B2FAE"/>
    <w:rsid w:val="001B3034"/>
    <w:rsid w:val="001B30D4"/>
    <w:rsid w:val="001B30D9"/>
    <w:rsid w:val="001B30F5"/>
    <w:rsid w:val="001B323E"/>
    <w:rsid w:val="001B3382"/>
    <w:rsid w:val="001B34E1"/>
    <w:rsid w:val="001B34F8"/>
    <w:rsid w:val="001B356E"/>
    <w:rsid w:val="001B35C5"/>
    <w:rsid w:val="001B35DF"/>
    <w:rsid w:val="001B3680"/>
    <w:rsid w:val="001B36A8"/>
    <w:rsid w:val="001B37CF"/>
    <w:rsid w:val="001B3823"/>
    <w:rsid w:val="001B384F"/>
    <w:rsid w:val="001B3869"/>
    <w:rsid w:val="001B38A0"/>
    <w:rsid w:val="001B393D"/>
    <w:rsid w:val="001B3A22"/>
    <w:rsid w:val="001B3AE1"/>
    <w:rsid w:val="001B3AEB"/>
    <w:rsid w:val="001B3B5B"/>
    <w:rsid w:val="001B3BCB"/>
    <w:rsid w:val="001B3C36"/>
    <w:rsid w:val="001B3C3B"/>
    <w:rsid w:val="001B3DFE"/>
    <w:rsid w:val="001B3E94"/>
    <w:rsid w:val="001B3F97"/>
    <w:rsid w:val="001B409D"/>
    <w:rsid w:val="001B40C9"/>
    <w:rsid w:val="001B4134"/>
    <w:rsid w:val="001B4176"/>
    <w:rsid w:val="001B42F5"/>
    <w:rsid w:val="001B43AC"/>
    <w:rsid w:val="001B43E4"/>
    <w:rsid w:val="001B45E2"/>
    <w:rsid w:val="001B45F4"/>
    <w:rsid w:val="001B4729"/>
    <w:rsid w:val="001B480A"/>
    <w:rsid w:val="001B49B3"/>
    <w:rsid w:val="001B4B58"/>
    <w:rsid w:val="001B4BCF"/>
    <w:rsid w:val="001B4BFF"/>
    <w:rsid w:val="001B4D94"/>
    <w:rsid w:val="001B4D95"/>
    <w:rsid w:val="001B4DB3"/>
    <w:rsid w:val="001B4EBF"/>
    <w:rsid w:val="001B50A7"/>
    <w:rsid w:val="001B5102"/>
    <w:rsid w:val="001B5123"/>
    <w:rsid w:val="001B517F"/>
    <w:rsid w:val="001B51D1"/>
    <w:rsid w:val="001B53A5"/>
    <w:rsid w:val="001B53EF"/>
    <w:rsid w:val="001B5599"/>
    <w:rsid w:val="001B569D"/>
    <w:rsid w:val="001B56D2"/>
    <w:rsid w:val="001B57E2"/>
    <w:rsid w:val="001B57F4"/>
    <w:rsid w:val="001B581D"/>
    <w:rsid w:val="001B58AC"/>
    <w:rsid w:val="001B592B"/>
    <w:rsid w:val="001B5934"/>
    <w:rsid w:val="001B59DC"/>
    <w:rsid w:val="001B5B1E"/>
    <w:rsid w:val="001B5B54"/>
    <w:rsid w:val="001B5D05"/>
    <w:rsid w:val="001B5EFB"/>
    <w:rsid w:val="001B6004"/>
    <w:rsid w:val="001B6071"/>
    <w:rsid w:val="001B60B8"/>
    <w:rsid w:val="001B6140"/>
    <w:rsid w:val="001B626F"/>
    <w:rsid w:val="001B642E"/>
    <w:rsid w:val="001B6469"/>
    <w:rsid w:val="001B6547"/>
    <w:rsid w:val="001B6604"/>
    <w:rsid w:val="001B671D"/>
    <w:rsid w:val="001B6781"/>
    <w:rsid w:val="001B6794"/>
    <w:rsid w:val="001B6838"/>
    <w:rsid w:val="001B6842"/>
    <w:rsid w:val="001B68BD"/>
    <w:rsid w:val="001B68D6"/>
    <w:rsid w:val="001B69BB"/>
    <w:rsid w:val="001B6CF6"/>
    <w:rsid w:val="001B6E02"/>
    <w:rsid w:val="001B6E43"/>
    <w:rsid w:val="001B6FC7"/>
    <w:rsid w:val="001B708C"/>
    <w:rsid w:val="001B70E9"/>
    <w:rsid w:val="001B713D"/>
    <w:rsid w:val="001B7179"/>
    <w:rsid w:val="001B7243"/>
    <w:rsid w:val="001B73C7"/>
    <w:rsid w:val="001B74C8"/>
    <w:rsid w:val="001B7535"/>
    <w:rsid w:val="001B75FE"/>
    <w:rsid w:val="001B7630"/>
    <w:rsid w:val="001B7869"/>
    <w:rsid w:val="001B78F9"/>
    <w:rsid w:val="001B7B52"/>
    <w:rsid w:val="001B7C11"/>
    <w:rsid w:val="001B7E2D"/>
    <w:rsid w:val="001B7F49"/>
    <w:rsid w:val="001B7F8D"/>
    <w:rsid w:val="001B7FCD"/>
    <w:rsid w:val="001C0157"/>
    <w:rsid w:val="001C0211"/>
    <w:rsid w:val="001C0658"/>
    <w:rsid w:val="001C06AC"/>
    <w:rsid w:val="001C0759"/>
    <w:rsid w:val="001C0761"/>
    <w:rsid w:val="001C076F"/>
    <w:rsid w:val="001C07B2"/>
    <w:rsid w:val="001C0845"/>
    <w:rsid w:val="001C0897"/>
    <w:rsid w:val="001C08DD"/>
    <w:rsid w:val="001C0B38"/>
    <w:rsid w:val="001C0D0F"/>
    <w:rsid w:val="001C0D48"/>
    <w:rsid w:val="001C0DAA"/>
    <w:rsid w:val="001C0E09"/>
    <w:rsid w:val="001C0E20"/>
    <w:rsid w:val="001C0E23"/>
    <w:rsid w:val="001C0EFE"/>
    <w:rsid w:val="001C1023"/>
    <w:rsid w:val="001C104B"/>
    <w:rsid w:val="001C10A1"/>
    <w:rsid w:val="001C12C2"/>
    <w:rsid w:val="001C15AB"/>
    <w:rsid w:val="001C16E4"/>
    <w:rsid w:val="001C170D"/>
    <w:rsid w:val="001C1787"/>
    <w:rsid w:val="001C1AE3"/>
    <w:rsid w:val="001C1B8F"/>
    <w:rsid w:val="001C1BFB"/>
    <w:rsid w:val="001C1D68"/>
    <w:rsid w:val="001C1DA0"/>
    <w:rsid w:val="001C1F1D"/>
    <w:rsid w:val="001C1F4D"/>
    <w:rsid w:val="001C208E"/>
    <w:rsid w:val="001C21AB"/>
    <w:rsid w:val="001C21CF"/>
    <w:rsid w:val="001C229A"/>
    <w:rsid w:val="001C22F5"/>
    <w:rsid w:val="001C2322"/>
    <w:rsid w:val="001C2477"/>
    <w:rsid w:val="001C2523"/>
    <w:rsid w:val="001C26F0"/>
    <w:rsid w:val="001C2717"/>
    <w:rsid w:val="001C2761"/>
    <w:rsid w:val="001C27B4"/>
    <w:rsid w:val="001C290C"/>
    <w:rsid w:val="001C2970"/>
    <w:rsid w:val="001C2A09"/>
    <w:rsid w:val="001C2A80"/>
    <w:rsid w:val="001C2ADA"/>
    <w:rsid w:val="001C2B5C"/>
    <w:rsid w:val="001C2BD7"/>
    <w:rsid w:val="001C2BF7"/>
    <w:rsid w:val="001C2CA0"/>
    <w:rsid w:val="001C2CDF"/>
    <w:rsid w:val="001C2CEC"/>
    <w:rsid w:val="001C2D1B"/>
    <w:rsid w:val="001C2D6B"/>
    <w:rsid w:val="001C2FF0"/>
    <w:rsid w:val="001C3042"/>
    <w:rsid w:val="001C30A8"/>
    <w:rsid w:val="001C3180"/>
    <w:rsid w:val="001C3339"/>
    <w:rsid w:val="001C3362"/>
    <w:rsid w:val="001C33FD"/>
    <w:rsid w:val="001C353E"/>
    <w:rsid w:val="001C3596"/>
    <w:rsid w:val="001C3602"/>
    <w:rsid w:val="001C3717"/>
    <w:rsid w:val="001C38B1"/>
    <w:rsid w:val="001C38F2"/>
    <w:rsid w:val="001C3948"/>
    <w:rsid w:val="001C3956"/>
    <w:rsid w:val="001C39B2"/>
    <w:rsid w:val="001C39C9"/>
    <w:rsid w:val="001C3A93"/>
    <w:rsid w:val="001C3B18"/>
    <w:rsid w:val="001C3B5F"/>
    <w:rsid w:val="001C3B90"/>
    <w:rsid w:val="001C3BB6"/>
    <w:rsid w:val="001C3BD3"/>
    <w:rsid w:val="001C3C3B"/>
    <w:rsid w:val="001C3C77"/>
    <w:rsid w:val="001C3CE3"/>
    <w:rsid w:val="001C3DF3"/>
    <w:rsid w:val="001C3DFE"/>
    <w:rsid w:val="001C3F4F"/>
    <w:rsid w:val="001C3F68"/>
    <w:rsid w:val="001C4037"/>
    <w:rsid w:val="001C41A8"/>
    <w:rsid w:val="001C4366"/>
    <w:rsid w:val="001C44C9"/>
    <w:rsid w:val="001C467B"/>
    <w:rsid w:val="001C4730"/>
    <w:rsid w:val="001C4774"/>
    <w:rsid w:val="001C478C"/>
    <w:rsid w:val="001C4C42"/>
    <w:rsid w:val="001C4D10"/>
    <w:rsid w:val="001C4DDC"/>
    <w:rsid w:val="001C4F73"/>
    <w:rsid w:val="001C4FA2"/>
    <w:rsid w:val="001C4FE8"/>
    <w:rsid w:val="001C50B8"/>
    <w:rsid w:val="001C5240"/>
    <w:rsid w:val="001C548A"/>
    <w:rsid w:val="001C54B5"/>
    <w:rsid w:val="001C55DC"/>
    <w:rsid w:val="001C55F2"/>
    <w:rsid w:val="001C565B"/>
    <w:rsid w:val="001C56F0"/>
    <w:rsid w:val="001C57E3"/>
    <w:rsid w:val="001C5952"/>
    <w:rsid w:val="001C59F2"/>
    <w:rsid w:val="001C5C82"/>
    <w:rsid w:val="001C5D02"/>
    <w:rsid w:val="001C5D86"/>
    <w:rsid w:val="001C5EF5"/>
    <w:rsid w:val="001C6081"/>
    <w:rsid w:val="001C60BA"/>
    <w:rsid w:val="001C6181"/>
    <w:rsid w:val="001C6229"/>
    <w:rsid w:val="001C62DC"/>
    <w:rsid w:val="001C62F0"/>
    <w:rsid w:val="001C62F7"/>
    <w:rsid w:val="001C633C"/>
    <w:rsid w:val="001C636F"/>
    <w:rsid w:val="001C63C2"/>
    <w:rsid w:val="001C6413"/>
    <w:rsid w:val="001C64A1"/>
    <w:rsid w:val="001C64CC"/>
    <w:rsid w:val="001C650B"/>
    <w:rsid w:val="001C654D"/>
    <w:rsid w:val="001C65ED"/>
    <w:rsid w:val="001C67AA"/>
    <w:rsid w:val="001C67D5"/>
    <w:rsid w:val="001C681B"/>
    <w:rsid w:val="001C6840"/>
    <w:rsid w:val="001C6A26"/>
    <w:rsid w:val="001C6AA0"/>
    <w:rsid w:val="001C6ACF"/>
    <w:rsid w:val="001C6B32"/>
    <w:rsid w:val="001C6BD8"/>
    <w:rsid w:val="001C6DA8"/>
    <w:rsid w:val="001C6F97"/>
    <w:rsid w:val="001C7007"/>
    <w:rsid w:val="001C7017"/>
    <w:rsid w:val="001C7038"/>
    <w:rsid w:val="001C7087"/>
    <w:rsid w:val="001C70B2"/>
    <w:rsid w:val="001C710B"/>
    <w:rsid w:val="001C715A"/>
    <w:rsid w:val="001C7343"/>
    <w:rsid w:val="001C73D7"/>
    <w:rsid w:val="001C74EF"/>
    <w:rsid w:val="001C74FB"/>
    <w:rsid w:val="001C750A"/>
    <w:rsid w:val="001C7516"/>
    <w:rsid w:val="001C7890"/>
    <w:rsid w:val="001C7AC4"/>
    <w:rsid w:val="001C7AF5"/>
    <w:rsid w:val="001C7AFC"/>
    <w:rsid w:val="001C7F67"/>
    <w:rsid w:val="001D013C"/>
    <w:rsid w:val="001D0206"/>
    <w:rsid w:val="001D02CF"/>
    <w:rsid w:val="001D02F2"/>
    <w:rsid w:val="001D04C2"/>
    <w:rsid w:val="001D053A"/>
    <w:rsid w:val="001D05BF"/>
    <w:rsid w:val="001D05D0"/>
    <w:rsid w:val="001D0649"/>
    <w:rsid w:val="001D06B0"/>
    <w:rsid w:val="001D07CD"/>
    <w:rsid w:val="001D0987"/>
    <w:rsid w:val="001D0A04"/>
    <w:rsid w:val="001D0A71"/>
    <w:rsid w:val="001D0AC6"/>
    <w:rsid w:val="001D0BC2"/>
    <w:rsid w:val="001D0C7A"/>
    <w:rsid w:val="001D0CA7"/>
    <w:rsid w:val="001D0D06"/>
    <w:rsid w:val="001D0D09"/>
    <w:rsid w:val="001D0EEC"/>
    <w:rsid w:val="001D0F28"/>
    <w:rsid w:val="001D0F66"/>
    <w:rsid w:val="001D111D"/>
    <w:rsid w:val="001D11BF"/>
    <w:rsid w:val="001D1385"/>
    <w:rsid w:val="001D13E9"/>
    <w:rsid w:val="001D1631"/>
    <w:rsid w:val="001D1670"/>
    <w:rsid w:val="001D16A8"/>
    <w:rsid w:val="001D16E9"/>
    <w:rsid w:val="001D170F"/>
    <w:rsid w:val="001D1875"/>
    <w:rsid w:val="001D1881"/>
    <w:rsid w:val="001D191E"/>
    <w:rsid w:val="001D1A05"/>
    <w:rsid w:val="001D1B3D"/>
    <w:rsid w:val="001D1B41"/>
    <w:rsid w:val="001D1B7B"/>
    <w:rsid w:val="001D1F13"/>
    <w:rsid w:val="001D1F57"/>
    <w:rsid w:val="001D1F5F"/>
    <w:rsid w:val="001D2012"/>
    <w:rsid w:val="001D2074"/>
    <w:rsid w:val="001D20F2"/>
    <w:rsid w:val="001D2123"/>
    <w:rsid w:val="001D2239"/>
    <w:rsid w:val="001D2271"/>
    <w:rsid w:val="001D236E"/>
    <w:rsid w:val="001D23CE"/>
    <w:rsid w:val="001D242C"/>
    <w:rsid w:val="001D2479"/>
    <w:rsid w:val="001D2769"/>
    <w:rsid w:val="001D2777"/>
    <w:rsid w:val="001D28EC"/>
    <w:rsid w:val="001D2954"/>
    <w:rsid w:val="001D2957"/>
    <w:rsid w:val="001D29AC"/>
    <w:rsid w:val="001D2B25"/>
    <w:rsid w:val="001D2BA6"/>
    <w:rsid w:val="001D2C0D"/>
    <w:rsid w:val="001D2C34"/>
    <w:rsid w:val="001D2CAB"/>
    <w:rsid w:val="001D2D22"/>
    <w:rsid w:val="001D2E40"/>
    <w:rsid w:val="001D2E6D"/>
    <w:rsid w:val="001D2F1B"/>
    <w:rsid w:val="001D2FFF"/>
    <w:rsid w:val="001D300B"/>
    <w:rsid w:val="001D3100"/>
    <w:rsid w:val="001D33C8"/>
    <w:rsid w:val="001D34C1"/>
    <w:rsid w:val="001D34D2"/>
    <w:rsid w:val="001D34EE"/>
    <w:rsid w:val="001D3568"/>
    <w:rsid w:val="001D35C7"/>
    <w:rsid w:val="001D36FB"/>
    <w:rsid w:val="001D37C8"/>
    <w:rsid w:val="001D3974"/>
    <w:rsid w:val="001D39B1"/>
    <w:rsid w:val="001D3A6C"/>
    <w:rsid w:val="001D3CFB"/>
    <w:rsid w:val="001D3CFF"/>
    <w:rsid w:val="001D3D40"/>
    <w:rsid w:val="001D3EFC"/>
    <w:rsid w:val="001D3F9F"/>
    <w:rsid w:val="001D4043"/>
    <w:rsid w:val="001D4107"/>
    <w:rsid w:val="001D42D0"/>
    <w:rsid w:val="001D4363"/>
    <w:rsid w:val="001D4364"/>
    <w:rsid w:val="001D4467"/>
    <w:rsid w:val="001D448A"/>
    <w:rsid w:val="001D4687"/>
    <w:rsid w:val="001D46D4"/>
    <w:rsid w:val="001D4778"/>
    <w:rsid w:val="001D4801"/>
    <w:rsid w:val="001D4867"/>
    <w:rsid w:val="001D487E"/>
    <w:rsid w:val="001D4938"/>
    <w:rsid w:val="001D4BAD"/>
    <w:rsid w:val="001D4DB1"/>
    <w:rsid w:val="001D4E9A"/>
    <w:rsid w:val="001D4F51"/>
    <w:rsid w:val="001D4FF5"/>
    <w:rsid w:val="001D512C"/>
    <w:rsid w:val="001D5130"/>
    <w:rsid w:val="001D51B3"/>
    <w:rsid w:val="001D5322"/>
    <w:rsid w:val="001D535E"/>
    <w:rsid w:val="001D5367"/>
    <w:rsid w:val="001D541F"/>
    <w:rsid w:val="001D5577"/>
    <w:rsid w:val="001D55A7"/>
    <w:rsid w:val="001D5602"/>
    <w:rsid w:val="001D5625"/>
    <w:rsid w:val="001D5678"/>
    <w:rsid w:val="001D567F"/>
    <w:rsid w:val="001D56D7"/>
    <w:rsid w:val="001D583C"/>
    <w:rsid w:val="001D5871"/>
    <w:rsid w:val="001D5939"/>
    <w:rsid w:val="001D59D6"/>
    <w:rsid w:val="001D5AE1"/>
    <w:rsid w:val="001D5B60"/>
    <w:rsid w:val="001D5B96"/>
    <w:rsid w:val="001D5BA0"/>
    <w:rsid w:val="001D5BC7"/>
    <w:rsid w:val="001D5C0B"/>
    <w:rsid w:val="001D5C9D"/>
    <w:rsid w:val="001D5E6E"/>
    <w:rsid w:val="001D5F9F"/>
    <w:rsid w:val="001D62FE"/>
    <w:rsid w:val="001D6348"/>
    <w:rsid w:val="001D634C"/>
    <w:rsid w:val="001D639D"/>
    <w:rsid w:val="001D6481"/>
    <w:rsid w:val="001D6485"/>
    <w:rsid w:val="001D6597"/>
    <w:rsid w:val="001D67CA"/>
    <w:rsid w:val="001D6830"/>
    <w:rsid w:val="001D6853"/>
    <w:rsid w:val="001D686F"/>
    <w:rsid w:val="001D68C1"/>
    <w:rsid w:val="001D68E1"/>
    <w:rsid w:val="001D69A5"/>
    <w:rsid w:val="001D6A0C"/>
    <w:rsid w:val="001D6A66"/>
    <w:rsid w:val="001D6A6A"/>
    <w:rsid w:val="001D6A9F"/>
    <w:rsid w:val="001D6AFB"/>
    <w:rsid w:val="001D6BF1"/>
    <w:rsid w:val="001D6C46"/>
    <w:rsid w:val="001D6EB4"/>
    <w:rsid w:val="001D6EB7"/>
    <w:rsid w:val="001D6ED4"/>
    <w:rsid w:val="001D6FE0"/>
    <w:rsid w:val="001D6FE4"/>
    <w:rsid w:val="001D7013"/>
    <w:rsid w:val="001D70BD"/>
    <w:rsid w:val="001D7100"/>
    <w:rsid w:val="001D72A7"/>
    <w:rsid w:val="001D7385"/>
    <w:rsid w:val="001D7485"/>
    <w:rsid w:val="001D74CE"/>
    <w:rsid w:val="001D762B"/>
    <w:rsid w:val="001D767E"/>
    <w:rsid w:val="001D7705"/>
    <w:rsid w:val="001D7723"/>
    <w:rsid w:val="001D78C5"/>
    <w:rsid w:val="001D7959"/>
    <w:rsid w:val="001D79C1"/>
    <w:rsid w:val="001D7A06"/>
    <w:rsid w:val="001D7A81"/>
    <w:rsid w:val="001D7AC7"/>
    <w:rsid w:val="001D7B2F"/>
    <w:rsid w:val="001D7BAB"/>
    <w:rsid w:val="001D7CF8"/>
    <w:rsid w:val="001D7DF8"/>
    <w:rsid w:val="001D7E0F"/>
    <w:rsid w:val="001E0098"/>
    <w:rsid w:val="001E00EF"/>
    <w:rsid w:val="001E02DD"/>
    <w:rsid w:val="001E02F2"/>
    <w:rsid w:val="001E0311"/>
    <w:rsid w:val="001E0324"/>
    <w:rsid w:val="001E0336"/>
    <w:rsid w:val="001E05C9"/>
    <w:rsid w:val="001E06E0"/>
    <w:rsid w:val="001E06F9"/>
    <w:rsid w:val="001E073F"/>
    <w:rsid w:val="001E0781"/>
    <w:rsid w:val="001E0847"/>
    <w:rsid w:val="001E08B5"/>
    <w:rsid w:val="001E08EA"/>
    <w:rsid w:val="001E0995"/>
    <w:rsid w:val="001E09A5"/>
    <w:rsid w:val="001E0BC1"/>
    <w:rsid w:val="001E0C55"/>
    <w:rsid w:val="001E0E36"/>
    <w:rsid w:val="001E0E3C"/>
    <w:rsid w:val="001E0F3D"/>
    <w:rsid w:val="001E0FCA"/>
    <w:rsid w:val="001E1003"/>
    <w:rsid w:val="001E11AA"/>
    <w:rsid w:val="001E125A"/>
    <w:rsid w:val="001E150C"/>
    <w:rsid w:val="001E1689"/>
    <w:rsid w:val="001E16CE"/>
    <w:rsid w:val="001E1B32"/>
    <w:rsid w:val="001E1CBE"/>
    <w:rsid w:val="001E1EF2"/>
    <w:rsid w:val="001E1FB2"/>
    <w:rsid w:val="001E1FCD"/>
    <w:rsid w:val="001E210E"/>
    <w:rsid w:val="001E217F"/>
    <w:rsid w:val="001E23E4"/>
    <w:rsid w:val="001E254C"/>
    <w:rsid w:val="001E261B"/>
    <w:rsid w:val="001E2796"/>
    <w:rsid w:val="001E2856"/>
    <w:rsid w:val="001E28CA"/>
    <w:rsid w:val="001E2A4B"/>
    <w:rsid w:val="001E2B74"/>
    <w:rsid w:val="001E2BB1"/>
    <w:rsid w:val="001E2BFD"/>
    <w:rsid w:val="001E2D10"/>
    <w:rsid w:val="001E2E8F"/>
    <w:rsid w:val="001E32FD"/>
    <w:rsid w:val="001E3317"/>
    <w:rsid w:val="001E3373"/>
    <w:rsid w:val="001E33AA"/>
    <w:rsid w:val="001E349A"/>
    <w:rsid w:val="001E34BE"/>
    <w:rsid w:val="001E354A"/>
    <w:rsid w:val="001E3591"/>
    <w:rsid w:val="001E35DE"/>
    <w:rsid w:val="001E3618"/>
    <w:rsid w:val="001E362F"/>
    <w:rsid w:val="001E3752"/>
    <w:rsid w:val="001E382B"/>
    <w:rsid w:val="001E3889"/>
    <w:rsid w:val="001E3A06"/>
    <w:rsid w:val="001E3B07"/>
    <w:rsid w:val="001E3B3E"/>
    <w:rsid w:val="001E3B6F"/>
    <w:rsid w:val="001E3B77"/>
    <w:rsid w:val="001E3CB3"/>
    <w:rsid w:val="001E3CE3"/>
    <w:rsid w:val="001E3DC2"/>
    <w:rsid w:val="001E3FCE"/>
    <w:rsid w:val="001E403C"/>
    <w:rsid w:val="001E41B1"/>
    <w:rsid w:val="001E41FA"/>
    <w:rsid w:val="001E4359"/>
    <w:rsid w:val="001E4384"/>
    <w:rsid w:val="001E4387"/>
    <w:rsid w:val="001E4422"/>
    <w:rsid w:val="001E44A3"/>
    <w:rsid w:val="001E45ED"/>
    <w:rsid w:val="001E492C"/>
    <w:rsid w:val="001E4946"/>
    <w:rsid w:val="001E4BBD"/>
    <w:rsid w:val="001E4D5E"/>
    <w:rsid w:val="001E4DC0"/>
    <w:rsid w:val="001E4DC5"/>
    <w:rsid w:val="001E4E1E"/>
    <w:rsid w:val="001E4E9E"/>
    <w:rsid w:val="001E4F0E"/>
    <w:rsid w:val="001E502F"/>
    <w:rsid w:val="001E5152"/>
    <w:rsid w:val="001E5438"/>
    <w:rsid w:val="001E5550"/>
    <w:rsid w:val="001E5632"/>
    <w:rsid w:val="001E5645"/>
    <w:rsid w:val="001E56CD"/>
    <w:rsid w:val="001E5B39"/>
    <w:rsid w:val="001E5B5D"/>
    <w:rsid w:val="001E5C1A"/>
    <w:rsid w:val="001E5C3E"/>
    <w:rsid w:val="001E5D98"/>
    <w:rsid w:val="001E5DC4"/>
    <w:rsid w:val="001E5EAA"/>
    <w:rsid w:val="001E5FE8"/>
    <w:rsid w:val="001E6161"/>
    <w:rsid w:val="001E6176"/>
    <w:rsid w:val="001E6282"/>
    <w:rsid w:val="001E62BD"/>
    <w:rsid w:val="001E6456"/>
    <w:rsid w:val="001E6524"/>
    <w:rsid w:val="001E655D"/>
    <w:rsid w:val="001E660F"/>
    <w:rsid w:val="001E6619"/>
    <w:rsid w:val="001E66DD"/>
    <w:rsid w:val="001E66FE"/>
    <w:rsid w:val="001E67EC"/>
    <w:rsid w:val="001E6932"/>
    <w:rsid w:val="001E6961"/>
    <w:rsid w:val="001E6B22"/>
    <w:rsid w:val="001E6B9C"/>
    <w:rsid w:val="001E6C76"/>
    <w:rsid w:val="001E6F92"/>
    <w:rsid w:val="001E702F"/>
    <w:rsid w:val="001E7150"/>
    <w:rsid w:val="001E719E"/>
    <w:rsid w:val="001E720A"/>
    <w:rsid w:val="001E7252"/>
    <w:rsid w:val="001E72F6"/>
    <w:rsid w:val="001E7306"/>
    <w:rsid w:val="001E7347"/>
    <w:rsid w:val="001E74BF"/>
    <w:rsid w:val="001E762B"/>
    <w:rsid w:val="001E77D9"/>
    <w:rsid w:val="001E783B"/>
    <w:rsid w:val="001E7849"/>
    <w:rsid w:val="001E78FE"/>
    <w:rsid w:val="001E791C"/>
    <w:rsid w:val="001E7923"/>
    <w:rsid w:val="001E7B6B"/>
    <w:rsid w:val="001E7DC5"/>
    <w:rsid w:val="001E7E4F"/>
    <w:rsid w:val="001E7E55"/>
    <w:rsid w:val="001F0044"/>
    <w:rsid w:val="001F0083"/>
    <w:rsid w:val="001F0128"/>
    <w:rsid w:val="001F012F"/>
    <w:rsid w:val="001F019B"/>
    <w:rsid w:val="001F0237"/>
    <w:rsid w:val="001F026D"/>
    <w:rsid w:val="001F0278"/>
    <w:rsid w:val="001F0287"/>
    <w:rsid w:val="001F02D3"/>
    <w:rsid w:val="001F054A"/>
    <w:rsid w:val="001F0581"/>
    <w:rsid w:val="001F05A6"/>
    <w:rsid w:val="001F05DD"/>
    <w:rsid w:val="001F06EC"/>
    <w:rsid w:val="001F07A0"/>
    <w:rsid w:val="001F07D8"/>
    <w:rsid w:val="001F0805"/>
    <w:rsid w:val="001F0830"/>
    <w:rsid w:val="001F083A"/>
    <w:rsid w:val="001F099C"/>
    <w:rsid w:val="001F0AD4"/>
    <w:rsid w:val="001F0B18"/>
    <w:rsid w:val="001F0BE5"/>
    <w:rsid w:val="001F0C7A"/>
    <w:rsid w:val="001F0DB8"/>
    <w:rsid w:val="001F0EA7"/>
    <w:rsid w:val="001F10CC"/>
    <w:rsid w:val="001F1246"/>
    <w:rsid w:val="001F13EE"/>
    <w:rsid w:val="001F157C"/>
    <w:rsid w:val="001F157F"/>
    <w:rsid w:val="001F158C"/>
    <w:rsid w:val="001F168E"/>
    <w:rsid w:val="001F1801"/>
    <w:rsid w:val="001F1843"/>
    <w:rsid w:val="001F184A"/>
    <w:rsid w:val="001F1A89"/>
    <w:rsid w:val="001F1B1A"/>
    <w:rsid w:val="001F1C64"/>
    <w:rsid w:val="001F1CD3"/>
    <w:rsid w:val="001F1D5C"/>
    <w:rsid w:val="001F1E47"/>
    <w:rsid w:val="001F1ECC"/>
    <w:rsid w:val="001F2077"/>
    <w:rsid w:val="001F24D9"/>
    <w:rsid w:val="001F292C"/>
    <w:rsid w:val="001F2AC5"/>
    <w:rsid w:val="001F2B29"/>
    <w:rsid w:val="001F2D8C"/>
    <w:rsid w:val="001F2DC3"/>
    <w:rsid w:val="001F2EF5"/>
    <w:rsid w:val="001F2F0D"/>
    <w:rsid w:val="001F2FC1"/>
    <w:rsid w:val="001F30D1"/>
    <w:rsid w:val="001F3112"/>
    <w:rsid w:val="001F314C"/>
    <w:rsid w:val="001F31A6"/>
    <w:rsid w:val="001F31FF"/>
    <w:rsid w:val="001F334B"/>
    <w:rsid w:val="001F3504"/>
    <w:rsid w:val="001F35D2"/>
    <w:rsid w:val="001F38BB"/>
    <w:rsid w:val="001F397A"/>
    <w:rsid w:val="001F3997"/>
    <w:rsid w:val="001F3AC4"/>
    <w:rsid w:val="001F3BB9"/>
    <w:rsid w:val="001F3C4E"/>
    <w:rsid w:val="001F3C68"/>
    <w:rsid w:val="001F3CD8"/>
    <w:rsid w:val="001F3D71"/>
    <w:rsid w:val="001F3E37"/>
    <w:rsid w:val="001F4085"/>
    <w:rsid w:val="001F408D"/>
    <w:rsid w:val="001F4286"/>
    <w:rsid w:val="001F437D"/>
    <w:rsid w:val="001F438A"/>
    <w:rsid w:val="001F4391"/>
    <w:rsid w:val="001F4420"/>
    <w:rsid w:val="001F4624"/>
    <w:rsid w:val="001F4809"/>
    <w:rsid w:val="001F499B"/>
    <w:rsid w:val="001F49D5"/>
    <w:rsid w:val="001F4A08"/>
    <w:rsid w:val="001F4B27"/>
    <w:rsid w:val="001F4B90"/>
    <w:rsid w:val="001F4C18"/>
    <w:rsid w:val="001F4C63"/>
    <w:rsid w:val="001F4C9E"/>
    <w:rsid w:val="001F4CE9"/>
    <w:rsid w:val="001F4D7A"/>
    <w:rsid w:val="001F4DA2"/>
    <w:rsid w:val="001F4E1F"/>
    <w:rsid w:val="001F4E2B"/>
    <w:rsid w:val="001F4E7D"/>
    <w:rsid w:val="001F4E9A"/>
    <w:rsid w:val="001F4F1E"/>
    <w:rsid w:val="001F4F76"/>
    <w:rsid w:val="001F4F8B"/>
    <w:rsid w:val="001F551E"/>
    <w:rsid w:val="001F5570"/>
    <w:rsid w:val="001F565B"/>
    <w:rsid w:val="001F5686"/>
    <w:rsid w:val="001F5764"/>
    <w:rsid w:val="001F5768"/>
    <w:rsid w:val="001F57E9"/>
    <w:rsid w:val="001F58EF"/>
    <w:rsid w:val="001F59BD"/>
    <w:rsid w:val="001F5B34"/>
    <w:rsid w:val="001F5B62"/>
    <w:rsid w:val="001F5BB7"/>
    <w:rsid w:val="001F5EA9"/>
    <w:rsid w:val="001F5F70"/>
    <w:rsid w:val="001F5FF9"/>
    <w:rsid w:val="001F607E"/>
    <w:rsid w:val="001F610C"/>
    <w:rsid w:val="001F617C"/>
    <w:rsid w:val="001F621B"/>
    <w:rsid w:val="001F63B0"/>
    <w:rsid w:val="001F64A3"/>
    <w:rsid w:val="001F65C4"/>
    <w:rsid w:val="001F66B2"/>
    <w:rsid w:val="001F6705"/>
    <w:rsid w:val="001F6734"/>
    <w:rsid w:val="001F675A"/>
    <w:rsid w:val="001F6793"/>
    <w:rsid w:val="001F67BE"/>
    <w:rsid w:val="001F68BF"/>
    <w:rsid w:val="001F68C9"/>
    <w:rsid w:val="001F691D"/>
    <w:rsid w:val="001F6969"/>
    <w:rsid w:val="001F696A"/>
    <w:rsid w:val="001F6A50"/>
    <w:rsid w:val="001F6AC3"/>
    <w:rsid w:val="001F6AE7"/>
    <w:rsid w:val="001F6B86"/>
    <w:rsid w:val="001F6BCF"/>
    <w:rsid w:val="001F6C09"/>
    <w:rsid w:val="001F6CE7"/>
    <w:rsid w:val="001F6D5C"/>
    <w:rsid w:val="001F6F21"/>
    <w:rsid w:val="001F6F7C"/>
    <w:rsid w:val="001F70B1"/>
    <w:rsid w:val="001F70D2"/>
    <w:rsid w:val="001F71D5"/>
    <w:rsid w:val="001F727B"/>
    <w:rsid w:val="001F729F"/>
    <w:rsid w:val="001F7350"/>
    <w:rsid w:val="001F7436"/>
    <w:rsid w:val="001F774B"/>
    <w:rsid w:val="001F776A"/>
    <w:rsid w:val="001F777F"/>
    <w:rsid w:val="001F7783"/>
    <w:rsid w:val="001F7988"/>
    <w:rsid w:val="001F7A4C"/>
    <w:rsid w:val="001F7A8A"/>
    <w:rsid w:val="001F7B47"/>
    <w:rsid w:val="001F7B6F"/>
    <w:rsid w:val="001F7BDF"/>
    <w:rsid w:val="001F7D57"/>
    <w:rsid w:val="0020004F"/>
    <w:rsid w:val="00200066"/>
    <w:rsid w:val="00200305"/>
    <w:rsid w:val="00200421"/>
    <w:rsid w:val="002004F1"/>
    <w:rsid w:val="00200699"/>
    <w:rsid w:val="002006BB"/>
    <w:rsid w:val="0020099F"/>
    <w:rsid w:val="002009D6"/>
    <w:rsid w:val="00200A5B"/>
    <w:rsid w:val="00200A91"/>
    <w:rsid w:val="00200AD2"/>
    <w:rsid w:val="00200BE8"/>
    <w:rsid w:val="00200FFE"/>
    <w:rsid w:val="0020109B"/>
    <w:rsid w:val="002011CB"/>
    <w:rsid w:val="00201334"/>
    <w:rsid w:val="002013B5"/>
    <w:rsid w:val="0020141B"/>
    <w:rsid w:val="00201534"/>
    <w:rsid w:val="002015F8"/>
    <w:rsid w:val="0020172D"/>
    <w:rsid w:val="002017D6"/>
    <w:rsid w:val="002017F2"/>
    <w:rsid w:val="002018D7"/>
    <w:rsid w:val="002018E8"/>
    <w:rsid w:val="00201CAF"/>
    <w:rsid w:val="00201CB8"/>
    <w:rsid w:val="00201EE1"/>
    <w:rsid w:val="00201EFA"/>
    <w:rsid w:val="00201F41"/>
    <w:rsid w:val="00201F57"/>
    <w:rsid w:val="00201FA8"/>
    <w:rsid w:val="00201FBD"/>
    <w:rsid w:val="002020A8"/>
    <w:rsid w:val="002020ED"/>
    <w:rsid w:val="0020227E"/>
    <w:rsid w:val="00202354"/>
    <w:rsid w:val="00202362"/>
    <w:rsid w:val="0020250E"/>
    <w:rsid w:val="0020258A"/>
    <w:rsid w:val="0020264C"/>
    <w:rsid w:val="00202709"/>
    <w:rsid w:val="00202773"/>
    <w:rsid w:val="002028A1"/>
    <w:rsid w:val="00202950"/>
    <w:rsid w:val="00202A11"/>
    <w:rsid w:val="00202A2C"/>
    <w:rsid w:val="00202A6D"/>
    <w:rsid w:val="00202AD0"/>
    <w:rsid w:val="00202B55"/>
    <w:rsid w:val="00202C3C"/>
    <w:rsid w:val="00202D4B"/>
    <w:rsid w:val="00202D8A"/>
    <w:rsid w:val="00202E01"/>
    <w:rsid w:val="00202F2A"/>
    <w:rsid w:val="002030D4"/>
    <w:rsid w:val="002031EE"/>
    <w:rsid w:val="002031F0"/>
    <w:rsid w:val="00203249"/>
    <w:rsid w:val="00203279"/>
    <w:rsid w:val="00203393"/>
    <w:rsid w:val="002033E2"/>
    <w:rsid w:val="002035B7"/>
    <w:rsid w:val="00203646"/>
    <w:rsid w:val="002036A8"/>
    <w:rsid w:val="00203799"/>
    <w:rsid w:val="002037E0"/>
    <w:rsid w:val="002038EF"/>
    <w:rsid w:val="002038F2"/>
    <w:rsid w:val="00203A24"/>
    <w:rsid w:val="00203AC6"/>
    <w:rsid w:val="00203B1A"/>
    <w:rsid w:val="00203C89"/>
    <w:rsid w:val="00203CFE"/>
    <w:rsid w:val="00203D0A"/>
    <w:rsid w:val="00203D8E"/>
    <w:rsid w:val="00203EC3"/>
    <w:rsid w:val="00203EF2"/>
    <w:rsid w:val="00203F19"/>
    <w:rsid w:val="00203F8C"/>
    <w:rsid w:val="00203FBF"/>
    <w:rsid w:val="00204008"/>
    <w:rsid w:val="0020405A"/>
    <w:rsid w:val="0020415E"/>
    <w:rsid w:val="00204211"/>
    <w:rsid w:val="002043BA"/>
    <w:rsid w:val="00204547"/>
    <w:rsid w:val="00204607"/>
    <w:rsid w:val="00204643"/>
    <w:rsid w:val="002046D5"/>
    <w:rsid w:val="00204893"/>
    <w:rsid w:val="00204C88"/>
    <w:rsid w:val="00204D74"/>
    <w:rsid w:val="00204D83"/>
    <w:rsid w:val="00204E6D"/>
    <w:rsid w:val="00204F29"/>
    <w:rsid w:val="00204F66"/>
    <w:rsid w:val="0020501E"/>
    <w:rsid w:val="00205279"/>
    <w:rsid w:val="00205413"/>
    <w:rsid w:val="00205415"/>
    <w:rsid w:val="0020552D"/>
    <w:rsid w:val="002055A6"/>
    <w:rsid w:val="002055CE"/>
    <w:rsid w:val="002055DA"/>
    <w:rsid w:val="002056BA"/>
    <w:rsid w:val="002056CF"/>
    <w:rsid w:val="00205767"/>
    <w:rsid w:val="00205863"/>
    <w:rsid w:val="002058FA"/>
    <w:rsid w:val="0020597C"/>
    <w:rsid w:val="00205A97"/>
    <w:rsid w:val="00205B1D"/>
    <w:rsid w:val="00205BF7"/>
    <w:rsid w:val="00205D23"/>
    <w:rsid w:val="00205DB3"/>
    <w:rsid w:val="00205E48"/>
    <w:rsid w:val="00205EAD"/>
    <w:rsid w:val="00205F58"/>
    <w:rsid w:val="00205FBE"/>
    <w:rsid w:val="002061A0"/>
    <w:rsid w:val="002061F7"/>
    <w:rsid w:val="002062C9"/>
    <w:rsid w:val="002062E5"/>
    <w:rsid w:val="002063C7"/>
    <w:rsid w:val="00206616"/>
    <w:rsid w:val="0020666C"/>
    <w:rsid w:val="00206747"/>
    <w:rsid w:val="0020677C"/>
    <w:rsid w:val="002068C2"/>
    <w:rsid w:val="00206937"/>
    <w:rsid w:val="00206A28"/>
    <w:rsid w:val="00206B05"/>
    <w:rsid w:val="00206C31"/>
    <w:rsid w:val="00206C7E"/>
    <w:rsid w:val="00206C9F"/>
    <w:rsid w:val="00206F42"/>
    <w:rsid w:val="00206F5E"/>
    <w:rsid w:val="00206FE4"/>
    <w:rsid w:val="0020704D"/>
    <w:rsid w:val="00207154"/>
    <w:rsid w:val="00207158"/>
    <w:rsid w:val="00207397"/>
    <w:rsid w:val="00207481"/>
    <w:rsid w:val="002075CE"/>
    <w:rsid w:val="002075E8"/>
    <w:rsid w:val="002079B3"/>
    <w:rsid w:val="00207A62"/>
    <w:rsid w:val="00207B09"/>
    <w:rsid w:val="00207CA1"/>
    <w:rsid w:val="00207DF2"/>
    <w:rsid w:val="00207FC1"/>
    <w:rsid w:val="00207FC9"/>
    <w:rsid w:val="002100E7"/>
    <w:rsid w:val="0021023B"/>
    <w:rsid w:val="0021030F"/>
    <w:rsid w:val="0021033D"/>
    <w:rsid w:val="0021035E"/>
    <w:rsid w:val="0021037F"/>
    <w:rsid w:val="00210596"/>
    <w:rsid w:val="0021059E"/>
    <w:rsid w:val="00210684"/>
    <w:rsid w:val="0021089A"/>
    <w:rsid w:val="00210A9B"/>
    <w:rsid w:val="00210AD7"/>
    <w:rsid w:val="00210BC6"/>
    <w:rsid w:val="00210E02"/>
    <w:rsid w:val="00210F9E"/>
    <w:rsid w:val="00210FBE"/>
    <w:rsid w:val="0021112D"/>
    <w:rsid w:val="00211168"/>
    <w:rsid w:val="0021140B"/>
    <w:rsid w:val="002114CB"/>
    <w:rsid w:val="0021152D"/>
    <w:rsid w:val="00211A90"/>
    <w:rsid w:val="00211AAB"/>
    <w:rsid w:val="00211AB9"/>
    <w:rsid w:val="00211AC2"/>
    <w:rsid w:val="00211B11"/>
    <w:rsid w:val="00211D84"/>
    <w:rsid w:val="00211DC5"/>
    <w:rsid w:val="00211E82"/>
    <w:rsid w:val="00211F6E"/>
    <w:rsid w:val="00211FF2"/>
    <w:rsid w:val="00211FFA"/>
    <w:rsid w:val="0021205F"/>
    <w:rsid w:val="002121AA"/>
    <w:rsid w:val="002121F5"/>
    <w:rsid w:val="0021236C"/>
    <w:rsid w:val="002124F8"/>
    <w:rsid w:val="002125CD"/>
    <w:rsid w:val="0021268E"/>
    <w:rsid w:val="00212844"/>
    <w:rsid w:val="002128F8"/>
    <w:rsid w:val="0021293B"/>
    <w:rsid w:val="00212A07"/>
    <w:rsid w:val="00212A68"/>
    <w:rsid w:val="00212A6E"/>
    <w:rsid w:val="00212B4D"/>
    <w:rsid w:val="00212B9A"/>
    <w:rsid w:val="00212C06"/>
    <w:rsid w:val="00212CD9"/>
    <w:rsid w:val="00212D9C"/>
    <w:rsid w:val="00212DD3"/>
    <w:rsid w:val="00212E99"/>
    <w:rsid w:val="00212F22"/>
    <w:rsid w:val="00212F35"/>
    <w:rsid w:val="00212F5B"/>
    <w:rsid w:val="002130D6"/>
    <w:rsid w:val="002132EC"/>
    <w:rsid w:val="00213879"/>
    <w:rsid w:val="00213A21"/>
    <w:rsid w:val="00213BF4"/>
    <w:rsid w:val="00213D69"/>
    <w:rsid w:val="00213DE8"/>
    <w:rsid w:val="00213E34"/>
    <w:rsid w:val="00213F5A"/>
    <w:rsid w:val="00213F78"/>
    <w:rsid w:val="002140CF"/>
    <w:rsid w:val="00214117"/>
    <w:rsid w:val="00214183"/>
    <w:rsid w:val="002141AA"/>
    <w:rsid w:val="002142CF"/>
    <w:rsid w:val="00214374"/>
    <w:rsid w:val="0021442E"/>
    <w:rsid w:val="002146DB"/>
    <w:rsid w:val="00214720"/>
    <w:rsid w:val="00214851"/>
    <w:rsid w:val="00214869"/>
    <w:rsid w:val="002148B7"/>
    <w:rsid w:val="00214A30"/>
    <w:rsid w:val="00214AC8"/>
    <w:rsid w:val="00214AD3"/>
    <w:rsid w:val="00214C7E"/>
    <w:rsid w:val="00214D00"/>
    <w:rsid w:val="00214FDA"/>
    <w:rsid w:val="002152FB"/>
    <w:rsid w:val="002153ED"/>
    <w:rsid w:val="002154BF"/>
    <w:rsid w:val="002154E1"/>
    <w:rsid w:val="002157AF"/>
    <w:rsid w:val="00215881"/>
    <w:rsid w:val="002159E0"/>
    <w:rsid w:val="00215A4E"/>
    <w:rsid w:val="00215AB2"/>
    <w:rsid w:val="00215AB6"/>
    <w:rsid w:val="00215ABE"/>
    <w:rsid w:val="00215C77"/>
    <w:rsid w:val="00215C8B"/>
    <w:rsid w:val="00215D97"/>
    <w:rsid w:val="00215E96"/>
    <w:rsid w:val="00215EB8"/>
    <w:rsid w:val="00215EC2"/>
    <w:rsid w:val="00215F5F"/>
    <w:rsid w:val="0021603A"/>
    <w:rsid w:val="00216057"/>
    <w:rsid w:val="0021608F"/>
    <w:rsid w:val="002160FE"/>
    <w:rsid w:val="002161F5"/>
    <w:rsid w:val="00216261"/>
    <w:rsid w:val="00216279"/>
    <w:rsid w:val="002162E4"/>
    <w:rsid w:val="00216354"/>
    <w:rsid w:val="0021649D"/>
    <w:rsid w:val="0021658A"/>
    <w:rsid w:val="002165B3"/>
    <w:rsid w:val="002165F3"/>
    <w:rsid w:val="0021664D"/>
    <w:rsid w:val="00216657"/>
    <w:rsid w:val="002166DA"/>
    <w:rsid w:val="002166FE"/>
    <w:rsid w:val="00216727"/>
    <w:rsid w:val="002167D2"/>
    <w:rsid w:val="00216BA6"/>
    <w:rsid w:val="00216BAD"/>
    <w:rsid w:val="00216BCB"/>
    <w:rsid w:val="00216C80"/>
    <w:rsid w:val="0021701E"/>
    <w:rsid w:val="00217066"/>
    <w:rsid w:val="0021713A"/>
    <w:rsid w:val="0021721A"/>
    <w:rsid w:val="00217299"/>
    <w:rsid w:val="00217335"/>
    <w:rsid w:val="002173C5"/>
    <w:rsid w:val="00217468"/>
    <w:rsid w:val="00217598"/>
    <w:rsid w:val="00217613"/>
    <w:rsid w:val="00217731"/>
    <w:rsid w:val="00217734"/>
    <w:rsid w:val="002177D8"/>
    <w:rsid w:val="00217879"/>
    <w:rsid w:val="00217971"/>
    <w:rsid w:val="00217B62"/>
    <w:rsid w:val="00217DC4"/>
    <w:rsid w:val="00217DE6"/>
    <w:rsid w:val="00217E19"/>
    <w:rsid w:val="00217EBD"/>
    <w:rsid w:val="002200AD"/>
    <w:rsid w:val="00220151"/>
    <w:rsid w:val="002201C2"/>
    <w:rsid w:val="002201E3"/>
    <w:rsid w:val="0022022B"/>
    <w:rsid w:val="002202F2"/>
    <w:rsid w:val="00220365"/>
    <w:rsid w:val="0022038C"/>
    <w:rsid w:val="00220438"/>
    <w:rsid w:val="00220440"/>
    <w:rsid w:val="002204DC"/>
    <w:rsid w:val="002204F9"/>
    <w:rsid w:val="0022057E"/>
    <w:rsid w:val="00220629"/>
    <w:rsid w:val="00220673"/>
    <w:rsid w:val="002206FB"/>
    <w:rsid w:val="002206FF"/>
    <w:rsid w:val="00220791"/>
    <w:rsid w:val="0022089C"/>
    <w:rsid w:val="0022094C"/>
    <w:rsid w:val="00220B41"/>
    <w:rsid w:val="00220BD3"/>
    <w:rsid w:val="00220CC5"/>
    <w:rsid w:val="00220DF2"/>
    <w:rsid w:val="00220F21"/>
    <w:rsid w:val="00220F3C"/>
    <w:rsid w:val="0022109E"/>
    <w:rsid w:val="0022109F"/>
    <w:rsid w:val="002212E6"/>
    <w:rsid w:val="00221407"/>
    <w:rsid w:val="00221451"/>
    <w:rsid w:val="0022151B"/>
    <w:rsid w:val="00221585"/>
    <w:rsid w:val="002215BF"/>
    <w:rsid w:val="00221674"/>
    <w:rsid w:val="00221678"/>
    <w:rsid w:val="00221727"/>
    <w:rsid w:val="0022199E"/>
    <w:rsid w:val="002219A8"/>
    <w:rsid w:val="002219EA"/>
    <w:rsid w:val="00221AD0"/>
    <w:rsid w:val="00221B0B"/>
    <w:rsid w:val="00221C50"/>
    <w:rsid w:val="00221F52"/>
    <w:rsid w:val="00221FA8"/>
    <w:rsid w:val="00222066"/>
    <w:rsid w:val="002221A9"/>
    <w:rsid w:val="002224E2"/>
    <w:rsid w:val="0022262D"/>
    <w:rsid w:val="002227CB"/>
    <w:rsid w:val="002228A1"/>
    <w:rsid w:val="00222939"/>
    <w:rsid w:val="00222A23"/>
    <w:rsid w:val="00222BFF"/>
    <w:rsid w:val="00222C29"/>
    <w:rsid w:val="00222C83"/>
    <w:rsid w:val="00222D18"/>
    <w:rsid w:val="00222D8C"/>
    <w:rsid w:val="00222D9F"/>
    <w:rsid w:val="00222E0B"/>
    <w:rsid w:val="00223065"/>
    <w:rsid w:val="002231E7"/>
    <w:rsid w:val="002233E8"/>
    <w:rsid w:val="00223455"/>
    <w:rsid w:val="00223485"/>
    <w:rsid w:val="00223550"/>
    <w:rsid w:val="0022359A"/>
    <w:rsid w:val="002235C7"/>
    <w:rsid w:val="00223612"/>
    <w:rsid w:val="002236D8"/>
    <w:rsid w:val="00223706"/>
    <w:rsid w:val="0022375D"/>
    <w:rsid w:val="002237A6"/>
    <w:rsid w:val="002237AC"/>
    <w:rsid w:val="002237CC"/>
    <w:rsid w:val="002238F7"/>
    <w:rsid w:val="00223B2D"/>
    <w:rsid w:val="00223CF7"/>
    <w:rsid w:val="00223F3F"/>
    <w:rsid w:val="00223F54"/>
    <w:rsid w:val="00223F70"/>
    <w:rsid w:val="00224157"/>
    <w:rsid w:val="002241AD"/>
    <w:rsid w:val="00224200"/>
    <w:rsid w:val="0022423C"/>
    <w:rsid w:val="00224456"/>
    <w:rsid w:val="00224531"/>
    <w:rsid w:val="00224609"/>
    <w:rsid w:val="00224616"/>
    <w:rsid w:val="00224641"/>
    <w:rsid w:val="002246B2"/>
    <w:rsid w:val="002246F2"/>
    <w:rsid w:val="0022475D"/>
    <w:rsid w:val="002247B8"/>
    <w:rsid w:val="002248DB"/>
    <w:rsid w:val="002249FD"/>
    <w:rsid w:val="00224A38"/>
    <w:rsid w:val="00224B5F"/>
    <w:rsid w:val="00224D78"/>
    <w:rsid w:val="00224EDB"/>
    <w:rsid w:val="00224EF7"/>
    <w:rsid w:val="00224FC9"/>
    <w:rsid w:val="00225015"/>
    <w:rsid w:val="00225129"/>
    <w:rsid w:val="002251AD"/>
    <w:rsid w:val="002254CD"/>
    <w:rsid w:val="002255FC"/>
    <w:rsid w:val="0022560D"/>
    <w:rsid w:val="0022561B"/>
    <w:rsid w:val="0022570E"/>
    <w:rsid w:val="00225761"/>
    <w:rsid w:val="00225801"/>
    <w:rsid w:val="002259D5"/>
    <w:rsid w:val="00225D45"/>
    <w:rsid w:val="00225DC7"/>
    <w:rsid w:val="00225E30"/>
    <w:rsid w:val="00225E6E"/>
    <w:rsid w:val="00225FB0"/>
    <w:rsid w:val="00226024"/>
    <w:rsid w:val="00226176"/>
    <w:rsid w:val="00226229"/>
    <w:rsid w:val="0022640E"/>
    <w:rsid w:val="00226471"/>
    <w:rsid w:val="002264B7"/>
    <w:rsid w:val="002265D6"/>
    <w:rsid w:val="002265F7"/>
    <w:rsid w:val="002266AF"/>
    <w:rsid w:val="002267FC"/>
    <w:rsid w:val="00226A07"/>
    <w:rsid w:val="00226A78"/>
    <w:rsid w:val="00226AA4"/>
    <w:rsid w:val="00226D4F"/>
    <w:rsid w:val="00226D53"/>
    <w:rsid w:val="00226EA7"/>
    <w:rsid w:val="00226ED9"/>
    <w:rsid w:val="00226F99"/>
    <w:rsid w:val="0022708E"/>
    <w:rsid w:val="00227105"/>
    <w:rsid w:val="0022710A"/>
    <w:rsid w:val="00227169"/>
    <w:rsid w:val="00227209"/>
    <w:rsid w:val="002272C1"/>
    <w:rsid w:val="002273AC"/>
    <w:rsid w:val="0022752A"/>
    <w:rsid w:val="002275CC"/>
    <w:rsid w:val="00227623"/>
    <w:rsid w:val="00227680"/>
    <w:rsid w:val="002276EC"/>
    <w:rsid w:val="002278DC"/>
    <w:rsid w:val="00227B42"/>
    <w:rsid w:val="00227CAE"/>
    <w:rsid w:val="00227CD3"/>
    <w:rsid w:val="00227CFA"/>
    <w:rsid w:val="00227E1A"/>
    <w:rsid w:val="00227E75"/>
    <w:rsid w:val="00227EAE"/>
    <w:rsid w:val="00227ECA"/>
    <w:rsid w:val="00227F35"/>
    <w:rsid w:val="00227FED"/>
    <w:rsid w:val="002300D1"/>
    <w:rsid w:val="0023012F"/>
    <w:rsid w:val="0023022A"/>
    <w:rsid w:val="00230280"/>
    <w:rsid w:val="002302F1"/>
    <w:rsid w:val="002303E6"/>
    <w:rsid w:val="0023060B"/>
    <w:rsid w:val="0023093F"/>
    <w:rsid w:val="002309DE"/>
    <w:rsid w:val="002309E7"/>
    <w:rsid w:val="00230A6B"/>
    <w:rsid w:val="00230B88"/>
    <w:rsid w:val="00230BB2"/>
    <w:rsid w:val="00230C86"/>
    <w:rsid w:val="00230D3C"/>
    <w:rsid w:val="00230D42"/>
    <w:rsid w:val="00230D4E"/>
    <w:rsid w:val="00230D8D"/>
    <w:rsid w:val="00230DDD"/>
    <w:rsid w:val="00230E52"/>
    <w:rsid w:val="00230F30"/>
    <w:rsid w:val="00230F4E"/>
    <w:rsid w:val="00230F6E"/>
    <w:rsid w:val="00230FB3"/>
    <w:rsid w:val="00231029"/>
    <w:rsid w:val="002310AE"/>
    <w:rsid w:val="00231185"/>
    <w:rsid w:val="00231361"/>
    <w:rsid w:val="0023148E"/>
    <w:rsid w:val="00231500"/>
    <w:rsid w:val="0023153A"/>
    <w:rsid w:val="00231600"/>
    <w:rsid w:val="0023163A"/>
    <w:rsid w:val="002316C8"/>
    <w:rsid w:val="00231B7D"/>
    <w:rsid w:val="00231CE5"/>
    <w:rsid w:val="00231CF3"/>
    <w:rsid w:val="00231D67"/>
    <w:rsid w:val="00231DE7"/>
    <w:rsid w:val="00231E10"/>
    <w:rsid w:val="00231E78"/>
    <w:rsid w:val="00231E85"/>
    <w:rsid w:val="00231EE1"/>
    <w:rsid w:val="00231F1E"/>
    <w:rsid w:val="00231F93"/>
    <w:rsid w:val="0023223B"/>
    <w:rsid w:val="0023226E"/>
    <w:rsid w:val="002323C8"/>
    <w:rsid w:val="002323E4"/>
    <w:rsid w:val="0023245C"/>
    <w:rsid w:val="0023252A"/>
    <w:rsid w:val="00232581"/>
    <w:rsid w:val="002326B8"/>
    <w:rsid w:val="002326BD"/>
    <w:rsid w:val="002326F0"/>
    <w:rsid w:val="0023279D"/>
    <w:rsid w:val="00232945"/>
    <w:rsid w:val="0023294B"/>
    <w:rsid w:val="0023295C"/>
    <w:rsid w:val="00232A0F"/>
    <w:rsid w:val="00232C23"/>
    <w:rsid w:val="00232CF5"/>
    <w:rsid w:val="00232D05"/>
    <w:rsid w:val="00232D50"/>
    <w:rsid w:val="00232DE4"/>
    <w:rsid w:val="00232DF3"/>
    <w:rsid w:val="00232F8F"/>
    <w:rsid w:val="00233091"/>
    <w:rsid w:val="002330FD"/>
    <w:rsid w:val="002331C2"/>
    <w:rsid w:val="0023324B"/>
    <w:rsid w:val="0023360A"/>
    <w:rsid w:val="002336F0"/>
    <w:rsid w:val="002337E9"/>
    <w:rsid w:val="00233965"/>
    <w:rsid w:val="00233B2B"/>
    <w:rsid w:val="00233B30"/>
    <w:rsid w:val="00233B97"/>
    <w:rsid w:val="00233BA5"/>
    <w:rsid w:val="00233C15"/>
    <w:rsid w:val="00233CBA"/>
    <w:rsid w:val="00233DC9"/>
    <w:rsid w:val="00233DD8"/>
    <w:rsid w:val="0023418F"/>
    <w:rsid w:val="00234252"/>
    <w:rsid w:val="00234271"/>
    <w:rsid w:val="002342FC"/>
    <w:rsid w:val="002344AE"/>
    <w:rsid w:val="0023455E"/>
    <w:rsid w:val="002345C6"/>
    <w:rsid w:val="002346D3"/>
    <w:rsid w:val="002346F1"/>
    <w:rsid w:val="002347E7"/>
    <w:rsid w:val="002349A8"/>
    <w:rsid w:val="00234A34"/>
    <w:rsid w:val="00234AA1"/>
    <w:rsid w:val="00234ACF"/>
    <w:rsid w:val="00234B64"/>
    <w:rsid w:val="00234D40"/>
    <w:rsid w:val="00234E29"/>
    <w:rsid w:val="00234EA8"/>
    <w:rsid w:val="00234EE0"/>
    <w:rsid w:val="002350D4"/>
    <w:rsid w:val="00235149"/>
    <w:rsid w:val="0023527A"/>
    <w:rsid w:val="00235372"/>
    <w:rsid w:val="002353D6"/>
    <w:rsid w:val="002353F5"/>
    <w:rsid w:val="00235534"/>
    <w:rsid w:val="00235693"/>
    <w:rsid w:val="0023579D"/>
    <w:rsid w:val="00235A10"/>
    <w:rsid w:val="00235A6A"/>
    <w:rsid w:val="00235B3D"/>
    <w:rsid w:val="00235C1A"/>
    <w:rsid w:val="00235FF2"/>
    <w:rsid w:val="00236041"/>
    <w:rsid w:val="0023612C"/>
    <w:rsid w:val="0023633D"/>
    <w:rsid w:val="002363B9"/>
    <w:rsid w:val="002364A7"/>
    <w:rsid w:val="002364CA"/>
    <w:rsid w:val="00236803"/>
    <w:rsid w:val="00236AEE"/>
    <w:rsid w:val="00236B14"/>
    <w:rsid w:val="00236CF8"/>
    <w:rsid w:val="00236DDE"/>
    <w:rsid w:val="00236F51"/>
    <w:rsid w:val="0023700F"/>
    <w:rsid w:val="0023712E"/>
    <w:rsid w:val="00237134"/>
    <w:rsid w:val="00237281"/>
    <w:rsid w:val="00237303"/>
    <w:rsid w:val="00237374"/>
    <w:rsid w:val="00237406"/>
    <w:rsid w:val="0023740B"/>
    <w:rsid w:val="0023743D"/>
    <w:rsid w:val="002374C5"/>
    <w:rsid w:val="0023760B"/>
    <w:rsid w:val="0023763A"/>
    <w:rsid w:val="00237647"/>
    <w:rsid w:val="0023776F"/>
    <w:rsid w:val="002377C9"/>
    <w:rsid w:val="002379A2"/>
    <w:rsid w:val="00237AC9"/>
    <w:rsid w:val="00237B19"/>
    <w:rsid w:val="00237B72"/>
    <w:rsid w:val="00237BB8"/>
    <w:rsid w:val="00237C30"/>
    <w:rsid w:val="00237CD8"/>
    <w:rsid w:val="00237D50"/>
    <w:rsid w:val="0024007E"/>
    <w:rsid w:val="00240095"/>
    <w:rsid w:val="00240171"/>
    <w:rsid w:val="002401DA"/>
    <w:rsid w:val="0024023B"/>
    <w:rsid w:val="002406D7"/>
    <w:rsid w:val="002407C6"/>
    <w:rsid w:val="0024081D"/>
    <w:rsid w:val="002408C9"/>
    <w:rsid w:val="002409C8"/>
    <w:rsid w:val="00240A90"/>
    <w:rsid w:val="00240B20"/>
    <w:rsid w:val="00240D22"/>
    <w:rsid w:val="00240D73"/>
    <w:rsid w:val="00240DFC"/>
    <w:rsid w:val="00240F74"/>
    <w:rsid w:val="00241072"/>
    <w:rsid w:val="00241077"/>
    <w:rsid w:val="002410B2"/>
    <w:rsid w:val="0024119C"/>
    <w:rsid w:val="002412C8"/>
    <w:rsid w:val="00241397"/>
    <w:rsid w:val="00241420"/>
    <w:rsid w:val="00241449"/>
    <w:rsid w:val="0024150B"/>
    <w:rsid w:val="002415E2"/>
    <w:rsid w:val="002418E1"/>
    <w:rsid w:val="00241914"/>
    <w:rsid w:val="002419DC"/>
    <w:rsid w:val="00241B4B"/>
    <w:rsid w:val="00241B89"/>
    <w:rsid w:val="00241C4E"/>
    <w:rsid w:val="00241C86"/>
    <w:rsid w:val="00241CEA"/>
    <w:rsid w:val="00241D5E"/>
    <w:rsid w:val="00241DE6"/>
    <w:rsid w:val="00241E2D"/>
    <w:rsid w:val="00241E35"/>
    <w:rsid w:val="00241ECA"/>
    <w:rsid w:val="00241F39"/>
    <w:rsid w:val="00241F5C"/>
    <w:rsid w:val="00242011"/>
    <w:rsid w:val="002420C3"/>
    <w:rsid w:val="002421F5"/>
    <w:rsid w:val="0024220D"/>
    <w:rsid w:val="002422D9"/>
    <w:rsid w:val="002425AE"/>
    <w:rsid w:val="0024262E"/>
    <w:rsid w:val="00242716"/>
    <w:rsid w:val="002428B5"/>
    <w:rsid w:val="002428C2"/>
    <w:rsid w:val="0024293D"/>
    <w:rsid w:val="00242AB7"/>
    <w:rsid w:val="00242AE1"/>
    <w:rsid w:val="00242BB5"/>
    <w:rsid w:val="00242D0A"/>
    <w:rsid w:val="00242D3A"/>
    <w:rsid w:val="00242E02"/>
    <w:rsid w:val="00243151"/>
    <w:rsid w:val="00243177"/>
    <w:rsid w:val="00243180"/>
    <w:rsid w:val="00243354"/>
    <w:rsid w:val="00243424"/>
    <w:rsid w:val="002435A9"/>
    <w:rsid w:val="002435B4"/>
    <w:rsid w:val="00243693"/>
    <w:rsid w:val="0024371C"/>
    <w:rsid w:val="0024381F"/>
    <w:rsid w:val="002438D8"/>
    <w:rsid w:val="00243916"/>
    <w:rsid w:val="00243A3D"/>
    <w:rsid w:val="00243AE0"/>
    <w:rsid w:val="00243B5E"/>
    <w:rsid w:val="00243D67"/>
    <w:rsid w:val="00243E72"/>
    <w:rsid w:val="00243EC6"/>
    <w:rsid w:val="00243EC8"/>
    <w:rsid w:val="002440E1"/>
    <w:rsid w:val="002441C0"/>
    <w:rsid w:val="002442F0"/>
    <w:rsid w:val="00244303"/>
    <w:rsid w:val="00244352"/>
    <w:rsid w:val="002444A8"/>
    <w:rsid w:val="00244699"/>
    <w:rsid w:val="002446EA"/>
    <w:rsid w:val="0024483B"/>
    <w:rsid w:val="002448A8"/>
    <w:rsid w:val="00244908"/>
    <w:rsid w:val="00244A40"/>
    <w:rsid w:val="00244A84"/>
    <w:rsid w:val="00244B2B"/>
    <w:rsid w:val="00244E39"/>
    <w:rsid w:val="00244E73"/>
    <w:rsid w:val="00244EBA"/>
    <w:rsid w:val="00244FAB"/>
    <w:rsid w:val="0024513A"/>
    <w:rsid w:val="00245289"/>
    <w:rsid w:val="002452F2"/>
    <w:rsid w:val="00245421"/>
    <w:rsid w:val="0024551F"/>
    <w:rsid w:val="00245554"/>
    <w:rsid w:val="002455E0"/>
    <w:rsid w:val="002455FE"/>
    <w:rsid w:val="00245730"/>
    <w:rsid w:val="002457CD"/>
    <w:rsid w:val="00245842"/>
    <w:rsid w:val="002458BD"/>
    <w:rsid w:val="00245911"/>
    <w:rsid w:val="00245C15"/>
    <w:rsid w:val="00245C67"/>
    <w:rsid w:val="00245CF0"/>
    <w:rsid w:val="00245DC9"/>
    <w:rsid w:val="00245E3A"/>
    <w:rsid w:val="00245ED5"/>
    <w:rsid w:val="00245FE1"/>
    <w:rsid w:val="0024617E"/>
    <w:rsid w:val="002461DD"/>
    <w:rsid w:val="002461F4"/>
    <w:rsid w:val="00246266"/>
    <w:rsid w:val="002462C1"/>
    <w:rsid w:val="0024635E"/>
    <w:rsid w:val="00246448"/>
    <w:rsid w:val="002464CA"/>
    <w:rsid w:val="0024654E"/>
    <w:rsid w:val="002466E0"/>
    <w:rsid w:val="00246908"/>
    <w:rsid w:val="00246A3C"/>
    <w:rsid w:val="00246CB0"/>
    <w:rsid w:val="00246CC7"/>
    <w:rsid w:val="00246CDD"/>
    <w:rsid w:val="00246D77"/>
    <w:rsid w:val="00246F30"/>
    <w:rsid w:val="00247080"/>
    <w:rsid w:val="00247251"/>
    <w:rsid w:val="00247267"/>
    <w:rsid w:val="0024755B"/>
    <w:rsid w:val="002475A7"/>
    <w:rsid w:val="002476C8"/>
    <w:rsid w:val="00247784"/>
    <w:rsid w:val="0024784B"/>
    <w:rsid w:val="002478A8"/>
    <w:rsid w:val="0024796F"/>
    <w:rsid w:val="002479F1"/>
    <w:rsid w:val="00247AFD"/>
    <w:rsid w:val="00247DBA"/>
    <w:rsid w:val="00247EE6"/>
    <w:rsid w:val="00247F00"/>
    <w:rsid w:val="00247FD7"/>
    <w:rsid w:val="00250001"/>
    <w:rsid w:val="0025000F"/>
    <w:rsid w:val="002500FF"/>
    <w:rsid w:val="00250103"/>
    <w:rsid w:val="00250229"/>
    <w:rsid w:val="00250269"/>
    <w:rsid w:val="002502AA"/>
    <w:rsid w:val="002502AB"/>
    <w:rsid w:val="00250356"/>
    <w:rsid w:val="00250623"/>
    <w:rsid w:val="002507C9"/>
    <w:rsid w:val="00250813"/>
    <w:rsid w:val="00250847"/>
    <w:rsid w:val="002508BE"/>
    <w:rsid w:val="00250904"/>
    <w:rsid w:val="0025098A"/>
    <w:rsid w:val="002509F4"/>
    <w:rsid w:val="00250B2D"/>
    <w:rsid w:val="00250C46"/>
    <w:rsid w:val="00250F0F"/>
    <w:rsid w:val="00250FF5"/>
    <w:rsid w:val="0025110D"/>
    <w:rsid w:val="00251145"/>
    <w:rsid w:val="002511FD"/>
    <w:rsid w:val="002512D4"/>
    <w:rsid w:val="002514F3"/>
    <w:rsid w:val="0025151F"/>
    <w:rsid w:val="00251719"/>
    <w:rsid w:val="0025174F"/>
    <w:rsid w:val="002518D1"/>
    <w:rsid w:val="0025196C"/>
    <w:rsid w:val="00251ABD"/>
    <w:rsid w:val="00251C61"/>
    <w:rsid w:val="00251EAE"/>
    <w:rsid w:val="0025224B"/>
    <w:rsid w:val="002522BB"/>
    <w:rsid w:val="002523D1"/>
    <w:rsid w:val="002524FB"/>
    <w:rsid w:val="002526CD"/>
    <w:rsid w:val="0025278A"/>
    <w:rsid w:val="002527D7"/>
    <w:rsid w:val="0025288D"/>
    <w:rsid w:val="002528DD"/>
    <w:rsid w:val="002528F5"/>
    <w:rsid w:val="00252918"/>
    <w:rsid w:val="00252930"/>
    <w:rsid w:val="00252A30"/>
    <w:rsid w:val="00252B11"/>
    <w:rsid w:val="00252BC4"/>
    <w:rsid w:val="00252C19"/>
    <w:rsid w:val="00252C6A"/>
    <w:rsid w:val="00252ECF"/>
    <w:rsid w:val="0025300A"/>
    <w:rsid w:val="00253111"/>
    <w:rsid w:val="0025312E"/>
    <w:rsid w:val="00253142"/>
    <w:rsid w:val="00253168"/>
    <w:rsid w:val="00253834"/>
    <w:rsid w:val="0025383A"/>
    <w:rsid w:val="00253922"/>
    <w:rsid w:val="00253971"/>
    <w:rsid w:val="002539FF"/>
    <w:rsid w:val="00253A5D"/>
    <w:rsid w:val="00253ADE"/>
    <w:rsid w:val="00253B9E"/>
    <w:rsid w:val="00253C1A"/>
    <w:rsid w:val="00253C20"/>
    <w:rsid w:val="00253EEA"/>
    <w:rsid w:val="00254010"/>
    <w:rsid w:val="00254106"/>
    <w:rsid w:val="00254150"/>
    <w:rsid w:val="00254167"/>
    <w:rsid w:val="002541C0"/>
    <w:rsid w:val="00254327"/>
    <w:rsid w:val="00254378"/>
    <w:rsid w:val="002543D2"/>
    <w:rsid w:val="0025450D"/>
    <w:rsid w:val="00254558"/>
    <w:rsid w:val="002545BA"/>
    <w:rsid w:val="002545F9"/>
    <w:rsid w:val="0025468F"/>
    <w:rsid w:val="00254712"/>
    <w:rsid w:val="00254842"/>
    <w:rsid w:val="002548C2"/>
    <w:rsid w:val="002548E4"/>
    <w:rsid w:val="00254CCF"/>
    <w:rsid w:val="00254DCC"/>
    <w:rsid w:val="00254E5E"/>
    <w:rsid w:val="00254E6F"/>
    <w:rsid w:val="00254F48"/>
    <w:rsid w:val="00255021"/>
    <w:rsid w:val="002552ED"/>
    <w:rsid w:val="0025534C"/>
    <w:rsid w:val="0025545B"/>
    <w:rsid w:val="002554B7"/>
    <w:rsid w:val="002554F4"/>
    <w:rsid w:val="0025559B"/>
    <w:rsid w:val="002555D4"/>
    <w:rsid w:val="00255737"/>
    <w:rsid w:val="00255798"/>
    <w:rsid w:val="002559CE"/>
    <w:rsid w:val="00255AA9"/>
    <w:rsid w:val="00255C17"/>
    <w:rsid w:val="00255DF9"/>
    <w:rsid w:val="00255E3D"/>
    <w:rsid w:val="00255FFD"/>
    <w:rsid w:val="0025606C"/>
    <w:rsid w:val="00256076"/>
    <w:rsid w:val="0025637B"/>
    <w:rsid w:val="0025654A"/>
    <w:rsid w:val="00256619"/>
    <w:rsid w:val="0025666A"/>
    <w:rsid w:val="002568D8"/>
    <w:rsid w:val="00256932"/>
    <w:rsid w:val="00256A07"/>
    <w:rsid w:val="00256B55"/>
    <w:rsid w:val="002570B8"/>
    <w:rsid w:val="00257107"/>
    <w:rsid w:val="0025713C"/>
    <w:rsid w:val="00257400"/>
    <w:rsid w:val="0025751B"/>
    <w:rsid w:val="0025758F"/>
    <w:rsid w:val="002575D8"/>
    <w:rsid w:val="00257712"/>
    <w:rsid w:val="0025787C"/>
    <w:rsid w:val="002579E0"/>
    <w:rsid w:val="00257A7B"/>
    <w:rsid w:val="00257BE0"/>
    <w:rsid w:val="00257C07"/>
    <w:rsid w:val="00257C0D"/>
    <w:rsid w:val="00257C46"/>
    <w:rsid w:val="00257CB2"/>
    <w:rsid w:val="00257E09"/>
    <w:rsid w:val="00257E96"/>
    <w:rsid w:val="00257EF5"/>
    <w:rsid w:val="00257F75"/>
    <w:rsid w:val="0026004E"/>
    <w:rsid w:val="002600D4"/>
    <w:rsid w:val="00260134"/>
    <w:rsid w:val="00260174"/>
    <w:rsid w:val="0026018B"/>
    <w:rsid w:val="00260391"/>
    <w:rsid w:val="002603ED"/>
    <w:rsid w:val="002604EC"/>
    <w:rsid w:val="00260576"/>
    <w:rsid w:val="002605D3"/>
    <w:rsid w:val="002605EC"/>
    <w:rsid w:val="00260722"/>
    <w:rsid w:val="002607A7"/>
    <w:rsid w:val="00260892"/>
    <w:rsid w:val="00260B0E"/>
    <w:rsid w:val="00260B33"/>
    <w:rsid w:val="00260B41"/>
    <w:rsid w:val="00260B51"/>
    <w:rsid w:val="00260C33"/>
    <w:rsid w:val="00260CA7"/>
    <w:rsid w:val="00260CEF"/>
    <w:rsid w:val="00260CF9"/>
    <w:rsid w:val="00260D3F"/>
    <w:rsid w:val="00260D5E"/>
    <w:rsid w:val="00260F99"/>
    <w:rsid w:val="00261035"/>
    <w:rsid w:val="00261063"/>
    <w:rsid w:val="00261144"/>
    <w:rsid w:val="0026114C"/>
    <w:rsid w:val="00261532"/>
    <w:rsid w:val="00261539"/>
    <w:rsid w:val="00261602"/>
    <w:rsid w:val="002616F4"/>
    <w:rsid w:val="0026170A"/>
    <w:rsid w:val="0026180D"/>
    <w:rsid w:val="002619E9"/>
    <w:rsid w:val="00261A68"/>
    <w:rsid w:val="00261A8C"/>
    <w:rsid w:val="00261C7E"/>
    <w:rsid w:val="00261E3C"/>
    <w:rsid w:val="00261FE1"/>
    <w:rsid w:val="00262134"/>
    <w:rsid w:val="002621B2"/>
    <w:rsid w:val="002621D2"/>
    <w:rsid w:val="002622F9"/>
    <w:rsid w:val="00262333"/>
    <w:rsid w:val="0026237D"/>
    <w:rsid w:val="002624B0"/>
    <w:rsid w:val="002625E0"/>
    <w:rsid w:val="00262699"/>
    <w:rsid w:val="002626B3"/>
    <w:rsid w:val="00262847"/>
    <w:rsid w:val="002628B8"/>
    <w:rsid w:val="002629EB"/>
    <w:rsid w:val="00262A97"/>
    <w:rsid w:val="00262AC9"/>
    <w:rsid w:val="00262CA9"/>
    <w:rsid w:val="00262CE3"/>
    <w:rsid w:val="00262D3C"/>
    <w:rsid w:val="00262E4A"/>
    <w:rsid w:val="00262EBE"/>
    <w:rsid w:val="00262F7E"/>
    <w:rsid w:val="00262FB6"/>
    <w:rsid w:val="00263064"/>
    <w:rsid w:val="00263069"/>
    <w:rsid w:val="002630CE"/>
    <w:rsid w:val="00263160"/>
    <w:rsid w:val="002631E3"/>
    <w:rsid w:val="002631FE"/>
    <w:rsid w:val="00263249"/>
    <w:rsid w:val="00263533"/>
    <w:rsid w:val="0026362D"/>
    <w:rsid w:val="002636BA"/>
    <w:rsid w:val="002636CE"/>
    <w:rsid w:val="00263814"/>
    <w:rsid w:val="00263A1F"/>
    <w:rsid w:val="00263ABC"/>
    <w:rsid w:val="00263AF3"/>
    <w:rsid w:val="00263BC1"/>
    <w:rsid w:val="00263CEE"/>
    <w:rsid w:val="00263CF2"/>
    <w:rsid w:val="00263E17"/>
    <w:rsid w:val="00263E74"/>
    <w:rsid w:val="00264333"/>
    <w:rsid w:val="0026445E"/>
    <w:rsid w:val="00264460"/>
    <w:rsid w:val="0026448A"/>
    <w:rsid w:val="0026460C"/>
    <w:rsid w:val="00264687"/>
    <w:rsid w:val="002647B8"/>
    <w:rsid w:val="0026496E"/>
    <w:rsid w:val="002649A3"/>
    <w:rsid w:val="00264A02"/>
    <w:rsid w:val="00264A55"/>
    <w:rsid w:val="00264B0D"/>
    <w:rsid w:val="00264C33"/>
    <w:rsid w:val="00264D83"/>
    <w:rsid w:val="00264DDE"/>
    <w:rsid w:val="00265039"/>
    <w:rsid w:val="0026508A"/>
    <w:rsid w:val="002651A7"/>
    <w:rsid w:val="00265239"/>
    <w:rsid w:val="0026523B"/>
    <w:rsid w:val="0026539B"/>
    <w:rsid w:val="0026543E"/>
    <w:rsid w:val="00265442"/>
    <w:rsid w:val="002657DA"/>
    <w:rsid w:val="0026583E"/>
    <w:rsid w:val="00265883"/>
    <w:rsid w:val="0026589F"/>
    <w:rsid w:val="002658CC"/>
    <w:rsid w:val="00265AA2"/>
    <w:rsid w:val="00265BF9"/>
    <w:rsid w:val="00265C69"/>
    <w:rsid w:val="00265E4F"/>
    <w:rsid w:val="00265E86"/>
    <w:rsid w:val="00265EA8"/>
    <w:rsid w:val="00265F70"/>
    <w:rsid w:val="00265F73"/>
    <w:rsid w:val="00265FF3"/>
    <w:rsid w:val="00266041"/>
    <w:rsid w:val="002660B6"/>
    <w:rsid w:val="002661E7"/>
    <w:rsid w:val="00266251"/>
    <w:rsid w:val="0026647E"/>
    <w:rsid w:val="00266489"/>
    <w:rsid w:val="0026648B"/>
    <w:rsid w:val="00266525"/>
    <w:rsid w:val="00266696"/>
    <w:rsid w:val="00266726"/>
    <w:rsid w:val="00266774"/>
    <w:rsid w:val="002669CB"/>
    <w:rsid w:val="00266A68"/>
    <w:rsid w:val="00266AE3"/>
    <w:rsid w:val="00266B7D"/>
    <w:rsid w:val="00266B8F"/>
    <w:rsid w:val="00266BD5"/>
    <w:rsid w:val="00266CA4"/>
    <w:rsid w:val="00266CE6"/>
    <w:rsid w:val="00266DEF"/>
    <w:rsid w:val="00266F22"/>
    <w:rsid w:val="00266F29"/>
    <w:rsid w:val="00267044"/>
    <w:rsid w:val="002670E1"/>
    <w:rsid w:val="00267210"/>
    <w:rsid w:val="0026725C"/>
    <w:rsid w:val="00267279"/>
    <w:rsid w:val="0026728D"/>
    <w:rsid w:val="00267364"/>
    <w:rsid w:val="00267366"/>
    <w:rsid w:val="00267451"/>
    <w:rsid w:val="002674BC"/>
    <w:rsid w:val="002674DB"/>
    <w:rsid w:val="0026751C"/>
    <w:rsid w:val="0026753D"/>
    <w:rsid w:val="0026758D"/>
    <w:rsid w:val="00267670"/>
    <w:rsid w:val="002676C8"/>
    <w:rsid w:val="00267706"/>
    <w:rsid w:val="00267938"/>
    <w:rsid w:val="00267971"/>
    <w:rsid w:val="002679E8"/>
    <w:rsid w:val="00267B0C"/>
    <w:rsid w:val="00267C7F"/>
    <w:rsid w:val="00267CE4"/>
    <w:rsid w:val="00267E62"/>
    <w:rsid w:val="00267EC0"/>
    <w:rsid w:val="0026AF4E"/>
    <w:rsid w:val="00270059"/>
    <w:rsid w:val="00270117"/>
    <w:rsid w:val="002701F9"/>
    <w:rsid w:val="00270250"/>
    <w:rsid w:val="00270267"/>
    <w:rsid w:val="002702AA"/>
    <w:rsid w:val="002703A0"/>
    <w:rsid w:val="002705B9"/>
    <w:rsid w:val="00270644"/>
    <w:rsid w:val="002706C6"/>
    <w:rsid w:val="002706C8"/>
    <w:rsid w:val="002707EA"/>
    <w:rsid w:val="002709CA"/>
    <w:rsid w:val="002709F1"/>
    <w:rsid w:val="00270D5F"/>
    <w:rsid w:val="00270F98"/>
    <w:rsid w:val="00270FE1"/>
    <w:rsid w:val="00271022"/>
    <w:rsid w:val="00271071"/>
    <w:rsid w:val="002710C0"/>
    <w:rsid w:val="0027116A"/>
    <w:rsid w:val="002712F1"/>
    <w:rsid w:val="002712FB"/>
    <w:rsid w:val="002713FE"/>
    <w:rsid w:val="00271421"/>
    <w:rsid w:val="00271515"/>
    <w:rsid w:val="002715AA"/>
    <w:rsid w:val="002715C4"/>
    <w:rsid w:val="00271635"/>
    <w:rsid w:val="00271670"/>
    <w:rsid w:val="0027167F"/>
    <w:rsid w:val="002717DC"/>
    <w:rsid w:val="0027183F"/>
    <w:rsid w:val="00271886"/>
    <w:rsid w:val="0027193E"/>
    <w:rsid w:val="0027195F"/>
    <w:rsid w:val="00271BD0"/>
    <w:rsid w:val="00271BFD"/>
    <w:rsid w:val="00271C1F"/>
    <w:rsid w:val="00271D15"/>
    <w:rsid w:val="00271D61"/>
    <w:rsid w:val="00272348"/>
    <w:rsid w:val="00272353"/>
    <w:rsid w:val="0027242F"/>
    <w:rsid w:val="002724EB"/>
    <w:rsid w:val="00272507"/>
    <w:rsid w:val="00272508"/>
    <w:rsid w:val="0027261C"/>
    <w:rsid w:val="00272629"/>
    <w:rsid w:val="00272654"/>
    <w:rsid w:val="002726ED"/>
    <w:rsid w:val="00272746"/>
    <w:rsid w:val="002727E0"/>
    <w:rsid w:val="0027284A"/>
    <w:rsid w:val="002728D6"/>
    <w:rsid w:val="002728E6"/>
    <w:rsid w:val="002729D3"/>
    <w:rsid w:val="00272ADC"/>
    <w:rsid w:val="00272CFD"/>
    <w:rsid w:val="00272E5F"/>
    <w:rsid w:val="00272FAB"/>
    <w:rsid w:val="00272FC0"/>
    <w:rsid w:val="00273018"/>
    <w:rsid w:val="00273070"/>
    <w:rsid w:val="002730CF"/>
    <w:rsid w:val="0027317B"/>
    <w:rsid w:val="002733D3"/>
    <w:rsid w:val="0027384A"/>
    <w:rsid w:val="0027389D"/>
    <w:rsid w:val="00273970"/>
    <w:rsid w:val="002739CA"/>
    <w:rsid w:val="00273C22"/>
    <w:rsid w:val="00273C3C"/>
    <w:rsid w:val="00273D63"/>
    <w:rsid w:val="00273D8D"/>
    <w:rsid w:val="00273DC8"/>
    <w:rsid w:val="00273EB0"/>
    <w:rsid w:val="00273FDF"/>
    <w:rsid w:val="0027411E"/>
    <w:rsid w:val="00274194"/>
    <w:rsid w:val="0027423E"/>
    <w:rsid w:val="0027425B"/>
    <w:rsid w:val="00274278"/>
    <w:rsid w:val="00274331"/>
    <w:rsid w:val="00274522"/>
    <w:rsid w:val="002745D2"/>
    <w:rsid w:val="00274636"/>
    <w:rsid w:val="0027471F"/>
    <w:rsid w:val="00274791"/>
    <w:rsid w:val="002747BB"/>
    <w:rsid w:val="00274812"/>
    <w:rsid w:val="002748F2"/>
    <w:rsid w:val="00274B75"/>
    <w:rsid w:val="00274C14"/>
    <w:rsid w:val="00274CBF"/>
    <w:rsid w:val="00274D99"/>
    <w:rsid w:val="00274E01"/>
    <w:rsid w:val="00274E2A"/>
    <w:rsid w:val="00274F6D"/>
    <w:rsid w:val="002750C4"/>
    <w:rsid w:val="0027525A"/>
    <w:rsid w:val="002752C6"/>
    <w:rsid w:val="00275356"/>
    <w:rsid w:val="0027540B"/>
    <w:rsid w:val="00275433"/>
    <w:rsid w:val="002754A6"/>
    <w:rsid w:val="002754EF"/>
    <w:rsid w:val="0027554A"/>
    <w:rsid w:val="002757CD"/>
    <w:rsid w:val="00275871"/>
    <w:rsid w:val="00275CE3"/>
    <w:rsid w:val="00275CFF"/>
    <w:rsid w:val="00275DE2"/>
    <w:rsid w:val="00275E0B"/>
    <w:rsid w:val="00275E11"/>
    <w:rsid w:val="00276008"/>
    <w:rsid w:val="002763A9"/>
    <w:rsid w:val="00276421"/>
    <w:rsid w:val="00276488"/>
    <w:rsid w:val="0027675E"/>
    <w:rsid w:val="002767FE"/>
    <w:rsid w:val="00276925"/>
    <w:rsid w:val="002769A1"/>
    <w:rsid w:val="00276A00"/>
    <w:rsid w:val="00276A2C"/>
    <w:rsid w:val="00276C80"/>
    <w:rsid w:val="00276C9D"/>
    <w:rsid w:val="00276DBD"/>
    <w:rsid w:val="00276DDA"/>
    <w:rsid w:val="00276DE2"/>
    <w:rsid w:val="0027702D"/>
    <w:rsid w:val="00277241"/>
    <w:rsid w:val="0027744F"/>
    <w:rsid w:val="0027746E"/>
    <w:rsid w:val="002774ED"/>
    <w:rsid w:val="00277585"/>
    <w:rsid w:val="0027774A"/>
    <w:rsid w:val="00277776"/>
    <w:rsid w:val="002778DD"/>
    <w:rsid w:val="00277A9D"/>
    <w:rsid w:val="00277AC5"/>
    <w:rsid w:val="00277BE3"/>
    <w:rsid w:val="00277C34"/>
    <w:rsid w:val="00277EBA"/>
    <w:rsid w:val="00277EFF"/>
    <w:rsid w:val="00277FBE"/>
    <w:rsid w:val="0028009C"/>
    <w:rsid w:val="002800AC"/>
    <w:rsid w:val="00280248"/>
    <w:rsid w:val="0028044E"/>
    <w:rsid w:val="00280472"/>
    <w:rsid w:val="0028078C"/>
    <w:rsid w:val="002807E5"/>
    <w:rsid w:val="0028089D"/>
    <w:rsid w:val="00280981"/>
    <w:rsid w:val="00280A50"/>
    <w:rsid w:val="00280ACC"/>
    <w:rsid w:val="00280BEC"/>
    <w:rsid w:val="00280C39"/>
    <w:rsid w:val="00280E86"/>
    <w:rsid w:val="00280F96"/>
    <w:rsid w:val="00281194"/>
    <w:rsid w:val="0028128A"/>
    <w:rsid w:val="002812E1"/>
    <w:rsid w:val="00281551"/>
    <w:rsid w:val="00281832"/>
    <w:rsid w:val="00281AA0"/>
    <w:rsid w:val="00281B07"/>
    <w:rsid w:val="00281B48"/>
    <w:rsid w:val="00281B54"/>
    <w:rsid w:val="00281C4D"/>
    <w:rsid w:val="00281D3F"/>
    <w:rsid w:val="00281DA5"/>
    <w:rsid w:val="00281F5E"/>
    <w:rsid w:val="00281FB4"/>
    <w:rsid w:val="0028201C"/>
    <w:rsid w:val="00282025"/>
    <w:rsid w:val="00282055"/>
    <w:rsid w:val="00282129"/>
    <w:rsid w:val="00282131"/>
    <w:rsid w:val="00282234"/>
    <w:rsid w:val="0028224A"/>
    <w:rsid w:val="0028235E"/>
    <w:rsid w:val="002823E7"/>
    <w:rsid w:val="002823EB"/>
    <w:rsid w:val="002824E8"/>
    <w:rsid w:val="00282598"/>
    <w:rsid w:val="00282734"/>
    <w:rsid w:val="002828FE"/>
    <w:rsid w:val="00282921"/>
    <w:rsid w:val="002829E5"/>
    <w:rsid w:val="00282AA2"/>
    <w:rsid w:val="00282AF0"/>
    <w:rsid w:val="00282B81"/>
    <w:rsid w:val="00282C51"/>
    <w:rsid w:val="00282D34"/>
    <w:rsid w:val="00282D77"/>
    <w:rsid w:val="00282DFF"/>
    <w:rsid w:val="00282F13"/>
    <w:rsid w:val="0028309F"/>
    <w:rsid w:val="00283270"/>
    <w:rsid w:val="00283419"/>
    <w:rsid w:val="0028341C"/>
    <w:rsid w:val="0028344D"/>
    <w:rsid w:val="002834B5"/>
    <w:rsid w:val="00283584"/>
    <w:rsid w:val="0028366E"/>
    <w:rsid w:val="00283710"/>
    <w:rsid w:val="00283749"/>
    <w:rsid w:val="0028378E"/>
    <w:rsid w:val="002837AC"/>
    <w:rsid w:val="002837D9"/>
    <w:rsid w:val="00283886"/>
    <w:rsid w:val="00283890"/>
    <w:rsid w:val="0028399E"/>
    <w:rsid w:val="00283BBB"/>
    <w:rsid w:val="00283CB3"/>
    <w:rsid w:val="00283CB6"/>
    <w:rsid w:val="00283CFE"/>
    <w:rsid w:val="00283D64"/>
    <w:rsid w:val="00283E54"/>
    <w:rsid w:val="00283E5D"/>
    <w:rsid w:val="00283EC3"/>
    <w:rsid w:val="00283F9C"/>
    <w:rsid w:val="00283FD6"/>
    <w:rsid w:val="002840C5"/>
    <w:rsid w:val="00284271"/>
    <w:rsid w:val="002844DB"/>
    <w:rsid w:val="00284584"/>
    <w:rsid w:val="00284621"/>
    <w:rsid w:val="00284665"/>
    <w:rsid w:val="00284896"/>
    <w:rsid w:val="00284E34"/>
    <w:rsid w:val="00284E58"/>
    <w:rsid w:val="00284E61"/>
    <w:rsid w:val="00284E87"/>
    <w:rsid w:val="00284F4D"/>
    <w:rsid w:val="00284FF9"/>
    <w:rsid w:val="00285142"/>
    <w:rsid w:val="00285226"/>
    <w:rsid w:val="0028533E"/>
    <w:rsid w:val="00285349"/>
    <w:rsid w:val="002853C0"/>
    <w:rsid w:val="002853CF"/>
    <w:rsid w:val="0028548B"/>
    <w:rsid w:val="0028570B"/>
    <w:rsid w:val="0028575B"/>
    <w:rsid w:val="0028576C"/>
    <w:rsid w:val="00285903"/>
    <w:rsid w:val="00285987"/>
    <w:rsid w:val="002859B0"/>
    <w:rsid w:val="00285A10"/>
    <w:rsid w:val="00285B2E"/>
    <w:rsid w:val="00285C0D"/>
    <w:rsid w:val="00285CE9"/>
    <w:rsid w:val="00285D3C"/>
    <w:rsid w:val="00285F1C"/>
    <w:rsid w:val="00286123"/>
    <w:rsid w:val="00286148"/>
    <w:rsid w:val="0028629E"/>
    <w:rsid w:val="00286334"/>
    <w:rsid w:val="0028633D"/>
    <w:rsid w:val="00286449"/>
    <w:rsid w:val="00286488"/>
    <w:rsid w:val="002864C3"/>
    <w:rsid w:val="002864C7"/>
    <w:rsid w:val="00286516"/>
    <w:rsid w:val="00286585"/>
    <w:rsid w:val="002866CC"/>
    <w:rsid w:val="0028673C"/>
    <w:rsid w:val="00286785"/>
    <w:rsid w:val="0028681F"/>
    <w:rsid w:val="002869BB"/>
    <w:rsid w:val="00286ADB"/>
    <w:rsid w:val="00286DCB"/>
    <w:rsid w:val="00286E7F"/>
    <w:rsid w:val="00286EF3"/>
    <w:rsid w:val="00286F15"/>
    <w:rsid w:val="00286F59"/>
    <w:rsid w:val="0028700E"/>
    <w:rsid w:val="00287051"/>
    <w:rsid w:val="00287074"/>
    <w:rsid w:val="00287185"/>
    <w:rsid w:val="00287226"/>
    <w:rsid w:val="00287518"/>
    <w:rsid w:val="0028757A"/>
    <w:rsid w:val="002875B5"/>
    <w:rsid w:val="0028761F"/>
    <w:rsid w:val="002877EF"/>
    <w:rsid w:val="002878C8"/>
    <w:rsid w:val="00287A30"/>
    <w:rsid w:val="00287B38"/>
    <w:rsid w:val="00287DDF"/>
    <w:rsid w:val="00287F56"/>
    <w:rsid w:val="00287F73"/>
    <w:rsid w:val="00290124"/>
    <w:rsid w:val="0029019B"/>
    <w:rsid w:val="002902CB"/>
    <w:rsid w:val="002902DF"/>
    <w:rsid w:val="002902FF"/>
    <w:rsid w:val="00290479"/>
    <w:rsid w:val="00290521"/>
    <w:rsid w:val="002906A5"/>
    <w:rsid w:val="0029079E"/>
    <w:rsid w:val="0029084D"/>
    <w:rsid w:val="00290882"/>
    <w:rsid w:val="002908F5"/>
    <w:rsid w:val="00290B28"/>
    <w:rsid w:val="00290B48"/>
    <w:rsid w:val="00290BFF"/>
    <w:rsid w:val="00290D31"/>
    <w:rsid w:val="00290D77"/>
    <w:rsid w:val="00290E09"/>
    <w:rsid w:val="00290E54"/>
    <w:rsid w:val="00290E99"/>
    <w:rsid w:val="00290FEF"/>
    <w:rsid w:val="0029118C"/>
    <w:rsid w:val="002911D7"/>
    <w:rsid w:val="0029123F"/>
    <w:rsid w:val="0029130D"/>
    <w:rsid w:val="00291594"/>
    <w:rsid w:val="002916F8"/>
    <w:rsid w:val="00291768"/>
    <w:rsid w:val="0029186B"/>
    <w:rsid w:val="00291A66"/>
    <w:rsid w:val="00291A72"/>
    <w:rsid w:val="00291D3A"/>
    <w:rsid w:val="00291E33"/>
    <w:rsid w:val="00292075"/>
    <w:rsid w:val="002924B6"/>
    <w:rsid w:val="00292543"/>
    <w:rsid w:val="002927CA"/>
    <w:rsid w:val="00292918"/>
    <w:rsid w:val="002929DA"/>
    <w:rsid w:val="00292A54"/>
    <w:rsid w:val="00292ADD"/>
    <w:rsid w:val="00292C55"/>
    <w:rsid w:val="00292CE3"/>
    <w:rsid w:val="00292D21"/>
    <w:rsid w:val="00292E61"/>
    <w:rsid w:val="00292EC9"/>
    <w:rsid w:val="00292F6B"/>
    <w:rsid w:val="00292F6E"/>
    <w:rsid w:val="00293014"/>
    <w:rsid w:val="00293081"/>
    <w:rsid w:val="0029310C"/>
    <w:rsid w:val="00293127"/>
    <w:rsid w:val="002931D7"/>
    <w:rsid w:val="00293216"/>
    <w:rsid w:val="0029338D"/>
    <w:rsid w:val="002934C4"/>
    <w:rsid w:val="002934C7"/>
    <w:rsid w:val="00293606"/>
    <w:rsid w:val="002936A9"/>
    <w:rsid w:val="002937A2"/>
    <w:rsid w:val="002937BE"/>
    <w:rsid w:val="00293867"/>
    <w:rsid w:val="002938CA"/>
    <w:rsid w:val="00293CFD"/>
    <w:rsid w:val="00293D1E"/>
    <w:rsid w:val="00293DFD"/>
    <w:rsid w:val="0029402A"/>
    <w:rsid w:val="00294142"/>
    <w:rsid w:val="00294254"/>
    <w:rsid w:val="002944E7"/>
    <w:rsid w:val="00294546"/>
    <w:rsid w:val="0029457C"/>
    <w:rsid w:val="0029459F"/>
    <w:rsid w:val="00294608"/>
    <w:rsid w:val="00294625"/>
    <w:rsid w:val="00294668"/>
    <w:rsid w:val="00294699"/>
    <w:rsid w:val="002946F8"/>
    <w:rsid w:val="002947CE"/>
    <w:rsid w:val="00294833"/>
    <w:rsid w:val="002948B7"/>
    <w:rsid w:val="00294937"/>
    <w:rsid w:val="00294946"/>
    <w:rsid w:val="002949DF"/>
    <w:rsid w:val="00294A4D"/>
    <w:rsid w:val="00294A4F"/>
    <w:rsid w:val="00294AF7"/>
    <w:rsid w:val="00294BD6"/>
    <w:rsid w:val="00294D1A"/>
    <w:rsid w:val="00294D81"/>
    <w:rsid w:val="00294DA1"/>
    <w:rsid w:val="00294E54"/>
    <w:rsid w:val="00294F3B"/>
    <w:rsid w:val="00295053"/>
    <w:rsid w:val="002950F6"/>
    <w:rsid w:val="002951E4"/>
    <w:rsid w:val="002953B9"/>
    <w:rsid w:val="002954A5"/>
    <w:rsid w:val="002954AA"/>
    <w:rsid w:val="00295532"/>
    <w:rsid w:val="00295566"/>
    <w:rsid w:val="00295589"/>
    <w:rsid w:val="002955AA"/>
    <w:rsid w:val="00295701"/>
    <w:rsid w:val="00295756"/>
    <w:rsid w:val="00295BBD"/>
    <w:rsid w:val="00295C3D"/>
    <w:rsid w:val="00295C70"/>
    <w:rsid w:val="00295CAA"/>
    <w:rsid w:val="0029615A"/>
    <w:rsid w:val="0029618E"/>
    <w:rsid w:val="00296262"/>
    <w:rsid w:val="0029644A"/>
    <w:rsid w:val="002964C0"/>
    <w:rsid w:val="0029653C"/>
    <w:rsid w:val="002966AF"/>
    <w:rsid w:val="002966CE"/>
    <w:rsid w:val="00296720"/>
    <w:rsid w:val="002967C0"/>
    <w:rsid w:val="0029695E"/>
    <w:rsid w:val="00296965"/>
    <w:rsid w:val="00296A3E"/>
    <w:rsid w:val="00296B69"/>
    <w:rsid w:val="00296B81"/>
    <w:rsid w:val="00296BCB"/>
    <w:rsid w:val="00296C2B"/>
    <w:rsid w:val="00296C68"/>
    <w:rsid w:val="00296CB4"/>
    <w:rsid w:val="00296DD7"/>
    <w:rsid w:val="00296F7A"/>
    <w:rsid w:val="002972AD"/>
    <w:rsid w:val="00297305"/>
    <w:rsid w:val="0029733C"/>
    <w:rsid w:val="0029733F"/>
    <w:rsid w:val="002973A2"/>
    <w:rsid w:val="0029740C"/>
    <w:rsid w:val="0029745C"/>
    <w:rsid w:val="002975BB"/>
    <w:rsid w:val="002975FD"/>
    <w:rsid w:val="00297730"/>
    <w:rsid w:val="002977E4"/>
    <w:rsid w:val="002977F1"/>
    <w:rsid w:val="0029784C"/>
    <w:rsid w:val="00297866"/>
    <w:rsid w:val="00297AC5"/>
    <w:rsid w:val="00297AF9"/>
    <w:rsid w:val="00297C1F"/>
    <w:rsid w:val="00297CAE"/>
    <w:rsid w:val="00297DC1"/>
    <w:rsid w:val="00297DE2"/>
    <w:rsid w:val="00297E30"/>
    <w:rsid w:val="00297E98"/>
    <w:rsid w:val="002A0062"/>
    <w:rsid w:val="002A01CD"/>
    <w:rsid w:val="002A01F7"/>
    <w:rsid w:val="002A04C7"/>
    <w:rsid w:val="002A0536"/>
    <w:rsid w:val="002A0548"/>
    <w:rsid w:val="002A059D"/>
    <w:rsid w:val="002A067B"/>
    <w:rsid w:val="002A06BE"/>
    <w:rsid w:val="002A06D0"/>
    <w:rsid w:val="002A0782"/>
    <w:rsid w:val="002A0C48"/>
    <w:rsid w:val="002A0D2D"/>
    <w:rsid w:val="002A0E97"/>
    <w:rsid w:val="002A0F43"/>
    <w:rsid w:val="002A0FA1"/>
    <w:rsid w:val="002A0FAA"/>
    <w:rsid w:val="002A0FCD"/>
    <w:rsid w:val="002A1032"/>
    <w:rsid w:val="002A1047"/>
    <w:rsid w:val="002A112E"/>
    <w:rsid w:val="002A1187"/>
    <w:rsid w:val="002A123F"/>
    <w:rsid w:val="002A12A3"/>
    <w:rsid w:val="002A1461"/>
    <w:rsid w:val="002A14B4"/>
    <w:rsid w:val="002A14B5"/>
    <w:rsid w:val="002A155F"/>
    <w:rsid w:val="002A164C"/>
    <w:rsid w:val="002A1684"/>
    <w:rsid w:val="002A178C"/>
    <w:rsid w:val="002A191F"/>
    <w:rsid w:val="002A1B2A"/>
    <w:rsid w:val="002A1BDE"/>
    <w:rsid w:val="002A1D22"/>
    <w:rsid w:val="002A1EC0"/>
    <w:rsid w:val="002A1F65"/>
    <w:rsid w:val="002A201F"/>
    <w:rsid w:val="002A202E"/>
    <w:rsid w:val="002A2064"/>
    <w:rsid w:val="002A20AF"/>
    <w:rsid w:val="002A20D1"/>
    <w:rsid w:val="002A211D"/>
    <w:rsid w:val="002A245C"/>
    <w:rsid w:val="002A24D8"/>
    <w:rsid w:val="002A24E9"/>
    <w:rsid w:val="002A24FA"/>
    <w:rsid w:val="002A25FF"/>
    <w:rsid w:val="002A2711"/>
    <w:rsid w:val="002A27A4"/>
    <w:rsid w:val="002A28BF"/>
    <w:rsid w:val="002A29A4"/>
    <w:rsid w:val="002A2A56"/>
    <w:rsid w:val="002A2C24"/>
    <w:rsid w:val="002A2D4D"/>
    <w:rsid w:val="002A2E12"/>
    <w:rsid w:val="002A2EEB"/>
    <w:rsid w:val="002A2F93"/>
    <w:rsid w:val="002A30CB"/>
    <w:rsid w:val="002A30D7"/>
    <w:rsid w:val="002A3295"/>
    <w:rsid w:val="002A3355"/>
    <w:rsid w:val="002A3372"/>
    <w:rsid w:val="002A341B"/>
    <w:rsid w:val="002A3431"/>
    <w:rsid w:val="002A3442"/>
    <w:rsid w:val="002A34C5"/>
    <w:rsid w:val="002A3688"/>
    <w:rsid w:val="002A3932"/>
    <w:rsid w:val="002A3999"/>
    <w:rsid w:val="002A3B13"/>
    <w:rsid w:val="002A3DD9"/>
    <w:rsid w:val="002A3E32"/>
    <w:rsid w:val="002A3F33"/>
    <w:rsid w:val="002A3F90"/>
    <w:rsid w:val="002A3FAA"/>
    <w:rsid w:val="002A405B"/>
    <w:rsid w:val="002A4142"/>
    <w:rsid w:val="002A4250"/>
    <w:rsid w:val="002A4419"/>
    <w:rsid w:val="002A4561"/>
    <w:rsid w:val="002A46AD"/>
    <w:rsid w:val="002A46FD"/>
    <w:rsid w:val="002A49D2"/>
    <w:rsid w:val="002A4A0C"/>
    <w:rsid w:val="002A4AED"/>
    <w:rsid w:val="002A4B8E"/>
    <w:rsid w:val="002A4C1E"/>
    <w:rsid w:val="002A4E10"/>
    <w:rsid w:val="002A5186"/>
    <w:rsid w:val="002A52F6"/>
    <w:rsid w:val="002A530B"/>
    <w:rsid w:val="002A5447"/>
    <w:rsid w:val="002A5466"/>
    <w:rsid w:val="002A5490"/>
    <w:rsid w:val="002A5505"/>
    <w:rsid w:val="002A5603"/>
    <w:rsid w:val="002A566D"/>
    <w:rsid w:val="002A576C"/>
    <w:rsid w:val="002A5869"/>
    <w:rsid w:val="002A58F0"/>
    <w:rsid w:val="002A5998"/>
    <w:rsid w:val="002A59C5"/>
    <w:rsid w:val="002A5AAC"/>
    <w:rsid w:val="002A5ADF"/>
    <w:rsid w:val="002A5BCE"/>
    <w:rsid w:val="002A5C29"/>
    <w:rsid w:val="002A5D37"/>
    <w:rsid w:val="002A5D52"/>
    <w:rsid w:val="002A5EA9"/>
    <w:rsid w:val="002A5FF1"/>
    <w:rsid w:val="002A60C7"/>
    <w:rsid w:val="002A61F7"/>
    <w:rsid w:val="002A6257"/>
    <w:rsid w:val="002A62DB"/>
    <w:rsid w:val="002A630A"/>
    <w:rsid w:val="002A63FC"/>
    <w:rsid w:val="002A640A"/>
    <w:rsid w:val="002A6421"/>
    <w:rsid w:val="002A64D0"/>
    <w:rsid w:val="002A6591"/>
    <w:rsid w:val="002A67EE"/>
    <w:rsid w:val="002A68FD"/>
    <w:rsid w:val="002A6925"/>
    <w:rsid w:val="002A697F"/>
    <w:rsid w:val="002A6C00"/>
    <w:rsid w:val="002A6C3A"/>
    <w:rsid w:val="002A6CE6"/>
    <w:rsid w:val="002A6D1F"/>
    <w:rsid w:val="002A6DCA"/>
    <w:rsid w:val="002A6F5A"/>
    <w:rsid w:val="002A7071"/>
    <w:rsid w:val="002A7099"/>
    <w:rsid w:val="002A713C"/>
    <w:rsid w:val="002A7198"/>
    <w:rsid w:val="002A719C"/>
    <w:rsid w:val="002A7261"/>
    <w:rsid w:val="002A73BA"/>
    <w:rsid w:val="002A74B9"/>
    <w:rsid w:val="002A7622"/>
    <w:rsid w:val="002A7627"/>
    <w:rsid w:val="002A76EB"/>
    <w:rsid w:val="002A78DF"/>
    <w:rsid w:val="002A79E2"/>
    <w:rsid w:val="002A7C4A"/>
    <w:rsid w:val="002A7C76"/>
    <w:rsid w:val="002A7C8F"/>
    <w:rsid w:val="002A7D6A"/>
    <w:rsid w:val="002A7D9F"/>
    <w:rsid w:val="002A7DC3"/>
    <w:rsid w:val="002B0124"/>
    <w:rsid w:val="002B01C3"/>
    <w:rsid w:val="002B03EF"/>
    <w:rsid w:val="002B048F"/>
    <w:rsid w:val="002B0620"/>
    <w:rsid w:val="002B07EC"/>
    <w:rsid w:val="002B0868"/>
    <w:rsid w:val="002B0A29"/>
    <w:rsid w:val="002B0AC5"/>
    <w:rsid w:val="002B0B35"/>
    <w:rsid w:val="002B0B78"/>
    <w:rsid w:val="002B0C1E"/>
    <w:rsid w:val="002B0C42"/>
    <w:rsid w:val="002B0FD3"/>
    <w:rsid w:val="002B1062"/>
    <w:rsid w:val="002B108A"/>
    <w:rsid w:val="002B10C5"/>
    <w:rsid w:val="002B1318"/>
    <w:rsid w:val="002B1374"/>
    <w:rsid w:val="002B1436"/>
    <w:rsid w:val="002B1559"/>
    <w:rsid w:val="002B16E8"/>
    <w:rsid w:val="002B16F5"/>
    <w:rsid w:val="002B179E"/>
    <w:rsid w:val="002B17EB"/>
    <w:rsid w:val="002B1A11"/>
    <w:rsid w:val="002B1AA0"/>
    <w:rsid w:val="002B1AA6"/>
    <w:rsid w:val="002B1B5D"/>
    <w:rsid w:val="002B1BC4"/>
    <w:rsid w:val="002B1C01"/>
    <w:rsid w:val="002B1D0A"/>
    <w:rsid w:val="002B201B"/>
    <w:rsid w:val="002B209D"/>
    <w:rsid w:val="002B2150"/>
    <w:rsid w:val="002B21FF"/>
    <w:rsid w:val="002B25D6"/>
    <w:rsid w:val="002B260A"/>
    <w:rsid w:val="002B26D0"/>
    <w:rsid w:val="002B2762"/>
    <w:rsid w:val="002B28D0"/>
    <w:rsid w:val="002B2930"/>
    <w:rsid w:val="002B2951"/>
    <w:rsid w:val="002B2AF0"/>
    <w:rsid w:val="002B2E24"/>
    <w:rsid w:val="002B2FF7"/>
    <w:rsid w:val="002B307D"/>
    <w:rsid w:val="002B318C"/>
    <w:rsid w:val="002B31D1"/>
    <w:rsid w:val="002B3206"/>
    <w:rsid w:val="002B3306"/>
    <w:rsid w:val="002B3323"/>
    <w:rsid w:val="002B33A2"/>
    <w:rsid w:val="002B343F"/>
    <w:rsid w:val="002B34CA"/>
    <w:rsid w:val="002B34D0"/>
    <w:rsid w:val="002B3594"/>
    <w:rsid w:val="002B360D"/>
    <w:rsid w:val="002B3645"/>
    <w:rsid w:val="002B3741"/>
    <w:rsid w:val="002B37A2"/>
    <w:rsid w:val="002B37F0"/>
    <w:rsid w:val="002B3850"/>
    <w:rsid w:val="002B38DA"/>
    <w:rsid w:val="002B38FF"/>
    <w:rsid w:val="002B3992"/>
    <w:rsid w:val="002B3A6C"/>
    <w:rsid w:val="002B3A8C"/>
    <w:rsid w:val="002B3B13"/>
    <w:rsid w:val="002B3EF0"/>
    <w:rsid w:val="002B3F99"/>
    <w:rsid w:val="002B401C"/>
    <w:rsid w:val="002B4125"/>
    <w:rsid w:val="002B4136"/>
    <w:rsid w:val="002B41BC"/>
    <w:rsid w:val="002B421B"/>
    <w:rsid w:val="002B43CD"/>
    <w:rsid w:val="002B45BD"/>
    <w:rsid w:val="002B4693"/>
    <w:rsid w:val="002B4785"/>
    <w:rsid w:val="002B4808"/>
    <w:rsid w:val="002B4821"/>
    <w:rsid w:val="002B484D"/>
    <w:rsid w:val="002B48B6"/>
    <w:rsid w:val="002B48DC"/>
    <w:rsid w:val="002B49DD"/>
    <w:rsid w:val="002B4B76"/>
    <w:rsid w:val="002B4CE3"/>
    <w:rsid w:val="002B4D47"/>
    <w:rsid w:val="002B4E4E"/>
    <w:rsid w:val="002B4F16"/>
    <w:rsid w:val="002B4F95"/>
    <w:rsid w:val="002B5090"/>
    <w:rsid w:val="002B513E"/>
    <w:rsid w:val="002B5186"/>
    <w:rsid w:val="002B519C"/>
    <w:rsid w:val="002B51FD"/>
    <w:rsid w:val="002B522B"/>
    <w:rsid w:val="002B5378"/>
    <w:rsid w:val="002B53E2"/>
    <w:rsid w:val="002B5637"/>
    <w:rsid w:val="002B584B"/>
    <w:rsid w:val="002B588A"/>
    <w:rsid w:val="002B591D"/>
    <w:rsid w:val="002B59CC"/>
    <w:rsid w:val="002B59FD"/>
    <w:rsid w:val="002B5A8F"/>
    <w:rsid w:val="002B5BEF"/>
    <w:rsid w:val="002B5CF7"/>
    <w:rsid w:val="002B5E75"/>
    <w:rsid w:val="002B5ED3"/>
    <w:rsid w:val="002B5F4C"/>
    <w:rsid w:val="002B6007"/>
    <w:rsid w:val="002B6015"/>
    <w:rsid w:val="002B6035"/>
    <w:rsid w:val="002B6146"/>
    <w:rsid w:val="002B6295"/>
    <w:rsid w:val="002B6384"/>
    <w:rsid w:val="002B63DB"/>
    <w:rsid w:val="002B6483"/>
    <w:rsid w:val="002B64D9"/>
    <w:rsid w:val="002B6615"/>
    <w:rsid w:val="002B672C"/>
    <w:rsid w:val="002B694C"/>
    <w:rsid w:val="002B6B4A"/>
    <w:rsid w:val="002B6B51"/>
    <w:rsid w:val="002B6C43"/>
    <w:rsid w:val="002B6C54"/>
    <w:rsid w:val="002B6C8C"/>
    <w:rsid w:val="002B6CFA"/>
    <w:rsid w:val="002B6E24"/>
    <w:rsid w:val="002B6E89"/>
    <w:rsid w:val="002B6F44"/>
    <w:rsid w:val="002B6F61"/>
    <w:rsid w:val="002B702B"/>
    <w:rsid w:val="002B707E"/>
    <w:rsid w:val="002B717F"/>
    <w:rsid w:val="002B71B9"/>
    <w:rsid w:val="002B71BE"/>
    <w:rsid w:val="002B721C"/>
    <w:rsid w:val="002B7327"/>
    <w:rsid w:val="002B75BA"/>
    <w:rsid w:val="002B766D"/>
    <w:rsid w:val="002B76DB"/>
    <w:rsid w:val="002B77CA"/>
    <w:rsid w:val="002B7A8A"/>
    <w:rsid w:val="002B7B68"/>
    <w:rsid w:val="002B7BEB"/>
    <w:rsid w:val="002B7C66"/>
    <w:rsid w:val="002B7C75"/>
    <w:rsid w:val="002B7D54"/>
    <w:rsid w:val="002B7D5B"/>
    <w:rsid w:val="002B7F23"/>
    <w:rsid w:val="002B7F8A"/>
    <w:rsid w:val="002C00B4"/>
    <w:rsid w:val="002C0105"/>
    <w:rsid w:val="002C0239"/>
    <w:rsid w:val="002C029B"/>
    <w:rsid w:val="002C03F5"/>
    <w:rsid w:val="002C0427"/>
    <w:rsid w:val="002C0571"/>
    <w:rsid w:val="002C0644"/>
    <w:rsid w:val="002C0766"/>
    <w:rsid w:val="002C0786"/>
    <w:rsid w:val="002C07BD"/>
    <w:rsid w:val="002C084C"/>
    <w:rsid w:val="002C087A"/>
    <w:rsid w:val="002C08AB"/>
    <w:rsid w:val="002C098A"/>
    <w:rsid w:val="002C09FC"/>
    <w:rsid w:val="002C0A45"/>
    <w:rsid w:val="002C0A54"/>
    <w:rsid w:val="002C0AAA"/>
    <w:rsid w:val="002C0CFE"/>
    <w:rsid w:val="002C0DEB"/>
    <w:rsid w:val="002C0ECE"/>
    <w:rsid w:val="002C0F42"/>
    <w:rsid w:val="002C0F4E"/>
    <w:rsid w:val="002C0F96"/>
    <w:rsid w:val="002C1080"/>
    <w:rsid w:val="002C138A"/>
    <w:rsid w:val="002C13F9"/>
    <w:rsid w:val="002C142A"/>
    <w:rsid w:val="002C1444"/>
    <w:rsid w:val="002C1482"/>
    <w:rsid w:val="002C159F"/>
    <w:rsid w:val="002C15CD"/>
    <w:rsid w:val="002C15DC"/>
    <w:rsid w:val="002C15EF"/>
    <w:rsid w:val="002C168D"/>
    <w:rsid w:val="002C16CB"/>
    <w:rsid w:val="002C1772"/>
    <w:rsid w:val="002C1801"/>
    <w:rsid w:val="002C182A"/>
    <w:rsid w:val="002C190D"/>
    <w:rsid w:val="002C1938"/>
    <w:rsid w:val="002C19E9"/>
    <w:rsid w:val="002C1A3A"/>
    <w:rsid w:val="002C1C2A"/>
    <w:rsid w:val="002C1E54"/>
    <w:rsid w:val="002C2222"/>
    <w:rsid w:val="002C232C"/>
    <w:rsid w:val="002C234D"/>
    <w:rsid w:val="002C2489"/>
    <w:rsid w:val="002C2564"/>
    <w:rsid w:val="002C2587"/>
    <w:rsid w:val="002C25ED"/>
    <w:rsid w:val="002C25FE"/>
    <w:rsid w:val="002C26BD"/>
    <w:rsid w:val="002C26F7"/>
    <w:rsid w:val="002C2A34"/>
    <w:rsid w:val="002C2A5C"/>
    <w:rsid w:val="002C2ACE"/>
    <w:rsid w:val="002C2ADF"/>
    <w:rsid w:val="002C2AF0"/>
    <w:rsid w:val="002C2B1A"/>
    <w:rsid w:val="002C2BAE"/>
    <w:rsid w:val="002C2C29"/>
    <w:rsid w:val="002C2C9A"/>
    <w:rsid w:val="002C2D02"/>
    <w:rsid w:val="002C2D57"/>
    <w:rsid w:val="002C309B"/>
    <w:rsid w:val="002C317B"/>
    <w:rsid w:val="002C3268"/>
    <w:rsid w:val="002C3550"/>
    <w:rsid w:val="002C3664"/>
    <w:rsid w:val="002C36A4"/>
    <w:rsid w:val="002C37C3"/>
    <w:rsid w:val="002C3A69"/>
    <w:rsid w:val="002C3B99"/>
    <w:rsid w:val="002C3BFA"/>
    <w:rsid w:val="002C3CF3"/>
    <w:rsid w:val="002C3E23"/>
    <w:rsid w:val="002C3EB1"/>
    <w:rsid w:val="002C3F3F"/>
    <w:rsid w:val="002C4052"/>
    <w:rsid w:val="002C40BC"/>
    <w:rsid w:val="002C41B4"/>
    <w:rsid w:val="002C4440"/>
    <w:rsid w:val="002C4524"/>
    <w:rsid w:val="002C4533"/>
    <w:rsid w:val="002C45A0"/>
    <w:rsid w:val="002C4740"/>
    <w:rsid w:val="002C4796"/>
    <w:rsid w:val="002C4873"/>
    <w:rsid w:val="002C4891"/>
    <w:rsid w:val="002C48D1"/>
    <w:rsid w:val="002C4908"/>
    <w:rsid w:val="002C4ABE"/>
    <w:rsid w:val="002C4B42"/>
    <w:rsid w:val="002C4D25"/>
    <w:rsid w:val="002C4D47"/>
    <w:rsid w:val="002C4D91"/>
    <w:rsid w:val="002C4EE8"/>
    <w:rsid w:val="002C4F0E"/>
    <w:rsid w:val="002C50E3"/>
    <w:rsid w:val="002C5286"/>
    <w:rsid w:val="002C52F9"/>
    <w:rsid w:val="002C547F"/>
    <w:rsid w:val="002C5556"/>
    <w:rsid w:val="002C556A"/>
    <w:rsid w:val="002C5798"/>
    <w:rsid w:val="002C57AF"/>
    <w:rsid w:val="002C5902"/>
    <w:rsid w:val="002C5A91"/>
    <w:rsid w:val="002C5B54"/>
    <w:rsid w:val="002C5C88"/>
    <w:rsid w:val="002C5ED6"/>
    <w:rsid w:val="002C617D"/>
    <w:rsid w:val="002C61E1"/>
    <w:rsid w:val="002C6237"/>
    <w:rsid w:val="002C62B2"/>
    <w:rsid w:val="002C62BB"/>
    <w:rsid w:val="002C630B"/>
    <w:rsid w:val="002C64B7"/>
    <w:rsid w:val="002C6515"/>
    <w:rsid w:val="002C6524"/>
    <w:rsid w:val="002C6737"/>
    <w:rsid w:val="002C6A59"/>
    <w:rsid w:val="002C6A61"/>
    <w:rsid w:val="002C6A98"/>
    <w:rsid w:val="002C6AF1"/>
    <w:rsid w:val="002C6C41"/>
    <w:rsid w:val="002C6D67"/>
    <w:rsid w:val="002C6DBB"/>
    <w:rsid w:val="002C6DE4"/>
    <w:rsid w:val="002C6E5A"/>
    <w:rsid w:val="002C6FFE"/>
    <w:rsid w:val="002C703B"/>
    <w:rsid w:val="002C706D"/>
    <w:rsid w:val="002C7180"/>
    <w:rsid w:val="002C71A1"/>
    <w:rsid w:val="002C71E8"/>
    <w:rsid w:val="002C7316"/>
    <w:rsid w:val="002C7397"/>
    <w:rsid w:val="002C73DA"/>
    <w:rsid w:val="002C743B"/>
    <w:rsid w:val="002C751A"/>
    <w:rsid w:val="002C76F9"/>
    <w:rsid w:val="002C7719"/>
    <w:rsid w:val="002C7841"/>
    <w:rsid w:val="002C78BC"/>
    <w:rsid w:val="002C78ED"/>
    <w:rsid w:val="002C79CA"/>
    <w:rsid w:val="002C7A4A"/>
    <w:rsid w:val="002C7B2B"/>
    <w:rsid w:val="002C7B48"/>
    <w:rsid w:val="002C7C7D"/>
    <w:rsid w:val="002C7C7E"/>
    <w:rsid w:val="002C7CE9"/>
    <w:rsid w:val="002C7CF2"/>
    <w:rsid w:val="002C7EAB"/>
    <w:rsid w:val="002C7EBA"/>
    <w:rsid w:val="002D015A"/>
    <w:rsid w:val="002D01D0"/>
    <w:rsid w:val="002D041B"/>
    <w:rsid w:val="002D04E3"/>
    <w:rsid w:val="002D05B3"/>
    <w:rsid w:val="002D05B6"/>
    <w:rsid w:val="002D05DE"/>
    <w:rsid w:val="002D0664"/>
    <w:rsid w:val="002D06FC"/>
    <w:rsid w:val="002D0704"/>
    <w:rsid w:val="002D0738"/>
    <w:rsid w:val="002D075C"/>
    <w:rsid w:val="002D077E"/>
    <w:rsid w:val="002D081C"/>
    <w:rsid w:val="002D08E6"/>
    <w:rsid w:val="002D0940"/>
    <w:rsid w:val="002D09DE"/>
    <w:rsid w:val="002D0AB6"/>
    <w:rsid w:val="002D0BB7"/>
    <w:rsid w:val="002D0C2C"/>
    <w:rsid w:val="002D0C51"/>
    <w:rsid w:val="002D0C58"/>
    <w:rsid w:val="002D0D72"/>
    <w:rsid w:val="002D0D92"/>
    <w:rsid w:val="002D0DF7"/>
    <w:rsid w:val="002D0F80"/>
    <w:rsid w:val="002D0F9F"/>
    <w:rsid w:val="002D0FCC"/>
    <w:rsid w:val="002D1208"/>
    <w:rsid w:val="002D13D2"/>
    <w:rsid w:val="002D13E1"/>
    <w:rsid w:val="002D1472"/>
    <w:rsid w:val="002D150C"/>
    <w:rsid w:val="002D151C"/>
    <w:rsid w:val="002D158D"/>
    <w:rsid w:val="002D15E6"/>
    <w:rsid w:val="002D17D9"/>
    <w:rsid w:val="002D17FD"/>
    <w:rsid w:val="002D19E4"/>
    <w:rsid w:val="002D1A5D"/>
    <w:rsid w:val="002D1AFD"/>
    <w:rsid w:val="002D1BB6"/>
    <w:rsid w:val="002D1C10"/>
    <w:rsid w:val="002D1C36"/>
    <w:rsid w:val="002D1C3E"/>
    <w:rsid w:val="002D1D6B"/>
    <w:rsid w:val="002D1F45"/>
    <w:rsid w:val="002D2108"/>
    <w:rsid w:val="002D23DC"/>
    <w:rsid w:val="002D242C"/>
    <w:rsid w:val="002D2472"/>
    <w:rsid w:val="002D2481"/>
    <w:rsid w:val="002D2521"/>
    <w:rsid w:val="002D258B"/>
    <w:rsid w:val="002D25B6"/>
    <w:rsid w:val="002D273B"/>
    <w:rsid w:val="002D298A"/>
    <w:rsid w:val="002D2AF0"/>
    <w:rsid w:val="002D2AF3"/>
    <w:rsid w:val="002D2B57"/>
    <w:rsid w:val="002D2CEF"/>
    <w:rsid w:val="002D2CF2"/>
    <w:rsid w:val="002D2D41"/>
    <w:rsid w:val="002D2DA3"/>
    <w:rsid w:val="002D2E71"/>
    <w:rsid w:val="002D2F67"/>
    <w:rsid w:val="002D2FF9"/>
    <w:rsid w:val="002D3015"/>
    <w:rsid w:val="002D316D"/>
    <w:rsid w:val="002D31BC"/>
    <w:rsid w:val="002D31C3"/>
    <w:rsid w:val="002D3201"/>
    <w:rsid w:val="002D326A"/>
    <w:rsid w:val="002D32BC"/>
    <w:rsid w:val="002D3420"/>
    <w:rsid w:val="002D347A"/>
    <w:rsid w:val="002D3654"/>
    <w:rsid w:val="002D385C"/>
    <w:rsid w:val="002D38D1"/>
    <w:rsid w:val="002D3971"/>
    <w:rsid w:val="002D3A9D"/>
    <w:rsid w:val="002D3B02"/>
    <w:rsid w:val="002D3C8B"/>
    <w:rsid w:val="002D3D8E"/>
    <w:rsid w:val="002D3E92"/>
    <w:rsid w:val="002D3EB5"/>
    <w:rsid w:val="002D3EF4"/>
    <w:rsid w:val="002D4187"/>
    <w:rsid w:val="002D426C"/>
    <w:rsid w:val="002D4305"/>
    <w:rsid w:val="002D4320"/>
    <w:rsid w:val="002D434F"/>
    <w:rsid w:val="002D4482"/>
    <w:rsid w:val="002D448E"/>
    <w:rsid w:val="002D4563"/>
    <w:rsid w:val="002D461F"/>
    <w:rsid w:val="002D4686"/>
    <w:rsid w:val="002D46ED"/>
    <w:rsid w:val="002D47E5"/>
    <w:rsid w:val="002D48C3"/>
    <w:rsid w:val="002D4987"/>
    <w:rsid w:val="002D4A25"/>
    <w:rsid w:val="002D4A54"/>
    <w:rsid w:val="002D4C15"/>
    <w:rsid w:val="002D4CCB"/>
    <w:rsid w:val="002D4CCF"/>
    <w:rsid w:val="002D4CFE"/>
    <w:rsid w:val="002D4D14"/>
    <w:rsid w:val="002D4F19"/>
    <w:rsid w:val="002D5067"/>
    <w:rsid w:val="002D50B7"/>
    <w:rsid w:val="002D51C6"/>
    <w:rsid w:val="002D5245"/>
    <w:rsid w:val="002D52E6"/>
    <w:rsid w:val="002D533A"/>
    <w:rsid w:val="002D5361"/>
    <w:rsid w:val="002D53F2"/>
    <w:rsid w:val="002D54D6"/>
    <w:rsid w:val="002D55E8"/>
    <w:rsid w:val="002D55F5"/>
    <w:rsid w:val="002D5607"/>
    <w:rsid w:val="002D5740"/>
    <w:rsid w:val="002D574E"/>
    <w:rsid w:val="002D585B"/>
    <w:rsid w:val="002D5938"/>
    <w:rsid w:val="002D5980"/>
    <w:rsid w:val="002D59DD"/>
    <w:rsid w:val="002D59F0"/>
    <w:rsid w:val="002D5B71"/>
    <w:rsid w:val="002D5B73"/>
    <w:rsid w:val="002D5D28"/>
    <w:rsid w:val="002D5E50"/>
    <w:rsid w:val="002D5FAF"/>
    <w:rsid w:val="002D6057"/>
    <w:rsid w:val="002D6098"/>
    <w:rsid w:val="002D60C4"/>
    <w:rsid w:val="002D60CB"/>
    <w:rsid w:val="002D6154"/>
    <w:rsid w:val="002D62C3"/>
    <w:rsid w:val="002D631F"/>
    <w:rsid w:val="002D6397"/>
    <w:rsid w:val="002D63BC"/>
    <w:rsid w:val="002D663E"/>
    <w:rsid w:val="002D6668"/>
    <w:rsid w:val="002D6679"/>
    <w:rsid w:val="002D66CF"/>
    <w:rsid w:val="002D682B"/>
    <w:rsid w:val="002D68A4"/>
    <w:rsid w:val="002D68B4"/>
    <w:rsid w:val="002D6935"/>
    <w:rsid w:val="002D6986"/>
    <w:rsid w:val="002D6B02"/>
    <w:rsid w:val="002D6B4C"/>
    <w:rsid w:val="002D6C7A"/>
    <w:rsid w:val="002D6CB0"/>
    <w:rsid w:val="002D6E66"/>
    <w:rsid w:val="002D6EEE"/>
    <w:rsid w:val="002D7036"/>
    <w:rsid w:val="002D70E3"/>
    <w:rsid w:val="002D7152"/>
    <w:rsid w:val="002D732E"/>
    <w:rsid w:val="002D73A4"/>
    <w:rsid w:val="002D73D5"/>
    <w:rsid w:val="002D74B4"/>
    <w:rsid w:val="002D75CA"/>
    <w:rsid w:val="002D7652"/>
    <w:rsid w:val="002D76D2"/>
    <w:rsid w:val="002D7782"/>
    <w:rsid w:val="002D7867"/>
    <w:rsid w:val="002D7886"/>
    <w:rsid w:val="002D797E"/>
    <w:rsid w:val="002D79A9"/>
    <w:rsid w:val="002D7A08"/>
    <w:rsid w:val="002D7B0A"/>
    <w:rsid w:val="002D7B7E"/>
    <w:rsid w:val="002D7C31"/>
    <w:rsid w:val="002D7DD4"/>
    <w:rsid w:val="002D7EF9"/>
    <w:rsid w:val="002D7FAD"/>
    <w:rsid w:val="002E00C2"/>
    <w:rsid w:val="002E015D"/>
    <w:rsid w:val="002E018D"/>
    <w:rsid w:val="002E01C6"/>
    <w:rsid w:val="002E020E"/>
    <w:rsid w:val="002E0288"/>
    <w:rsid w:val="002E0371"/>
    <w:rsid w:val="002E0383"/>
    <w:rsid w:val="002E04F9"/>
    <w:rsid w:val="002E0601"/>
    <w:rsid w:val="002E0777"/>
    <w:rsid w:val="002E07A5"/>
    <w:rsid w:val="002E0806"/>
    <w:rsid w:val="002E0959"/>
    <w:rsid w:val="002E0B22"/>
    <w:rsid w:val="002E0C10"/>
    <w:rsid w:val="002E0CAB"/>
    <w:rsid w:val="002E0D55"/>
    <w:rsid w:val="002E0DE2"/>
    <w:rsid w:val="002E1069"/>
    <w:rsid w:val="002E10A1"/>
    <w:rsid w:val="002E11C1"/>
    <w:rsid w:val="002E12B7"/>
    <w:rsid w:val="002E1366"/>
    <w:rsid w:val="002E138E"/>
    <w:rsid w:val="002E14A5"/>
    <w:rsid w:val="002E15A6"/>
    <w:rsid w:val="002E161E"/>
    <w:rsid w:val="002E167F"/>
    <w:rsid w:val="002E16DB"/>
    <w:rsid w:val="002E18D8"/>
    <w:rsid w:val="002E194C"/>
    <w:rsid w:val="002E1AB9"/>
    <w:rsid w:val="002E1BEE"/>
    <w:rsid w:val="002E1C32"/>
    <w:rsid w:val="002E1C77"/>
    <w:rsid w:val="002E1D52"/>
    <w:rsid w:val="002E1E16"/>
    <w:rsid w:val="002E1E35"/>
    <w:rsid w:val="002E1F0D"/>
    <w:rsid w:val="002E2074"/>
    <w:rsid w:val="002E21AA"/>
    <w:rsid w:val="002E235D"/>
    <w:rsid w:val="002E2459"/>
    <w:rsid w:val="002E25CF"/>
    <w:rsid w:val="002E2738"/>
    <w:rsid w:val="002E27F4"/>
    <w:rsid w:val="002E2837"/>
    <w:rsid w:val="002E2842"/>
    <w:rsid w:val="002E284E"/>
    <w:rsid w:val="002E29B3"/>
    <w:rsid w:val="002E2A8B"/>
    <w:rsid w:val="002E2B57"/>
    <w:rsid w:val="002E2B71"/>
    <w:rsid w:val="002E2C36"/>
    <w:rsid w:val="002E2DAD"/>
    <w:rsid w:val="002E2FF4"/>
    <w:rsid w:val="002E3118"/>
    <w:rsid w:val="002E31D0"/>
    <w:rsid w:val="002E3247"/>
    <w:rsid w:val="002E3252"/>
    <w:rsid w:val="002E32F4"/>
    <w:rsid w:val="002E35E1"/>
    <w:rsid w:val="002E36C1"/>
    <w:rsid w:val="002E375F"/>
    <w:rsid w:val="002E379B"/>
    <w:rsid w:val="002E3A1B"/>
    <w:rsid w:val="002E3B17"/>
    <w:rsid w:val="002E3CA4"/>
    <w:rsid w:val="002E3CB4"/>
    <w:rsid w:val="002E3D85"/>
    <w:rsid w:val="002E3DCB"/>
    <w:rsid w:val="002E3DEA"/>
    <w:rsid w:val="002E3DFB"/>
    <w:rsid w:val="002E3E9C"/>
    <w:rsid w:val="002E3EBD"/>
    <w:rsid w:val="002E41F2"/>
    <w:rsid w:val="002E42C4"/>
    <w:rsid w:val="002E4358"/>
    <w:rsid w:val="002E4404"/>
    <w:rsid w:val="002E444F"/>
    <w:rsid w:val="002E4450"/>
    <w:rsid w:val="002E44E2"/>
    <w:rsid w:val="002E4647"/>
    <w:rsid w:val="002E465C"/>
    <w:rsid w:val="002E466F"/>
    <w:rsid w:val="002E46C1"/>
    <w:rsid w:val="002E46F0"/>
    <w:rsid w:val="002E484A"/>
    <w:rsid w:val="002E48AC"/>
    <w:rsid w:val="002E48C5"/>
    <w:rsid w:val="002E4A10"/>
    <w:rsid w:val="002E4B5E"/>
    <w:rsid w:val="002E4C7F"/>
    <w:rsid w:val="002E4F35"/>
    <w:rsid w:val="002E5007"/>
    <w:rsid w:val="002E500F"/>
    <w:rsid w:val="002E50C5"/>
    <w:rsid w:val="002E510E"/>
    <w:rsid w:val="002E512A"/>
    <w:rsid w:val="002E51DD"/>
    <w:rsid w:val="002E530E"/>
    <w:rsid w:val="002E5473"/>
    <w:rsid w:val="002E54C0"/>
    <w:rsid w:val="002E55BD"/>
    <w:rsid w:val="002E55DC"/>
    <w:rsid w:val="002E5621"/>
    <w:rsid w:val="002E5650"/>
    <w:rsid w:val="002E5671"/>
    <w:rsid w:val="002E56A3"/>
    <w:rsid w:val="002E571A"/>
    <w:rsid w:val="002E5817"/>
    <w:rsid w:val="002E588C"/>
    <w:rsid w:val="002E59DF"/>
    <w:rsid w:val="002E5A27"/>
    <w:rsid w:val="002E5B66"/>
    <w:rsid w:val="002E5B78"/>
    <w:rsid w:val="002E5BA4"/>
    <w:rsid w:val="002E5C74"/>
    <w:rsid w:val="002E5CF1"/>
    <w:rsid w:val="002E5D2C"/>
    <w:rsid w:val="002E5D71"/>
    <w:rsid w:val="002E5EED"/>
    <w:rsid w:val="002E5EFC"/>
    <w:rsid w:val="002E5FC7"/>
    <w:rsid w:val="002E5FF2"/>
    <w:rsid w:val="002E60BB"/>
    <w:rsid w:val="002E61AF"/>
    <w:rsid w:val="002E6248"/>
    <w:rsid w:val="002E62FB"/>
    <w:rsid w:val="002E631C"/>
    <w:rsid w:val="002E6338"/>
    <w:rsid w:val="002E6387"/>
    <w:rsid w:val="002E6410"/>
    <w:rsid w:val="002E652D"/>
    <w:rsid w:val="002E67B1"/>
    <w:rsid w:val="002E6872"/>
    <w:rsid w:val="002E6910"/>
    <w:rsid w:val="002E6967"/>
    <w:rsid w:val="002E6999"/>
    <w:rsid w:val="002E699E"/>
    <w:rsid w:val="002E6A1F"/>
    <w:rsid w:val="002E6AF6"/>
    <w:rsid w:val="002E6C1D"/>
    <w:rsid w:val="002E6E86"/>
    <w:rsid w:val="002E6EA2"/>
    <w:rsid w:val="002E6EB0"/>
    <w:rsid w:val="002E6F86"/>
    <w:rsid w:val="002E6FC6"/>
    <w:rsid w:val="002E6FC8"/>
    <w:rsid w:val="002E6FF5"/>
    <w:rsid w:val="002E708E"/>
    <w:rsid w:val="002E70BC"/>
    <w:rsid w:val="002E7228"/>
    <w:rsid w:val="002E72D5"/>
    <w:rsid w:val="002E72FD"/>
    <w:rsid w:val="002E736F"/>
    <w:rsid w:val="002E7394"/>
    <w:rsid w:val="002E7423"/>
    <w:rsid w:val="002E7535"/>
    <w:rsid w:val="002E7584"/>
    <w:rsid w:val="002E758F"/>
    <w:rsid w:val="002E75E6"/>
    <w:rsid w:val="002E7684"/>
    <w:rsid w:val="002E78A7"/>
    <w:rsid w:val="002E7933"/>
    <w:rsid w:val="002E798B"/>
    <w:rsid w:val="002E7A3E"/>
    <w:rsid w:val="002E7AC2"/>
    <w:rsid w:val="002E7AE6"/>
    <w:rsid w:val="002E7B0B"/>
    <w:rsid w:val="002E7B28"/>
    <w:rsid w:val="002E7BEB"/>
    <w:rsid w:val="002E7C0B"/>
    <w:rsid w:val="002E7D67"/>
    <w:rsid w:val="002E7DD8"/>
    <w:rsid w:val="002E7E13"/>
    <w:rsid w:val="002E7F72"/>
    <w:rsid w:val="002EC412"/>
    <w:rsid w:val="002F005E"/>
    <w:rsid w:val="002F0084"/>
    <w:rsid w:val="002F00FD"/>
    <w:rsid w:val="002F0156"/>
    <w:rsid w:val="002F01B4"/>
    <w:rsid w:val="002F02C5"/>
    <w:rsid w:val="002F0343"/>
    <w:rsid w:val="002F03DA"/>
    <w:rsid w:val="002F04E8"/>
    <w:rsid w:val="002F06BD"/>
    <w:rsid w:val="002F0777"/>
    <w:rsid w:val="002F07C9"/>
    <w:rsid w:val="002F0861"/>
    <w:rsid w:val="002F0945"/>
    <w:rsid w:val="002F0946"/>
    <w:rsid w:val="002F0977"/>
    <w:rsid w:val="002F0B17"/>
    <w:rsid w:val="002F0B9D"/>
    <w:rsid w:val="002F0F75"/>
    <w:rsid w:val="002F10F1"/>
    <w:rsid w:val="002F1145"/>
    <w:rsid w:val="002F1346"/>
    <w:rsid w:val="002F1485"/>
    <w:rsid w:val="002F16BD"/>
    <w:rsid w:val="002F1814"/>
    <w:rsid w:val="002F1873"/>
    <w:rsid w:val="002F18F7"/>
    <w:rsid w:val="002F1A5E"/>
    <w:rsid w:val="002F1ADA"/>
    <w:rsid w:val="002F1AE8"/>
    <w:rsid w:val="002F1AF0"/>
    <w:rsid w:val="002F1B7A"/>
    <w:rsid w:val="002F1D15"/>
    <w:rsid w:val="002F1DA2"/>
    <w:rsid w:val="002F1E11"/>
    <w:rsid w:val="002F1E70"/>
    <w:rsid w:val="002F1E73"/>
    <w:rsid w:val="002F1EA5"/>
    <w:rsid w:val="002F205A"/>
    <w:rsid w:val="002F2130"/>
    <w:rsid w:val="002F2144"/>
    <w:rsid w:val="002F21FC"/>
    <w:rsid w:val="002F226A"/>
    <w:rsid w:val="002F239F"/>
    <w:rsid w:val="002F25BE"/>
    <w:rsid w:val="002F260B"/>
    <w:rsid w:val="002F26F9"/>
    <w:rsid w:val="002F2786"/>
    <w:rsid w:val="002F279B"/>
    <w:rsid w:val="002F27FC"/>
    <w:rsid w:val="002F2986"/>
    <w:rsid w:val="002F2A3E"/>
    <w:rsid w:val="002F2B10"/>
    <w:rsid w:val="002F2B7D"/>
    <w:rsid w:val="002F2D35"/>
    <w:rsid w:val="002F2DCE"/>
    <w:rsid w:val="002F2DE1"/>
    <w:rsid w:val="002F2EA4"/>
    <w:rsid w:val="002F2F6F"/>
    <w:rsid w:val="002F2F90"/>
    <w:rsid w:val="002F307C"/>
    <w:rsid w:val="002F3377"/>
    <w:rsid w:val="002F339D"/>
    <w:rsid w:val="002F34A6"/>
    <w:rsid w:val="002F3551"/>
    <w:rsid w:val="002F361D"/>
    <w:rsid w:val="002F36B2"/>
    <w:rsid w:val="002F37A4"/>
    <w:rsid w:val="002F3947"/>
    <w:rsid w:val="002F3B99"/>
    <w:rsid w:val="002F3C26"/>
    <w:rsid w:val="002F3D03"/>
    <w:rsid w:val="002F3D1A"/>
    <w:rsid w:val="002F3D50"/>
    <w:rsid w:val="002F3DC3"/>
    <w:rsid w:val="002F3EE0"/>
    <w:rsid w:val="002F3F90"/>
    <w:rsid w:val="002F4070"/>
    <w:rsid w:val="002F412C"/>
    <w:rsid w:val="002F416C"/>
    <w:rsid w:val="002F417B"/>
    <w:rsid w:val="002F42AB"/>
    <w:rsid w:val="002F4332"/>
    <w:rsid w:val="002F44C9"/>
    <w:rsid w:val="002F4533"/>
    <w:rsid w:val="002F464B"/>
    <w:rsid w:val="002F465E"/>
    <w:rsid w:val="002F4685"/>
    <w:rsid w:val="002F46DF"/>
    <w:rsid w:val="002F4723"/>
    <w:rsid w:val="002F48B0"/>
    <w:rsid w:val="002F4953"/>
    <w:rsid w:val="002F4959"/>
    <w:rsid w:val="002F4B64"/>
    <w:rsid w:val="002F4BEB"/>
    <w:rsid w:val="002F4ECD"/>
    <w:rsid w:val="002F4F28"/>
    <w:rsid w:val="002F4F49"/>
    <w:rsid w:val="002F4FDA"/>
    <w:rsid w:val="002F527D"/>
    <w:rsid w:val="002F53C2"/>
    <w:rsid w:val="002F53C6"/>
    <w:rsid w:val="002F53DF"/>
    <w:rsid w:val="002F5435"/>
    <w:rsid w:val="002F54C9"/>
    <w:rsid w:val="002F5516"/>
    <w:rsid w:val="002F55AF"/>
    <w:rsid w:val="002F5643"/>
    <w:rsid w:val="002F57BD"/>
    <w:rsid w:val="002F586A"/>
    <w:rsid w:val="002F58DE"/>
    <w:rsid w:val="002F5942"/>
    <w:rsid w:val="002F5A5F"/>
    <w:rsid w:val="002F5A71"/>
    <w:rsid w:val="002F5B89"/>
    <w:rsid w:val="002F5BC8"/>
    <w:rsid w:val="002F5DBC"/>
    <w:rsid w:val="002F5E17"/>
    <w:rsid w:val="002F6034"/>
    <w:rsid w:val="002F60CD"/>
    <w:rsid w:val="002F6156"/>
    <w:rsid w:val="002F615E"/>
    <w:rsid w:val="002F636C"/>
    <w:rsid w:val="002F63CC"/>
    <w:rsid w:val="002F63E2"/>
    <w:rsid w:val="002F6495"/>
    <w:rsid w:val="002F64CF"/>
    <w:rsid w:val="002F65A8"/>
    <w:rsid w:val="002F667A"/>
    <w:rsid w:val="002F6750"/>
    <w:rsid w:val="002F6861"/>
    <w:rsid w:val="002F68C7"/>
    <w:rsid w:val="002F68D0"/>
    <w:rsid w:val="002F69D5"/>
    <w:rsid w:val="002F6A30"/>
    <w:rsid w:val="002F6ABD"/>
    <w:rsid w:val="002F6ADA"/>
    <w:rsid w:val="002F6AEC"/>
    <w:rsid w:val="002F6C4D"/>
    <w:rsid w:val="002F6CFB"/>
    <w:rsid w:val="002F6DDB"/>
    <w:rsid w:val="002F6E3D"/>
    <w:rsid w:val="002F6F6F"/>
    <w:rsid w:val="002F715E"/>
    <w:rsid w:val="002F7199"/>
    <w:rsid w:val="002F726C"/>
    <w:rsid w:val="002F72DE"/>
    <w:rsid w:val="002F72FB"/>
    <w:rsid w:val="002F7336"/>
    <w:rsid w:val="002F7449"/>
    <w:rsid w:val="002F74C1"/>
    <w:rsid w:val="002F761F"/>
    <w:rsid w:val="002F7855"/>
    <w:rsid w:val="002F7999"/>
    <w:rsid w:val="002F7BB0"/>
    <w:rsid w:val="002F7CA9"/>
    <w:rsid w:val="002F7DD1"/>
    <w:rsid w:val="002F7E2A"/>
    <w:rsid w:val="002F7E6B"/>
    <w:rsid w:val="002F7F52"/>
    <w:rsid w:val="002F7F69"/>
    <w:rsid w:val="002F7F95"/>
    <w:rsid w:val="00300084"/>
    <w:rsid w:val="003000EA"/>
    <w:rsid w:val="00300260"/>
    <w:rsid w:val="0030042F"/>
    <w:rsid w:val="00300568"/>
    <w:rsid w:val="0030056F"/>
    <w:rsid w:val="003006E4"/>
    <w:rsid w:val="003007B1"/>
    <w:rsid w:val="0030086A"/>
    <w:rsid w:val="0030086D"/>
    <w:rsid w:val="00300927"/>
    <w:rsid w:val="003009CE"/>
    <w:rsid w:val="003009E2"/>
    <w:rsid w:val="00300A11"/>
    <w:rsid w:val="00300B63"/>
    <w:rsid w:val="00300B8E"/>
    <w:rsid w:val="00300D84"/>
    <w:rsid w:val="00300E55"/>
    <w:rsid w:val="00300FBC"/>
    <w:rsid w:val="00301155"/>
    <w:rsid w:val="003011B0"/>
    <w:rsid w:val="00301473"/>
    <w:rsid w:val="0030151E"/>
    <w:rsid w:val="003016EF"/>
    <w:rsid w:val="00301726"/>
    <w:rsid w:val="00301ABC"/>
    <w:rsid w:val="00301ACC"/>
    <w:rsid w:val="00301AF8"/>
    <w:rsid w:val="00301BB2"/>
    <w:rsid w:val="00301BCA"/>
    <w:rsid w:val="00301C40"/>
    <w:rsid w:val="00301DB5"/>
    <w:rsid w:val="00301DB6"/>
    <w:rsid w:val="00302013"/>
    <w:rsid w:val="00302258"/>
    <w:rsid w:val="00302480"/>
    <w:rsid w:val="003024A4"/>
    <w:rsid w:val="003024A8"/>
    <w:rsid w:val="00302524"/>
    <w:rsid w:val="00302545"/>
    <w:rsid w:val="003025B0"/>
    <w:rsid w:val="00302650"/>
    <w:rsid w:val="00302690"/>
    <w:rsid w:val="003026D9"/>
    <w:rsid w:val="00302B12"/>
    <w:rsid w:val="00302B72"/>
    <w:rsid w:val="00302B83"/>
    <w:rsid w:val="00302BBF"/>
    <w:rsid w:val="00302C0C"/>
    <w:rsid w:val="00302D99"/>
    <w:rsid w:val="00302E33"/>
    <w:rsid w:val="00302ED4"/>
    <w:rsid w:val="003030D2"/>
    <w:rsid w:val="003030EC"/>
    <w:rsid w:val="00303145"/>
    <w:rsid w:val="00303196"/>
    <w:rsid w:val="003031D7"/>
    <w:rsid w:val="003031D9"/>
    <w:rsid w:val="0030334B"/>
    <w:rsid w:val="0030339D"/>
    <w:rsid w:val="003033C0"/>
    <w:rsid w:val="0030348D"/>
    <w:rsid w:val="003035FC"/>
    <w:rsid w:val="00303782"/>
    <w:rsid w:val="003037D3"/>
    <w:rsid w:val="00303808"/>
    <w:rsid w:val="0030384B"/>
    <w:rsid w:val="003038E8"/>
    <w:rsid w:val="003039EB"/>
    <w:rsid w:val="00303AE4"/>
    <w:rsid w:val="00303B26"/>
    <w:rsid w:val="00303B34"/>
    <w:rsid w:val="00303B8D"/>
    <w:rsid w:val="00303C51"/>
    <w:rsid w:val="00303DFA"/>
    <w:rsid w:val="00303E6B"/>
    <w:rsid w:val="00303F8E"/>
    <w:rsid w:val="00304079"/>
    <w:rsid w:val="00304135"/>
    <w:rsid w:val="00304143"/>
    <w:rsid w:val="0030420D"/>
    <w:rsid w:val="00304269"/>
    <w:rsid w:val="003043D6"/>
    <w:rsid w:val="00304425"/>
    <w:rsid w:val="00304490"/>
    <w:rsid w:val="00304571"/>
    <w:rsid w:val="00304598"/>
    <w:rsid w:val="0030472D"/>
    <w:rsid w:val="0030490E"/>
    <w:rsid w:val="003049E4"/>
    <w:rsid w:val="00304AD7"/>
    <w:rsid w:val="00304B28"/>
    <w:rsid w:val="00304B57"/>
    <w:rsid w:val="00304C43"/>
    <w:rsid w:val="00304D9E"/>
    <w:rsid w:val="00304EAD"/>
    <w:rsid w:val="003050C0"/>
    <w:rsid w:val="0030513C"/>
    <w:rsid w:val="00305284"/>
    <w:rsid w:val="00305297"/>
    <w:rsid w:val="003052A1"/>
    <w:rsid w:val="00305403"/>
    <w:rsid w:val="00305466"/>
    <w:rsid w:val="0030558C"/>
    <w:rsid w:val="0030596A"/>
    <w:rsid w:val="003059A6"/>
    <w:rsid w:val="00305B6D"/>
    <w:rsid w:val="00305D3E"/>
    <w:rsid w:val="00305DFF"/>
    <w:rsid w:val="00305F21"/>
    <w:rsid w:val="00306002"/>
    <w:rsid w:val="00306044"/>
    <w:rsid w:val="003060C7"/>
    <w:rsid w:val="00306155"/>
    <w:rsid w:val="00306417"/>
    <w:rsid w:val="00306425"/>
    <w:rsid w:val="00306476"/>
    <w:rsid w:val="003064A0"/>
    <w:rsid w:val="00306508"/>
    <w:rsid w:val="0030655A"/>
    <w:rsid w:val="00306591"/>
    <w:rsid w:val="0030664E"/>
    <w:rsid w:val="003066B2"/>
    <w:rsid w:val="00306887"/>
    <w:rsid w:val="00306898"/>
    <w:rsid w:val="0030689A"/>
    <w:rsid w:val="003068ED"/>
    <w:rsid w:val="00306923"/>
    <w:rsid w:val="003069F8"/>
    <w:rsid w:val="00306A1D"/>
    <w:rsid w:val="00306A5B"/>
    <w:rsid w:val="00306AC6"/>
    <w:rsid w:val="00306AE9"/>
    <w:rsid w:val="00306B2E"/>
    <w:rsid w:val="00306B5A"/>
    <w:rsid w:val="00306C95"/>
    <w:rsid w:val="00306CB3"/>
    <w:rsid w:val="00306CCF"/>
    <w:rsid w:val="00306E57"/>
    <w:rsid w:val="00306FAE"/>
    <w:rsid w:val="003070C6"/>
    <w:rsid w:val="003072A4"/>
    <w:rsid w:val="003072D8"/>
    <w:rsid w:val="003073CF"/>
    <w:rsid w:val="00307459"/>
    <w:rsid w:val="003074D0"/>
    <w:rsid w:val="0030750E"/>
    <w:rsid w:val="0030760D"/>
    <w:rsid w:val="003076FC"/>
    <w:rsid w:val="00307715"/>
    <w:rsid w:val="0030776F"/>
    <w:rsid w:val="00307824"/>
    <w:rsid w:val="003079AD"/>
    <w:rsid w:val="003079BE"/>
    <w:rsid w:val="003079E8"/>
    <w:rsid w:val="00307AC1"/>
    <w:rsid w:val="00307BDA"/>
    <w:rsid w:val="00307C10"/>
    <w:rsid w:val="00307C79"/>
    <w:rsid w:val="00307CFE"/>
    <w:rsid w:val="00307D3A"/>
    <w:rsid w:val="00307DC9"/>
    <w:rsid w:val="00307E4A"/>
    <w:rsid w:val="00307FA7"/>
    <w:rsid w:val="00307FC6"/>
    <w:rsid w:val="00310053"/>
    <w:rsid w:val="00310148"/>
    <w:rsid w:val="003102AF"/>
    <w:rsid w:val="003102DC"/>
    <w:rsid w:val="003103B2"/>
    <w:rsid w:val="00310419"/>
    <w:rsid w:val="003104CE"/>
    <w:rsid w:val="00310540"/>
    <w:rsid w:val="0031057A"/>
    <w:rsid w:val="00310584"/>
    <w:rsid w:val="0031080C"/>
    <w:rsid w:val="0031096D"/>
    <w:rsid w:val="003109E0"/>
    <w:rsid w:val="003109F9"/>
    <w:rsid w:val="00310BC2"/>
    <w:rsid w:val="00310BE7"/>
    <w:rsid w:val="00310C54"/>
    <w:rsid w:val="00310C7B"/>
    <w:rsid w:val="00310C83"/>
    <w:rsid w:val="00310D36"/>
    <w:rsid w:val="00310D69"/>
    <w:rsid w:val="00310E0E"/>
    <w:rsid w:val="00310E92"/>
    <w:rsid w:val="00311162"/>
    <w:rsid w:val="00311172"/>
    <w:rsid w:val="00311182"/>
    <w:rsid w:val="003112E8"/>
    <w:rsid w:val="00311352"/>
    <w:rsid w:val="00311468"/>
    <w:rsid w:val="0031152D"/>
    <w:rsid w:val="00311540"/>
    <w:rsid w:val="00311658"/>
    <w:rsid w:val="003118CD"/>
    <w:rsid w:val="00311984"/>
    <w:rsid w:val="00311ABD"/>
    <w:rsid w:val="00311CD3"/>
    <w:rsid w:val="00311EFA"/>
    <w:rsid w:val="00311F0B"/>
    <w:rsid w:val="00311FAC"/>
    <w:rsid w:val="0031201B"/>
    <w:rsid w:val="00312135"/>
    <w:rsid w:val="00312471"/>
    <w:rsid w:val="00312479"/>
    <w:rsid w:val="003124F1"/>
    <w:rsid w:val="00312573"/>
    <w:rsid w:val="00312576"/>
    <w:rsid w:val="00312615"/>
    <w:rsid w:val="00312643"/>
    <w:rsid w:val="003127EF"/>
    <w:rsid w:val="0031281A"/>
    <w:rsid w:val="003128FD"/>
    <w:rsid w:val="0031296A"/>
    <w:rsid w:val="00312A12"/>
    <w:rsid w:val="00312A27"/>
    <w:rsid w:val="00312B95"/>
    <w:rsid w:val="00312C12"/>
    <w:rsid w:val="00312FE8"/>
    <w:rsid w:val="003130B4"/>
    <w:rsid w:val="003130CF"/>
    <w:rsid w:val="003130E1"/>
    <w:rsid w:val="0031329A"/>
    <w:rsid w:val="003132C3"/>
    <w:rsid w:val="0031330A"/>
    <w:rsid w:val="003133EE"/>
    <w:rsid w:val="00313429"/>
    <w:rsid w:val="003134A4"/>
    <w:rsid w:val="003134AE"/>
    <w:rsid w:val="003136A8"/>
    <w:rsid w:val="003136F1"/>
    <w:rsid w:val="00313700"/>
    <w:rsid w:val="00313716"/>
    <w:rsid w:val="00313739"/>
    <w:rsid w:val="00313891"/>
    <w:rsid w:val="003138B9"/>
    <w:rsid w:val="00313924"/>
    <w:rsid w:val="00313A42"/>
    <w:rsid w:val="00313B98"/>
    <w:rsid w:val="00313BD1"/>
    <w:rsid w:val="00313CE5"/>
    <w:rsid w:val="00313D44"/>
    <w:rsid w:val="00313D7E"/>
    <w:rsid w:val="00313F89"/>
    <w:rsid w:val="00314074"/>
    <w:rsid w:val="00314317"/>
    <w:rsid w:val="003144DC"/>
    <w:rsid w:val="00314766"/>
    <w:rsid w:val="00314806"/>
    <w:rsid w:val="00314828"/>
    <w:rsid w:val="00314ACF"/>
    <w:rsid w:val="00314B0C"/>
    <w:rsid w:val="00314B57"/>
    <w:rsid w:val="00314C68"/>
    <w:rsid w:val="00314CD8"/>
    <w:rsid w:val="00314D34"/>
    <w:rsid w:val="00314D99"/>
    <w:rsid w:val="00314EF6"/>
    <w:rsid w:val="00314F0F"/>
    <w:rsid w:val="00314F79"/>
    <w:rsid w:val="00314F90"/>
    <w:rsid w:val="00314F94"/>
    <w:rsid w:val="00314FCA"/>
    <w:rsid w:val="00315026"/>
    <w:rsid w:val="003150AE"/>
    <w:rsid w:val="00315280"/>
    <w:rsid w:val="00315287"/>
    <w:rsid w:val="00315293"/>
    <w:rsid w:val="0031530F"/>
    <w:rsid w:val="0031538F"/>
    <w:rsid w:val="003153C7"/>
    <w:rsid w:val="003154E6"/>
    <w:rsid w:val="0031563D"/>
    <w:rsid w:val="0031570F"/>
    <w:rsid w:val="003157E5"/>
    <w:rsid w:val="00315934"/>
    <w:rsid w:val="003159B7"/>
    <w:rsid w:val="00315A3C"/>
    <w:rsid w:val="00315AEF"/>
    <w:rsid w:val="00315B8D"/>
    <w:rsid w:val="00315BCC"/>
    <w:rsid w:val="00315CA2"/>
    <w:rsid w:val="00315CF7"/>
    <w:rsid w:val="00315E7C"/>
    <w:rsid w:val="00315E82"/>
    <w:rsid w:val="00315E98"/>
    <w:rsid w:val="00315EBC"/>
    <w:rsid w:val="00315FBF"/>
    <w:rsid w:val="0031601A"/>
    <w:rsid w:val="003160C5"/>
    <w:rsid w:val="0031616D"/>
    <w:rsid w:val="003161F6"/>
    <w:rsid w:val="00316211"/>
    <w:rsid w:val="0031645A"/>
    <w:rsid w:val="0031647B"/>
    <w:rsid w:val="003165E2"/>
    <w:rsid w:val="00316655"/>
    <w:rsid w:val="003166A1"/>
    <w:rsid w:val="003166E4"/>
    <w:rsid w:val="0031673A"/>
    <w:rsid w:val="00316781"/>
    <w:rsid w:val="003167E5"/>
    <w:rsid w:val="00316840"/>
    <w:rsid w:val="00316900"/>
    <w:rsid w:val="00316982"/>
    <w:rsid w:val="00316AA6"/>
    <w:rsid w:val="00316AE1"/>
    <w:rsid w:val="00316B2A"/>
    <w:rsid w:val="00316BB9"/>
    <w:rsid w:val="00316BC4"/>
    <w:rsid w:val="00316C59"/>
    <w:rsid w:val="00316D90"/>
    <w:rsid w:val="00316DDB"/>
    <w:rsid w:val="00316E9A"/>
    <w:rsid w:val="00316EFC"/>
    <w:rsid w:val="00316F47"/>
    <w:rsid w:val="00316F6E"/>
    <w:rsid w:val="00317042"/>
    <w:rsid w:val="00317188"/>
    <w:rsid w:val="003171B6"/>
    <w:rsid w:val="003171C1"/>
    <w:rsid w:val="003171E1"/>
    <w:rsid w:val="0031771B"/>
    <w:rsid w:val="00317735"/>
    <w:rsid w:val="0031778C"/>
    <w:rsid w:val="003177B1"/>
    <w:rsid w:val="00317878"/>
    <w:rsid w:val="003178F0"/>
    <w:rsid w:val="00317A95"/>
    <w:rsid w:val="00317AA0"/>
    <w:rsid w:val="00317B77"/>
    <w:rsid w:val="00317B93"/>
    <w:rsid w:val="00317C1D"/>
    <w:rsid w:val="00317C30"/>
    <w:rsid w:val="00317C67"/>
    <w:rsid w:val="00317E32"/>
    <w:rsid w:val="00317E78"/>
    <w:rsid w:val="00317EF6"/>
    <w:rsid w:val="00317F66"/>
    <w:rsid w:val="00317F9D"/>
    <w:rsid w:val="00317FD1"/>
    <w:rsid w:val="00320257"/>
    <w:rsid w:val="003202C8"/>
    <w:rsid w:val="00320348"/>
    <w:rsid w:val="00320352"/>
    <w:rsid w:val="003203A5"/>
    <w:rsid w:val="003204A7"/>
    <w:rsid w:val="003208F8"/>
    <w:rsid w:val="003209A7"/>
    <w:rsid w:val="00320C3F"/>
    <w:rsid w:val="00320CDD"/>
    <w:rsid w:val="00320D0E"/>
    <w:rsid w:val="00320F14"/>
    <w:rsid w:val="00321065"/>
    <w:rsid w:val="003210C3"/>
    <w:rsid w:val="003210F3"/>
    <w:rsid w:val="00321165"/>
    <w:rsid w:val="00321177"/>
    <w:rsid w:val="0032123C"/>
    <w:rsid w:val="00321384"/>
    <w:rsid w:val="00321464"/>
    <w:rsid w:val="003214C2"/>
    <w:rsid w:val="003214C9"/>
    <w:rsid w:val="003216A8"/>
    <w:rsid w:val="0032191A"/>
    <w:rsid w:val="00321994"/>
    <w:rsid w:val="00321BD5"/>
    <w:rsid w:val="00321C0A"/>
    <w:rsid w:val="00321C4F"/>
    <w:rsid w:val="00321CC8"/>
    <w:rsid w:val="00321D6C"/>
    <w:rsid w:val="00321E61"/>
    <w:rsid w:val="00322078"/>
    <w:rsid w:val="003221C8"/>
    <w:rsid w:val="003222DC"/>
    <w:rsid w:val="00322319"/>
    <w:rsid w:val="00322350"/>
    <w:rsid w:val="00322485"/>
    <w:rsid w:val="003224B0"/>
    <w:rsid w:val="003224C3"/>
    <w:rsid w:val="003226B9"/>
    <w:rsid w:val="00322855"/>
    <w:rsid w:val="003228BD"/>
    <w:rsid w:val="00322988"/>
    <w:rsid w:val="00322BD5"/>
    <w:rsid w:val="00322C2B"/>
    <w:rsid w:val="00322C3F"/>
    <w:rsid w:val="00322D74"/>
    <w:rsid w:val="00322FF3"/>
    <w:rsid w:val="00322FFB"/>
    <w:rsid w:val="00323119"/>
    <w:rsid w:val="00323237"/>
    <w:rsid w:val="003232DA"/>
    <w:rsid w:val="003232EA"/>
    <w:rsid w:val="0032332C"/>
    <w:rsid w:val="00323444"/>
    <w:rsid w:val="003234EF"/>
    <w:rsid w:val="003236A5"/>
    <w:rsid w:val="003236CB"/>
    <w:rsid w:val="003237EF"/>
    <w:rsid w:val="0032385D"/>
    <w:rsid w:val="003238EB"/>
    <w:rsid w:val="0032392F"/>
    <w:rsid w:val="00323939"/>
    <w:rsid w:val="0032394C"/>
    <w:rsid w:val="00323AEF"/>
    <w:rsid w:val="00323DAD"/>
    <w:rsid w:val="00323F4E"/>
    <w:rsid w:val="00323F5F"/>
    <w:rsid w:val="00324022"/>
    <w:rsid w:val="0032414C"/>
    <w:rsid w:val="003243C3"/>
    <w:rsid w:val="0032445A"/>
    <w:rsid w:val="00324514"/>
    <w:rsid w:val="0032464D"/>
    <w:rsid w:val="003248A2"/>
    <w:rsid w:val="00324911"/>
    <w:rsid w:val="0032497F"/>
    <w:rsid w:val="003249C9"/>
    <w:rsid w:val="00324A30"/>
    <w:rsid w:val="00324B1E"/>
    <w:rsid w:val="00324B65"/>
    <w:rsid w:val="00324CB5"/>
    <w:rsid w:val="00324D06"/>
    <w:rsid w:val="00324D20"/>
    <w:rsid w:val="00324D5A"/>
    <w:rsid w:val="00324E2B"/>
    <w:rsid w:val="00324F7E"/>
    <w:rsid w:val="00325028"/>
    <w:rsid w:val="00325098"/>
    <w:rsid w:val="003251DF"/>
    <w:rsid w:val="003251FF"/>
    <w:rsid w:val="003253B5"/>
    <w:rsid w:val="003253CC"/>
    <w:rsid w:val="00325446"/>
    <w:rsid w:val="003254C5"/>
    <w:rsid w:val="003254DB"/>
    <w:rsid w:val="003255DF"/>
    <w:rsid w:val="0032560C"/>
    <w:rsid w:val="00325847"/>
    <w:rsid w:val="0032585E"/>
    <w:rsid w:val="00325922"/>
    <w:rsid w:val="00325ABB"/>
    <w:rsid w:val="00325AE8"/>
    <w:rsid w:val="00325B48"/>
    <w:rsid w:val="00325C03"/>
    <w:rsid w:val="00325C1D"/>
    <w:rsid w:val="00325C8D"/>
    <w:rsid w:val="00325C90"/>
    <w:rsid w:val="00325DD5"/>
    <w:rsid w:val="00325E81"/>
    <w:rsid w:val="00325ED5"/>
    <w:rsid w:val="00325F09"/>
    <w:rsid w:val="00325F27"/>
    <w:rsid w:val="00325F5B"/>
    <w:rsid w:val="00325FC7"/>
    <w:rsid w:val="00325FFB"/>
    <w:rsid w:val="003260EF"/>
    <w:rsid w:val="00326388"/>
    <w:rsid w:val="0032668E"/>
    <w:rsid w:val="003267BA"/>
    <w:rsid w:val="003267F6"/>
    <w:rsid w:val="00326868"/>
    <w:rsid w:val="003269C6"/>
    <w:rsid w:val="00326B3B"/>
    <w:rsid w:val="00326B6B"/>
    <w:rsid w:val="00326B75"/>
    <w:rsid w:val="00326C6A"/>
    <w:rsid w:val="00326C8C"/>
    <w:rsid w:val="00326D06"/>
    <w:rsid w:val="003272E5"/>
    <w:rsid w:val="00327402"/>
    <w:rsid w:val="00327472"/>
    <w:rsid w:val="003274FA"/>
    <w:rsid w:val="00327589"/>
    <w:rsid w:val="003275DA"/>
    <w:rsid w:val="00327627"/>
    <w:rsid w:val="003276FB"/>
    <w:rsid w:val="0032771F"/>
    <w:rsid w:val="00327773"/>
    <w:rsid w:val="003279E0"/>
    <w:rsid w:val="00327A42"/>
    <w:rsid w:val="00327B13"/>
    <w:rsid w:val="00327C62"/>
    <w:rsid w:val="00327F8F"/>
    <w:rsid w:val="0033010B"/>
    <w:rsid w:val="0033012F"/>
    <w:rsid w:val="003301C3"/>
    <w:rsid w:val="00330226"/>
    <w:rsid w:val="00330293"/>
    <w:rsid w:val="00330350"/>
    <w:rsid w:val="0033053E"/>
    <w:rsid w:val="00330662"/>
    <w:rsid w:val="003306DA"/>
    <w:rsid w:val="003309B0"/>
    <w:rsid w:val="003309D5"/>
    <w:rsid w:val="003309F0"/>
    <w:rsid w:val="003309FE"/>
    <w:rsid w:val="00330A9B"/>
    <w:rsid w:val="00330A9C"/>
    <w:rsid w:val="00330B02"/>
    <w:rsid w:val="00330B54"/>
    <w:rsid w:val="00330BB0"/>
    <w:rsid w:val="00330CC9"/>
    <w:rsid w:val="00330D2B"/>
    <w:rsid w:val="00330D52"/>
    <w:rsid w:val="00330DA6"/>
    <w:rsid w:val="00330FD1"/>
    <w:rsid w:val="0033106F"/>
    <w:rsid w:val="003310E0"/>
    <w:rsid w:val="003311C2"/>
    <w:rsid w:val="003311D9"/>
    <w:rsid w:val="003313ED"/>
    <w:rsid w:val="00331404"/>
    <w:rsid w:val="00331425"/>
    <w:rsid w:val="003314F4"/>
    <w:rsid w:val="0033150E"/>
    <w:rsid w:val="003315AF"/>
    <w:rsid w:val="003315EA"/>
    <w:rsid w:val="003316FF"/>
    <w:rsid w:val="0033176A"/>
    <w:rsid w:val="00331C89"/>
    <w:rsid w:val="00331CA0"/>
    <w:rsid w:val="00331CB5"/>
    <w:rsid w:val="00331CDB"/>
    <w:rsid w:val="00331DDB"/>
    <w:rsid w:val="00331F4D"/>
    <w:rsid w:val="00332016"/>
    <w:rsid w:val="0033210A"/>
    <w:rsid w:val="00332134"/>
    <w:rsid w:val="00332170"/>
    <w:rsid w:val="00332263"/>
    <w:rsid w:val="0033226F"/>
    <w:rsid w:val="00332295"/>
    <w:rsid w:val="0033239F"/>
    <w:rsid w:val="003325EA"/>
    <w:rsid w:val="0033261A"/>
    <w:rsid w:val="00332656"/>
    <w:rsid w:val="00332935"/>
    <w:rsid w:val="00332A35"/>
    <w:rsid w:val="00332A42"/>
    <w:rsid w:val="00332A9A"/>
    <w:rsid w:val="00332B07"/>
    <w:rsid w:val="00332B6C"/>
    <w:rsid w:val="00332C08"/>
    <w:rsid w:val="00332D87"/>
    <w:rsid w:val="00332E00"/>
    <w:rsid w:val="00332E55"/>
    <w:rsid w:val="00332E84"/>
    <w:rsid w:val="00332F5B"/>
    <w:rsid w:val="0033301B"/>
    <w:rsid w:val="0033302E"/>
    <w:rsid w:val="0033307F"/>
    <w:rsid w:val="0033310C"/>
    <w:rsid w:val="00333118"/>
    <w:rsid w:val="00333149"/>
    <w:rsid w:val="003331C3"/>
    <w:rsid w:val="003332E6"/>
    <w:rsid w:val="00333316"/>
    <w:rsid w:val="0033334D"/>
    <w:rsid w:val="00333365"/>
    <w:rsid w:val="003333F2"/>
    <w:rsid w:val="00333460"/>
    <w:rsid w:val="00333503"/>
    <w:rsid w:val="003335C4"/>
    <w:rsid w:val="003335D4"/>
    <w:rsid w:val="003335F1"/>
    <w:rsid w:val="0033361A"/>
    <w:rsid w:val="0033362F"/>
    <w:rsid w:val="0033375D"/>
    <w:rsid w:val="0033383E"/>
    <w:rsid w:val="003338BB"/>
    <w:rsid w:val="00333925"/>
    <w:rsid w:val="00333C20"/>
    <w:rsid w:val="00333CCE"/>
    <w:rsid w:val="00333D75"/>
    <w:rsid w:val="00333DBF"/>
    <w:rsid w:val="00333E0E"/>
    <w:rsid w:val="00333EF3"/>
    <w:rsid w:val="00333F2D"/>
    <w:rsid w:val="00333FA0"/>
    <w:rsid w:val="00333FDF"/>
    <w:rsid w:val="00334002"/>
    <w:rsid w:val="00334254"/>
    <w:rsid w:val="00334378"/>
    <w:rsid w:val="003343C5"/>
    <w:rsid w:val="00334735"/>
    <w:rsid w:val="003347CB"/>
    <w:rsid w:val="0033491B"/>
    <w:rsid w:val="00334B5D"/>
    <w:rsid w:val="00334CBF"/>
    <w:rsid w:val="00334D55"/>
    <w:rsid w:val="00334E2C"/>
    <w:rsid w:val="00334ED1"/>
    <w:rsid w:val="00334FD0"/>
    <w:rsid w:val="00335191"/>
    <w:rsid w:val="003352BD"/>
    <w:rsid w:val="00335304"/>
    <w:rsid w:val="003353A7"/>
    <w:rsid w:val="00335449"/>
    <w:rsid w:val="003354AF"/>
    <w:rsid w:val="00335518"/>
    <w:rsid w:val="00335595"/>
    <w:rsid w:val="00335636"/>
    <w:rsid w:val="00335747"/>
    <w:rsid w:val="003357A0"/>
    <w:rsid w:val="003358C7"/>
    <w:rsid w:val="003358FF"/>
    <w:rsid w:val="003359CC"/>
    <w:rsid w:val="003359F6"/>
    <w:rsid w:val="00335A8F"/>
    <w:rsid w:val="00335A9F"/>
    <w:rsid w:val="00335AF6"/>
    <w:rsid w:val="00335B88"/>
    <w:rsid w:val="00335C5A"/>
    <w:rsid w:val="00335F09"/>
    <w:rsid w:val="00335FAF"/>
    <w:rsid w:val="003360D1"/>
    <w:rsid w:val="00336188"/>
    <w:rsid w:val="003361BA"/>
    <w:rsid w:val="003361DE"/>
    <w:rsid w:val="003361E0"/>
    <w:rsid w:val="0033629D"/>
    <w:rsid w:val="0033635D"/>
    <w:rsid w:val="0033637F"/>
    <w:rsid w:val="00336556"/>
    <w:rsid w:val="00336572"/>
    <w:rsid w:val="0033663B"/>
    <w:rsid w:val="003366C8"/>
    <w:rsid w:val="003367F2"/>
    <w:rsid w:val="003367FC"/>
    <w:rsid w:val="00336809"/>
    <w:rsid w:val="003368BA"/>
    <w:rsid w:val="0033690C"/>
    <w:rsid w:val="0033698A"/>
    <w:rsid w:val="00336999"/>
    <w:rsid w:val="003369B1"/>
    <w:rsid w:val="00336A12"/>
    <w:rsid w:val="00336B2B"/>
    <w:rsid w:val="00336C30"/>
    <w:rsid w:val="00336CA4"/>
    <w:rsid w:val="00336DDD"/>
    <w:rsid w:val="00336E5C"/>
    <w:rsid w:val="00336FC3"/>
    <w:rsid w:val="00336FE5"/>
    <w:rsid w:val="003370A4"/>
    <w:rsid w:val="003370E0"/>
    <w:rsid w:val="003371B1"/>
    <w:rsid w:val="0033726B"/>
    <w:rsid w:val="00337358"/>
    <w:rsid w:val="00337411"/>
    <w:rsid w:val="003374A6"/>
    <w:rsid w:val="00337504"/>
    <w:rsid w:val="0033782C"/>
    <w:rsid w:val="003378A3"/>
    <w:rsid w:val="00337904"/>
    <w:rsid w:val="00337A79"/>
    <w:rsid w:val="00337AA1"/>
    <w:rsid w:val="00337D1E"/>
    <w:rsid w:val="00337FC1"/>
    <w:rsid w:val="003395F9"/>
    <w:rsid w:val="003401D7"/>
    <w:rsid w:val="0034028C"/>
    <w:rsid w:val="00340295"/>
    <w:rsid w:val="003406CB"/>
    <w:rsid w:val="003406DE"/>
    <w:rsid w:val="003406F8"/>
    <w:rsid w:val="0034074F"/>
    <w:rsid w:val="003408AD"/>
    <w:rsid w:val="0034092D"/>
    <w:rsid w:val="00340A87"/>
    <w:rsid w:val="00340A91"/>
    <w:rsid w:val="00340AB6"/>
    <w:rsid w:val="00340B42"/>
    <w:rsid w:val="00340B9B"/>
    <w:rsid w:val="00340C9B"/>
    <w:rsid w:val="00340D2E"/>
    <w:rsid w:val="00340D53"/>
    <w:rsid w:val="00340D71"/>
    <w:rsid w:val="00340DD0"/>
    <w:rsid w:val="00340E6C"/>
    <w:rsid w:val="003410DE"/>
    <w:rsid w:val="0034123A"/>
    <w:rsid w:val="0034132B"/>
    <w:rsid w:val="0034138F"/>
    <w:rsid w:val="003414CB"/>
    <w:rsid w:val="003417FA"/>
    <w:rsid w:val="0034185A"/>
    <w:rsid w:val="0034187D"/>
    <w:rsid w:val="0034195A"/>
    <w:rsid w:val="00341A28"/>
    <w:rsid w:val="00341A7A"/>
    <w:rsid w:val="00341CB2"/>
    <w:rsid w:val="00341E61"/>
    <w:rsid w:val="00342185"/>
    <w:rsid w:val="003421D3"/>
    <w:rsid w:val="00342266"/>
    <w:rsid w:val="003425A1"/>
    <w:rsid w:val="00342614"/>
    <w:rsid w:val="00342671"/>
    <w:rsid w:val="00342768"/>
    <w:rsid w:val="00342783"/>
    <w:rsid w:val="00342789"/>
    <w:rsid w:val="003429D1"/>
    <w:rsid w:val="00342ADF"/>
    <w:rsid w:val="00342B1F"/>
    <w:rsid w:val="00342B2C"/>
    <w:rsid w:val="00342B32"/>
    <w:rsid w:val="00342B69"/>
    <w:rsid w:val="00342B9E"/>
    <w:rsid w:val="00342BD1"/>
    <w:rsid w:val="00342BF3"/>
    <w:rsid w:val="00342CFF"/>
    <w:rsid w:val="00342E7E"/>
    <w:rsid w:val="00342EB0"/>
    <w:rsid w:val="00342F43"/>
    <w:rsid w:val="00342F60"/>
    <w:rsid w:val="00342FA0"/>
    <w:rsid w:val="00343031"/>
    <w:rsid w:val="00343170"/>
    <w:rsid w:val="00343192"/>
    <w:rsid w:val="00343375"/>
    <w:rsid w:val="003435FB"/>
    <w:rsid w:val="0034363F"/>
    <w:rsid w:val="003436D5"/>
    <w:rsid w:val="003438F7"/>
    <w:rsid w:val="00343ACC"/>
    <w:rsid w:val="00343BCE"/>
    <w:rsid w:val="00343BD6"/>
    <w:rsid w:val="00343C4C"/>
    <w:rsid w:val="00343C94"/>
    <w:rsid w:val="00343D08"/>
    <w:rsid w:val="00343D61"/>
    <w:rsid w:val="00343FD5"/>
    <w:rsid w:val="00343FE4"/>
    <w:rsid w:val="003440EC"/>
    <w:rsid w:val="0034429F"/>
    <w:rsid w:val="0034442B"/>
    <w:rsid w:val="003444FB"/>
    <w:rsid w:val="003447AE"/>
    <w:rsid w:val="003447DC"/>
    <w:rsid w:val="003447DD"/>
    <w:rsid w:val="00344954"/>
    <w:rsid w:val="00344998"/>
    <w:rsid w:val="00344C38"/>
    <w:rsid w:val="00344CC3"/>
    <w:rsid w:val="00344D56"/>
    <w:rsid w:val="00344EEC"/>
    <w:rsid w:val="003450A1"/>
    <w:rsid w:val="003451A9"/>
    <w:rsid w:val="00345385"/>
    <w:rsid w:val="003453B4"/>
    <w:rsid w:val="00345528"/>
    <w:rsid w:val="0034555A"/>
    <w:rsid w:val="00345662"/>
    <w:rsid w:val="0034577F"/>
    <w:rsid w:val="00345785"/>
    <w:rsid w:val="003457B1"/>
    <w:rsid w:val="003457F5"/>
    <w:rsid w:val="003459C2"/>
    <w:rsid w:val="00345C8B"/>
    <w:rsid w:val="00345CE9"/>
    <w:rsid w:val="00345D36"/>
    <w:rsid w:val="00345E60"/>
    <w:rsid w:val="00345E79"/>
    <w:rsid w:val="00346145"/>
    <w:rsid w:val="00346240"/>
    <w:rsid w:val="00346395"/>
    <w:rsid w:val="003464D2"/>
    <w:rsid w:val="003465B2"/>
    <w:rsid w:val="00346650"/>
    <w:rsid w:val="0034672E"/>
    <w:rsid w:val="003467B8"/>
    <w:rsid w:val="00346884"/>
    <w:rsid w:val="00346AE8"/>
    <w:rsid w:val="00346BC8"/>
    <w:rsid w:val="00346EA1"/>
    <w:rsid w:val="00346F32"/>
    <w:rsid w:val="00346FBC"/>
    <w:rsid w:val="00347023"/>
    <w:rsid w:val="003471A4"/>
    <w:rsid w:val="003471E8"/>
    <w:rsid w:val="00347217"/>
    <w:rsid w:val="00347239"/>
    <w:rsid w:val="00347242"/>
    <w:rsid w:val="00347355"/>
    <w:rsid w:val="003473FA"/>
    <w:rsid w:val="00347519"/>
    <w:rsid w:val="0034752D"/>
    <w:rsid w:val="003475B9"/>
    <w:rsid w:val="00347643"/>
    <w:rsid w:val="003476EE"/>
    <w:rsid w:val="003477C6"/>
    <w:rsid w:val="003477D6"/>
    <w:rsid w:val="003478BE"/>
    <w:rsid w:val="003478D0"/>
    <w:rsid w:val="003478EE"/>
    <w:rsid w:val="0034793A"/>
    <w:rsid w:val="00347965"/>
    <w:rsid w:val="00347A0E"/>
    <w:rsid w:val="00347A3C"/>
    <w:rsid w:val="00347CE6"/>
    <w:rsid w:val="00347D07"/>
    <w:rsid w:val="00347DBC"/>
    <w:rsid w:val="00347F4A"/>
    <w:rsid w:val="00347F61"/>
    <w:rsid w:val="003500BB"/>
    <w:rsid w:val="003500EC"/>
    <w:rsid w:val="0035011A"/>
    <w:rsid w:val="0035019C"/>
    <w:rsid w:val="0035040A"/>
    <w:rsid w:val="00350420"/>
    <w:rsid w:val="003504EB"/>
    <w:rsid w:val="003505AD"/>
    <w:rsid w:val="0035073D"/>
    <w:rsid w:val="00350877"/>
    <w:rsid w:val="003508D3"/>
    <w:rsid w:val="00350901"/>
    <w:rsid w:val="00350B50"/>
    <w:rsid w:val="00350C08"/>
    <w:rsid w:val="00350C39"/>
    <w:rsid w:val="00350DF7"/>
    <w:rsid w:val="0035102A"/>
    <w:rsid w:val="003511F4"/>
    <w:rsid w:val="003512AF"/>
    <w:rsid w:val="00351494"/>
    <w:rsid w:val="003516D2"/>
    <w:rsid w:val="00351944"/>
    <w:rsid w:val="00351B4A"/>
    <w:rsid w:val="00351B56"/>
    <w:rsid w:val="00351C27"/>
    <w:rsid w:val="00351C33"/>
    <w:rsid w:val="00351D4A"/>
    <w:rsid w:val="00351DCE"/>
    <w:rsid w:val="00351E77"/>
    <w:rsid w:val="0035204C"/>
    <w:rsid w:val="0035206C"/>
    <w:rsid w:val="003520D9"/>
    <w:rsid w:val="003520DD"/>
    <w:rsid w:val="00352318"/>
    <w:rsid w:val="003524E3"/>
    <w:rsid w:val="003527B7"/>
    <w:rsid w:val="0035281C"/>
    <w:rsid w:val="003529EE"/>
    <w:rsid w:val="00352A03"/>
    <w:rsid w:val="00352A4D"/>
    <w:rsid w:val="00352AC8"/>
    <w:rsid w:val="00352B19"/>
    <w:rsid w:val="00352B48"/>
    <w:rsid w:val="00352B60"/>
    <w:rsid w:val="00352BA0"/>
    <w:rsid w:val="00352C45"/>
    <w:rsid w:val="00352C81"/>
    <w:rsid w:val="00352D33"/>
    <w:rsid w:val="00352E45"/>
    <w:rsid w:val="00352E7E"/>
    <w:rsid w:val="00352F6F"/>
    <w:rsid w:val="0035304C"/>
    <w:rsid w:val="00353305"/>
    <w:rsid w:val="00353358"/>
    <w:rsid w:val="003533AA"/>
    <w:rsid w:val="003533D1"/>
    <w:rsid w:val="003534AF"/>
    <w:rsid w:val="00353597"/>
    <w:rsid w:val="00353600"/>
    <w:rsid w:val="00353663"/>
    <w:rsid w:val="00353741"/>
    <w:rsid w:val="003537C0"/>
    <w:rsid w:val="003539A9"/>
    <w:rsid w:val="003539C2"/>
    <w:rsid w:val="00353A55"/>
    <w:rsid w:val="00353B56"/>
    <w:rsid w:val="00353BAC"/>
    <w:rsid w:val="00353C88"/>
    <w:rsid w:val="00353DB3"/>
    <w:rsid w:val="00353E26"/>
    <w:rsid w:val="00353F9C"/>
    <w:rsid w:val="00354182"/>
    <w:rsid w:val="003541B3"/>
    <w:rsid w:val="003541DB"/>
    <w:rsid w:val="003543DC"/>
    <w:rsid w:val="0035442E"/>
    <w:rsid w:val="00354658"/>
    <w:rsid w:val="00354826"/>
    <w:rsid w:val="00354828"/>
    <w:rsid w:val="003548A8"/>
    <w:rsid w:val="0035499C"/>
    <w:rsid w:val="003549B6"/>
    <w:rsid w:val="00354B59"/>
    <w:rsid w:val="00354C2B"/>
    <w:rsid w:val="00354DAF"/>
    <w:rsid w:val="00354DC2"/>
    <w:rsid w:val="00354DDA"/>
    <w:rsid w:val="00354FA5"/>
    <w:rsid w:val="00354FAB"/>
    <w:rsid w:val="0035502F"/>
    <w:rsid w:val="003550D0"/>
    <w:rsid w:val="003551D6"/>
    <w:rsid w:val="003552AE"/>
    <w:rsid w:val="0035535F"/>
    <w:rsid w:val="00355360"/>
    <w:rsid w:val="003553A6"/>
    <w:rsid w:val="00355514"/>
    <w:rsid w:val="0035563C"/>
    <w:rsid w:val="0035586F"/>
    <w:rsid w:val="003558FC"/>
    <w:rsid w:val="0035592D"/>
    <w:rsid w:val="00355A4C"/>
    <w:rsid w:val="00355A6D"/>
    <w:rsid w:val="00355A94"/>
    <w:rsid w:val="00355BA1"/>
    <w:rsid w:val="00355C0D"/>
    <w:rsid w:val="00355D76"/>
    <w:rsid w:val="00355E37"/>
    <w:rsid w:val="00355E55"/>
    <w:rsid w:val="00355E80"/>
    <w:rsid w:val="0035605F"/>
    <w:rsid w:val="003560AC"/>
    <w:rsid w:val="003560CC"/>
    <w:rsid w:val="00356210"/>
    <w:rsid w:val="003562A6"/>
    <w:rsid w:val="003562BE"/>
    <w:rsid w:val="003562E7"/>
    <w:rsid w:val="00356348"/>
    <w:rsid w:val="00356466"/>
    <w:rsid w:val="003564B3"/>
    <w:rsid w:val="003566D3"/>
    <w:rsid w:val="0035673C"/>
    <w:rsid w:val="00356751"/>
    <w:rsid w:val="00356946"/>
    <w:rsid w:val="003569E2"/>
    <w:rsid w:val="00356A11"/>
    <w:rsid w:val="00356A1F"/>
    <w:rsid w:val="00356AFC"/>
    <w:rsid w:val="00356CA9"/>
    <w:rsid w:val="00356CE2"/>
    <w:rsid w:val="00356D58"/>
    <w:rsid w:val="00356D65"/>
    <w:rsid w:val="00356F87"/>
    <w:rsid w:val="0035703E"/>
    <w:rsid w:val="003570E8"/>
    <w:rsid w:val="0035716A"/>
    <w:rsid w:val="003571BD"/>
    <w:rsid w:val="00357209"/>
    <w:rsid w:val="0035733F"/>
    <w:rsid w:val="003573FA"/>
    <w:rsid w:val="0035740F"/>
    <w:rsid w:val="003574D8"/>
    <w:rsid w:val="003575A5"/>
    <w:rsid w:val="003576BA"/>
    <w:rsid w:val="00357749"/>
    <w:rsid w:val="003577A6"/>
    <w:rsid w:val="003577C1"/>
    <w:rsid w:val="00357866"/>
    <w:rsid w:val="00357A81"/>
    <w:rsid w:val="00357A8F"/>
    <w:rsid w:val="00357BAF"/>
    <w:rsid w:val="00357DED"/>
    <w:rsid w:val="00357E58"/>
    <w:rsid w:val="00357EDF"/>
    <w:rsid w:val="00357F37"/>
    <w:rsid w:val="00357FA8"/>
    <w:rsid w:val="00357FE8"/>
    <w:rsid w:val="00360221"/>
    <w:rsid w:val="00360297"/>
    <w:rsid w:val="00360347"/>
    <w:rsid w:val="0036039F"/>
    <w:rsid w:val="003603A0"/>
    <w:rsid w:val="003604F1"/>
    <w:rsid w:val="00360763"/>
    <w:rsid w:val="0036093C"/>
    <w:rsid w:val="00360A03"/>
    <w:rsid w:val="00360B8F"/>
    <w:rsid w:val="00360D8E"/>
    <w:rsid w:val="00360EC0"/>
    <w:rsid w:val="00361122"/>
    <w:rsid w:val="003611CD"/>
    <w:rsid w:val="003611D5"/>
    <w:rsid w:val="003612C3"/>
    <w:rsid w:val="0036137A"/>
    <w:rsid w:val="003614A6"/>
    <w:rsid w:val="00361515"/>
    <w:rsid w:val="00361552"/>
    <w:rsid w:val="00361704"/>
    <w:rsid w:val="00361745"/>
    <w:rsid w:val="00361778"/>
    <w:rsid w:val="003617D0"/>
    <w:rsid w:val="00361A74"/>
    <w:rsid w:val="00361A8C"/>
    <w:rsid w:val="00361AB3"/>
    <w:rsid w:val="00361C79"/>
    <w:rsid w:val="00361CAE"/>
    <w:rsid w:val="00361CFD"/>
    <w:rsid w:val="003620C0"/>
    <w:rsid w:val="0036222D"/>
    <w:rsid w:val="0036231A"/>
    <w:rsid w:val="00362562"/>
    <w:rsid w:val="00362620"/>
    <w:rsid w:val="00362698"/>
    <w:rsid w:val="003627F8"/>
    <w:rsid w:val="00362863"/>
    <w:rsid w:val="0036292C"/>
    <w:rsid w:val="00362A56"/>
    <w:rsid w:val="00362A9A"/>
    <w:rsid w:val="00362CA7"/>
    <w:rsid w:val="00362D7E"/>
    <w:rsid w:val="00362DB6"/>
    <w:rsid w:val="00362DBD"/>
    <w:rsid w:val="00362DFF"/>
    <w:rsid w:val="00362EFC"/>
    <w:rsid w:val="00362F37"/>
    <w:rsid w:val="003632FC"/>
    <w:rsid w:val="0036353A"/>
    <w:rsid w:val="003635E1"/>
    <w:rsid w:val="0036369B"/>
    <w:rsid w:val="00363793"/>
    <w:rsid w:val="003637E3"/>
    <w:rsid w:val="003637E7"/>
    <w:rsid w:val="0036380B"/>
    <w:rsid w:val="003639F7"/>
    <w:rsid w:val="003639FE"/>
    <w:rsid w:val="00363ADE"/>
    <w:rsid w:val="00363C28"/>
    <w:rsid w:val="00363CF4"/>
    <w:rsid w:val="00363DA1"/>
    <w:rsid w:val="00363DC2"/>
    <w:rsid w:val="00363DF9"/>
    <w:rsid w:val="00363E4E"/>
    <w:rsid w:val="00363E72"/>
    <w:rsid w:val="00363EAB"/>
    <w:rsid w:val="00363EBF"/>
    <w:rsid w:val="00363FC7"/>
    <w:rsid w:val="00364141"/>
    <w:rsid w:val="00364276"/>
    <w:rsid w:val="0036437B"/>
    <w:rsid w:val="003644EF"/>
    <w:rsid w:val="00364518"/>
    <w:rsid w:val="00364582"/>
    <w:rsid w:val="0036465C"/>
    <w:rsid w:val="00364CB1"/>
    <w:rsid w:val="00364DE2"/>
    <w:rsid w:val="00364E26"/>
    <w:rsid w:val="00364F56"/>
    <w:rsid w:val="00364FBE"/>
    <w:rsid w:val="003651DD"/>
    <w:rsid w:val="0036520E"/>
    <w:rsid w:val="00365348"/>
    <w:rsid w:val="00365374"/>
    <w:rsid w:val="0036538C"/>
    <w:rsid w:val="003656D3"/>
    <w:rsid w:val="003657E6"/>
    <w:rsid w:val="0036594C"/>
    <w:rsid w:val="003659F5"/>
    <w:rsid w:val="00365A0E"/>
    <w:rsid w:val="00365B04"/>
    <w:rsid w:val="00365D9D"/>
    <w:rsid w:val="00365DD8"/>
    <w:rsid w:val="00365E1F"/>
    <w:rsid w:val="00365F89"/>
    <w:rsid w:val="003660A8"/>
    <w:rsid w:val="00366251"/>
    <w:rsid w:val="003662BC"/>
    <w:rsid w:val="00366307"/>
    <w:rsid w:val="0036636D"/>
    <w:rsid w:val="0036645B"/>
    <w:rsid w:val="0036649C"/>
    <w:rsid w:val="00366543"/>
    <w:rsid w:val="0036659A"/>
    <w:rsid w:val="003665E6"/>
    <w:rsid w:val="00366608"/>
    <w:rsid w:val="00366663"/>
    <w:rsid w:val="0036668D"/>
    <w:rsid w:val="0036672F"/>
    <w:rsid w:val="00366848"/>
    <w:rsid w:val="00366911"/>
    <w:rsid w:val="0036691B"/>
    <w:rsid w:val="00366934"/>
    <w:rsid w:val="00366A4B"/>
    <w:rsid w:val="00366B58"/>
    <w:rsid w:val="00366DA7"/>
    <w:rsid w:val="00366F83"/>
    <w:rsid w:val="00367050"/>
    <w:rsid w:val="0036707C"/>
    <w:rsid w:val="00367086"/>
    <w:rsid w:val="003670C5"/>
    <w:rsid w:val="00367246"/>
    <w:rsid w:val="0036724A"/>
    <w:rsid w:val="003672A0"/>
    <w:rsid w:val="003672D5"/>
    <w:rsid w:val="00367377"/>
    <w:rsid w:val="00367387"/>
    <w:rsid w:val="0036748E"/>
    <w:rsid w:val="003677A6"/>
    <w:rsid w:val="003677CF"/>
    <w:rsid w:val="003678D8"/>
    <w:rsid w:val="00367922"/>
    <w:rsid w:val="003679C9"/>
    <w:rsid w:val="00367A25"/>
    <w:rsid w:val="00367AF0"/>
    <w:rsid w:val="00367B3C"/>
    <w:rsid w:val="00367D4D"/>
    <w:rsid w:val="00367DF3"/>
    <w:rsid w:val="00367E2E"/>
    <w:rsid w:val="00367EB7"/>
    <w:rsid w:val="003701D9"/>
    <w:rsid w:val="003703BD"/>
    <w:rsid w:val="0037046B"/>
    <w:rsid w:val="003704A1"/>
    <w:rsid w:val="003704C2"/>
    <w:rsid w:val="003705D4"/>
    <w:rsid w:val="00370603"/>
    <w:rsid w:val="00370618"/>
    <w:rsid w:val="00370620"/>
    <w:rsid w:val="0037065B"/>
    <w:rsid w:val="00370696"/>
    <w:rsid w:val="00370735"/>
    <w:rsid w:val="0037074B"/>
    <w:rsid w:val="00370790"/>
    <w:rsid w:val="00370842"/>
    <w:rsid w:val="0037084F"/>
    <w:rsid w:val="00370877"/>
    <w:rsid w:val="0037092B"/>
    <w:rsid w:val="0037094D"/>
    <w:rsid w:val="00370A33"/>
    <w:rsid w:val="00370BEF"/>
    <w:rsid w:val="00370D58"/>
    <w:rsid w:val="00370F11"/>
    <w:rsid w:val="00370F68"/>
    <w:rsid w:val="00370FE9"/>
    <w:rsid w:val="003711DD"/>
    <w:rsid w:val="00371398"/>
    <w:rsid w:val="00371432"/>
    <w:rsid w:val="003714B5"/>
    <w:rsid w:val="00371576"/>
    <w:rsid w:val="00371578"/>
    <w:rsid w:val="00371580"/>
    <w:rsid w:val="00371827"/>
    <w:rsid w:val="00371964"/>
    <w:rsid w:val="00371A41"/>
    <w:rsid w:val="00371B50"/>
    <w:rsid w:val="00371CE8"/>
    <w:rsid w:val="00371DA5"/>
    <w:rsid w:val="00371E29"/>
    <w:rsid w:val="00371E67"/>
    <w:rsid w:val="00371E80"/>
    <w:rsid w:val="00371F58"/>
    <w:rsid w:val="00371F92"/>
    <w:rsid w:val="00371F96"/>
    <w:rsid w:val="0037211D"/>
    <w:rsid w:val="00372242"/>
    <w:rsid w:val="0037224F"/>
    <w:rsid w:val="0037227D"/>
    <w:rsid w:val="003722A8"/>
    <w:rsid w:val="003722DE"/>
    <w:rsid w:val="0037232C"/>
    <w:rsid w:val="0037233F"/>
    <w:rsid w:val="00372444"/>
    <w:rsid w:val="0037249B"/>
    <w:rsid w:val="003724E3"/>
    <w:rsid w:val="00372567"/>
    <w:rsid w:val="003725B7"/>
    <w:rsid w:val="003725B9"/>
    <w:rsid w:val="00372617"/>
    <w:rsid w:val="003726F4"/>
    <w:rsid w:val="00372762"/>
    <w:rsid w:val="00372894"/>
    <w:rsid w:val="00372A93"/>
    <w:rsid w:val="00372BF3"/>
    <w:rsid w:val="00372C50"/>
    <w:rsid w:val="00372D62"/>
    <w:rsid w:val="00372E2C"/>
    <w:rsid w:val="00372F00"/>
    <w:rsid w:val="00373014"/>
    <w:rsid w:val="0037305A"/>
    <w:rsid w:val="00373150"/>
    <w:rsid w:val="0037346C"/>
    <w:rsid w:val="003736BC"/>
    <w:rsid w:val="00373738"/>
    <w:rsid w:val="003737B8"/>
    <w:rsid w:val="003737EA"/>
    <w:rsid w:val="0037394E"/>
    <w:rsid w:val="0037397B"/>
    <w:rsid w:val="00373ABB"/>
    <w:rsid w:val="00373AF6"/>
    <w:rsid w:val="00373BA2"/>
    <w:rsid w:val="00373C06"/>
    <w:rsid w:val="00373D70"/>
    <w:rsid w:val="00373EEC"/>
    <w:rsid w:val="00373F61"/>
    <w:rsid w:val="00373FFA"/>
    <w:rsid w:val="00374229"/>
    <w:rsid w:val="0037424B"/>
    <w:rsid w:val="00374259"/>
    <w:rsid w:val="003743EB"/>
    <w:rsid w:val="00374466"/>
    <w:rsid w:val="00374538"/>
    <w:rsid w:val="00374553"/>
    <w:rsid w:val="00374567"/>
    <w:rsid w:val="0037460C"/>
    <w:rsid w:val="00374616"/>
    <w:rsid w:val="00374645"/>
    <w:rsid w:val="00374758"/>
    <w:rsid w:val="0037479A"/>
    <w:rsid w:val="00374817"/>
    <w:rsid w:val="00374822"/>
    <w:rsid w:val="0037484F"/>
    <w:rsid w:val="00374900"/>
    <w:rsid w:val="003749F6"/>
    <w:rsid w:val="00374BEB"/>
    <w:rsid w:val="00374BF0"/>
    <w:rsid w:val="00374C01"/>
    <w:rsid w:val="00374C1E"/>
    <w:rsid w:val="00374C57"/>
    <w:rsid w:val="00374D21"/>
    <w:rsid w:val="00374E15"/>
    <w:rsid w:val="00374E6E"/>
    <w:rsid w:val="003752CB"/>
    <w:rsid w:val="003753B7"/>
    <w:rsid w:val="00375557"/>
    <w:rsid w:val="0037560F"/>
    <w:rsid w:val="003756C1"/>
    <w:rsid w:val="00375726"/>
    <w:rsid w:val="00375748"/>
    <w:rsid w:val="00375813"/>
    <w:rsid w:val="00375902"/>
    <w:rsid w:val="00375903"/>
    <w:rsid w:val="003759C7"/>
    <w:rsid w:val="00375A8F"/>
    <w:rsid w:val="00375AF6"/>
    <w:rsid w:val="00375B66"/>
    <w:rsid w:val="00375B78"/>
    <w:rsid w:val="00375CBF"/>
    <w:rsid w:val="00375D23"/>
    <w:rsid w:val="00375DB6"/>
    <w:rsid w:val="00375DB7"/>
    <w:rsid w:val="00375DE9"/>
    <w:rsid w:val="00375DEF"/>
    <w:rsid w:val="00375EFC"/>
    <w:rsid w:val="00375F29"/>
    <w:rsid w:val="00375FA7"/>
    <w:rsid w:val="00375FC9"/>
    <w:rsid w:val="00376136"/>
    <w:rsid w:val="0037623D"/>
    <w:rsid w:val="003762BE"/>
    <w:rsid w:val="003762D1"/>
    <w:rsid w:val="00376300"/>
    <w:rsid w:val="00376377"/>
    <w:rsid w:val="003764AC"/>
    <w:rsid w:val="003765AE"/>
    <w:rsid w:val="00376603"/>
    <w:rsid w:val="00376651"/>
    <w:rsid w:val="0037672A"/>
    <w:rsid w:val="00376844"/>
    <w:rsid w:val="00376898"/>
    <w:rsid w:val="00376971"/>
    <w:rsid w:val="00376985"/>
    <w:rsid w:val="00376A10"/>
    <w:rsid w:val="00376B2E"/>
    <w:rsid w:val="00376CB6"/>
    <w:rsid w:val="00376F4A"/>
    <w:rsid w:val="00376F8E"/>
    <w:rsid w:val="00377034"/>
    <w:rsid w:val="00377039"/>
    <w:rsid w:val="00377089"/>
    <w:rsid w:val="003770B4"/>
    <w:rsid w:val="00377180"/>
    <w:rsid w:val="0037720C"/>
    <w:rsid w:val="0037740F"/>
    <w:rsid w:val="0037741C"/>
    <w:rsid w:val="00377453"/>
    <w:rsid w:val="003774C2"/>
    <w:rsid w:val="00377556"/>
    <w:rsid w:val="00377636"/>
    <w:rsid w:val="0037769D"/>
    <w:rsid w:val="0037772F"/>
    <w:rsid w:val="0037787C"/>
    <w:rsid w:val="003778F7"/>
    <w:rsid w:val="00377A34"/>
    <w:rsid w:val="00377A73"/>
    <w:rsid w:val="00377CA2"/>
    <w:rsid w:val="00377DFB"/>
    <w:rsid w:val="00377E7A"/>
    <w:rsid w:val="00377F58"/>
    <w:rsid w:val="00377FBF"/>
    <w:rsid w:val="00380113"/>
    <w:rsid w:val="0038031F"/>
    <w:rsid w:val="00380356"/>
    <w:rsid w:val="0038036D"/>
    <w:rsid w:val="003803D7"/>
    <w:rsid w:val="0038051E"/>
    <w:rsid w:val="0038057A"/>
    <w:rsid w:val="003805F8"/>
    <w:rsid w:val="0038064C"/>
    <w:rsid w:val="003806C3"/>
    <w:rsid w:val="0038075F"/>
    <w:rsid w:val="00380800"/>
    <w:rsid w:val="0038080C"/>
    <w:rsid w:val="0038093F"/>
    <w:rsid w:val="003809EF"/>
    <w:rsid w:val="00380AFE"/>
    <w:rsid w:val="00380B85"/>
    <w:rsid w:val="00380C75"/>
    <w:rsid w:val="00380C96"/>
    <w:rsid w:val="00380E02"/>
    <w:rsid w:val="00380FD0"/>
    <w:rsid w:val="0038113B"/>
    <w:rsid w:val="00381157"/>
    <w:rsid w:val="003811CE"/>
    <w:rsid w:val="003812B2"/>
    <w:rsid w:val="00381366"/>
    <w:rsid w:val="00381687"/>
    <w:rsid w:val="00381717"/>
    <w:rsid w:val="003817BF"/>
    <w:rsid w:val="00381834"/>
    <w:rsid w:val="0038187D"/>
    <w:rsid w:val="003818AB"/>
    <w:rsid w:val="00381978"/>
    <w:rsid w:val="00381A15"/>
    <w:rsid w:val="00381B1B"/>
    <w:rsid w:val="00381C27"/>
    <w:rsid w:val="00381D80"/>
    <w:rsid w:val="00381DAF"/>
    <w:rsid w:val="00381DE6"/>
    <w:rsid w:val="00381EB8"/>
    <w:rsid w:val="00381F57"/>
    <w:rsid w:val="00382072"/>
    <w:rsid w:val="003820CA"/>
    <w:rsid w:val="003823C7"/>
    <w:rsid w:val="00382489"/>
    <w:rsid w:val="003824B1"/>
    <w:rsid w:val="0038258A"/>
    <w:rsid w:val="003825B2"/>
    <w:rsid w:val="0038265E"/>
    <w:rsid w:val="00382677"/>
    <w:rsid w:val="003828B1"/>
    <w:rsid w:val="003828C7"/>
    <w:rsid w:val="00382B10"/>
    <w:rsid w:val="00382B2A"/>
    <w:rsid w:val="00382B50"/>
    <w:rsid w:val="00382B6C"/>
    <w:rsid w:val="00382C25"/>
    <w:rsid w:val="00382CEB"/>
    <w:rsid w:val="00382DCD"/>
    <w:rsid w:val="00382F9E"/>
    <w:rsid w:val="00382FFC"/>
    <w:rsid w:val="00383161"/>
    <w:rsid w:val="0038334A"/>
    <w:rsid w:val="003833A1"/>
    <w:rsid w:val="00383460"/>
    <w:rsid w:val="003836E1"/>
    <w:rsid w:val="003837CC"/>
    <w:rsid w:val="003838D1"/>
    <w:rsid w:val="00383965"/>
    <w:rsid w:val="0038396A"/>
    <w:rsid w:val="00383A3D"/>
    <w:rsid w:val="00383ADE"/>
    <w:rsid w:val="00383B3A"/>
    <w:rsid w:val="00383B97"/>
    <w:rsid w:val="00383BEF"/>
    <w:rsid w:val="00383C6D"/>
    <w:rsid w:val="00383CD1"/>
    <w:rsid w:val="00383CDF"/>
    <w:rsid w:val="00383D50"/>
    <w:rsid w:val="00383D6A"/>
    <w:rsid w:val="00383DEC"/>
    <w:rsid w:val="00383E6E"/>
    <w:rsid w:val="0038408B"/>
    <w:rsid w:val="00384096"/>
    <w:rsid w:val="003841AE"/>
    <w:rsid w:val="003841B2"/>
    <w:rsid w:val="003842AA"/>
    <w:rsid w:val="0038433A"/>
    <w:rsid w:val="003843FB"/>
    <w:rsid w:val="00384521"/>
    <w:rsid w:val="003845A4"/>
    <w:rsid w:val="00384635"/>
    <w:rsid w:val="0038465D"/>
    <w:rsid w:val="00384741"/>
    <w:rsid w:val="00384752"/>
    <w:rsid w:val="00384796"/>
    <w:rsid w:val="0038479B"/>
    <w:rsid w:val="003847E9"/>
    <w:rsid w:val="003847EE"/>
    <w:rsid w:val="00384957"/>
    <w:rsid w:val="003849F6"/>
    <w:rsid w:val="003849FF"/>
    <w:rsid w:val="00384AF2"/>
    <w:rsid w:val="00384B82"/>
    <w:rsid w:val="00384C5D"/>
    <w:rsid w:val="00384CD0"/>
    <w:rsid w:val="00384D18"/>
    <w:rsid w:val="00384D93"/>
    <w:rsid w:val="00384E56"/>
    <w:rsid w:val="00384E62"/>
    <w:rsid w:val="00384EE6"/>
    <w:rsid w:val="00384F56"/>
    <w:rsid w:val="00384F7F"/>
    <w:rsid w:val="0038508A"/>
    <w:rsid w:val="003850EE"/>
    <w:rsid w:val="003850FB"/>
    <w:rsid w:val="0038510B"/>
    <w:rsid w:val="00385201"/>
    <w:rsid w:val="00385477"/>
    <w:rsid w:val="00385519"/>
    <w:rsid w:val="0038556A"/>
    <w:rsid w:val="0038559F"/>
    <w:rsid w:val="003855EA"/>
    <w:rsid w:val="00385630"/>
    <w:rsid w:val="00385647"/>
    <w:rsid w:val="003856EA"/>
    <w:rsid w:val="00385794"/>
    <w:rsid w:val="003857DB"/>
    <w:rsid w:val="003859A7"/>
    <w:rsid w:val="00385A2C"/>
    <w:rsid w:val="00385A32"/>
    <w:rsid w:val="00385B8D"/>
    <w:rsid w:val="00385B94"/>
    <w:rsid w:val="00385BA4"/>
    <w:rsid w:val="00385DC6"/>
    <w:rsid w:val="00385E7C"/>
    <w:rsid w:val="00385E9F"/>
    <w:rsid w:val="0038627F"/>
    <w:rsid w:val="00386308"/>
    <w:rsid w:val="003863FE"/>
    <w:rsid w:val="00386499"/>
    <w:rsid w:val="00386540"/>
    <w:rsid w:val="0038663E"/>
    <w:rsid w:val="00386656"/>
    <w:rsid w:val="003866A5"/>
    <w:rsid w:val="00386959"/>
    <w:rsid w:val="00386963"/>
    <w:rsid w:val="0038696B"/>
    <w:rsid w:val="00386A33"/>
    <w:rsid w:val="00386AC0"/>
    <w:rsid w:val="00386B58"/>
    <w:rsid w:val="00386CE0"/>
    <w:rsid w:val="00386DA7"/>
    <w:rsid w:val="00386DDF"/>
    <w:rsid w:val="00386EBA"/>
    <w:rsid w:val="00386F78"/>
    <w:rsid w:val="00386F8E"/>
    <w:rsid w:val="0038717C"/>
    <w:rsid w:val="0038729A"/>
    <w:rsid w:val="003874B2"/>
    <w:rsid w:val="0038754D"/>
    <w:rsid w:val="00387791"/>
    <w:rsid w:val="00387889"/>
    <w:rsid w:val="00387AB3"/>
    <w:rsid w:val="00387B20"/>
    <w:rsid w:val="00387B55"/>
    <w:rsid w:val="00387C0D"/>
    <w:rsid w:val="00387C68"/>
    <w:rsid w:val="00387CBB"/>
    <w:rsid w:val="00387D60"/>
    <w:rsid w:val="00387D73"/>
    <w:rsid w:val="00387F71"/>
    <w:rsid w:val="00390016"/>
    <w:rsid w:val="0039001A"/>
    <w:rsid w:val="0039011A"/>
    <w:rsid w:val="00390157"/>
    <w:rsid w:val="00390335"/>
    <w:rsid w:val="003903A1"/>
    <w:rsid w:val="0039040D"/>
    <w:rsid w:val="0039041B"/>
    <w:rsid w:val="003904B9"/>
    <w:rsid w:val="00390510"/>
    <w:rsid w:val="00390614"/>
    <w:rsid w:val="0039070E"/>
    <w:rsid w:val="003907DB"/>
    <w:rsid w:val="003907F9"/>
    <w:rsid w:val="00390856"/>
    <w:rsid w:val="003908A5"/>
    <w:rsid w:val="003909D8"/>
    <w:rsid w:val="00390A14"/>
    <w:rsid w:val="00390A57"/>
    <w:rsid w:val="00390A66"/>
    <w:rsid w:val="00390AA4"/>
    <w:rsid w:val="00390B6F"/>
    <w:rsid w:val="00390BDC"/>
    <w:rsid w:val="00390CF3"/>
    <w:rsid w:val="00390E8C"/>
    <w:rsid w:val="00390ED3"/>
    <w:rsid w:val="00390EE7"/>
    <w:rsid w:val="00390FA3"/>
    <w:rsid w:val="003910FF"/>
    <w:rsid w:val="00391181"/>
    <w:rsid w:val="0039122F"/>
    <w:rsid w:val="0039123A"/>
    <w:rsid w:val="00391299"/>
    <w:rsid w:val="003912D4"/>
    <w:rsid w:val="0039132A"/>
    <w:rsid w:val="00391386"/>
    <w:rsid w:val="003913F1"/>
    <w:rsid w:val="00391544"/>
    <w:rsid w:val="0039159C"/>
    <w:rsid w:val="003915C5"/>
    <w:rsid w:val="0039163B"/>
    <w:rsid w:val="0039166E"/>
    <w:rsid w:val="003917CD"/>
    <w:rsid w:val="00391883"/>
    <w:rsid w:val="003919A9"/>
    <w:rsid w:val="00391A18"/>
    <w:rsid w:val="00391B7B"/>
    <w:rsid w:val="00391BBE"/>
    <w:rsid w:val="00391E05"/>
    <w:rsid w:val="00392086"/>
    <w:rsid w:val="003920F2"/>
    <w:rsid w:val="0039227B"/>
    <w:rsid w:val="0039228C"/>
    <w:rsid w:val="003922A2"/>
    <w:rsid w:val="00392305"/>
    <w:rsid w:val="003923E4"/>
    <w:rsid w:val="003923FF"/>
    <w:rsid w:val="0039244D"/>
    <w:rsid w:val="003925BC"/>
    <w:rsid w:val="00392714"/>
    <w:rsid w:val="0039271A"/>
    <w:rsid w:val="003927C0"/>
    <w:rsid w:val="003929DF"/>
    <w:rsid w:val="00392A59"/>
    <w:rsid w:val="00392A86"/>
    <w:rsid w:val="00392E04"/>
    <w:rsid w:val="003930BA"/>
    <w:rsid w:val="003930F9"/>
    <w:rsid w:val="003930FE"/>
    <w:rsid w:val="00393102"/>
    <w:rsid w:val="003931F0"/>
    <w:rsid w:val="003933C4"/>
    <w:rsid w:val="00393422"/>
    <w:rsid w:val="00393491"/>
    <w:rsid w:val="003934EA"/>
    <w:rsid w:val="003936D4"/>
    <w:rsid w:val="00393A5E"/>
    <w:rsid w:val="00393A89"/>
    <w:rsid w:val="00393AD7"/>
    <w:rsid w:val="00393ADC"/>
    <w:rsid w:val="00393E07"/>
    <w:rsid w:val="00393F46"/>
    <w:rsid w:val="00393F79"/>
    <w:rsid w:val="00393F99"/>
    <w:rsid w:val="00394187"/>
    <w:rsid w:val="003941A5"/>
    <w:rsid w:val="00394225"/>
    <w:rsid w:val="00394244"/>
    <w:rsid w:val="003942BF"/>
    <w:rsid w:val="003942EC"/>
    <w:rsid w:val="0039432D"/>
    <w:rsid w:val="00394453"/>
    <w:rsid w:val="003946C6"/>
    <w:rsid w:val="0039478D"/>
    <w:rsid w:val="00394801"/>
    <w:rsid w:val="00394861"/>
    <w:rsid w:val="00394953"/>
    <w:rsid w:val="0039496F"/>
    <w:rsid w:val="00394979"/>
    <w:rsid w:val="00394A1C"/>
    <w:rsid w:val="00394A21"/>
    <w:rsid w:val="00394AD4"/>
    <w:rsid w:val="00394AF6"/>
    <w:rsid w:val="00394BC4"/>
    <w:rsid w:val="00394C23"/>
    <w:rsid w:val="00394C95"/>
    <w:rsid w:val="00394CC5"/>
    <w:rsid w:val="00394D47"/>
    <w:rsid w:val="00394DB2"/>
    <w:rsid w:val="00394E2F"/>
    <w:rsid w:val="003950AB"/>
    <w:rsid w:val="003950D8"/>
    <w:rsid w:val="00395178"/>
    <w:rsid w:val="0039533F"/>
    <w:rsid w:val="00395544"/>
    <w:rsid w:val="003957DE"/>
    <w:rsid w:val="003958D8"/>
    <w:rsid w:val="0039597D"/>
    <w:rsid w:val="003959A1"/>
    <w:rsid w:val="00395A08"/>
    <w:rsid w:val="00395A1A"/>
    <w:rsid w:val="00395A35"/>
    <w:rsid w:val="00395A4B"/>
    <w:rsid w:val="00395A78"/>
    <w:rsid w:val="00395ADA"/>
    <w:rsid w:val="00395BC2"/>
    <w:rsid w:val="00395C42"/>
    <w:rsid w:val="00395CFE"/>
    <w:rsid w:val="0039603A"/>
    <w:rsid w:val="00396386"/>
    <w:rsid w:val="00396609"/>
    <w:rsid w:val="003966D6"/>
    <w:rsid w:val="0039679D"/>
    <w:rsid w:val="0039682F"/>
    <w:rsid w:val="0039691B"/>
    <w:rsid w:val="003969B8"/>
    <w:rsid w:val="00396AC8"/>
    <w:rsid w:val="00396D85"/>
    <w:rsid w:val="00396DE4"/>
    <w:rsid w:val="00396E60"/>
    <w:rsid w:val="00396EB6"/>
    <w:rsid w:val="00396F66"/>
    <w:rsid w:val="003971DF"/>
    <w:rsid w:val="00397243"/>
    <w:rsid w:val="00397396"/>
    <w:rsid w:val="003973E0"/>
    <w:rsid w:val="003974CE"/>
    <w:rsid w:val="003974DB"/>
    <w:rsid w:val="00397517"/>
    <w:rsid w:val="003976B0"/>
    <w:rsid w:val="003978DE"/>
    <w:rsid w:val="00397982"/>
    <w:rsid w:val="00397A05"/>
    <w:rsid w:val="00397BD7"/>
    <w:rsid w:val="00397C22"/>
    <w:rsid w:val="00397DDE"/>
    <w:rsid w:val="00397F36"/>
    <w:rsid w:val="003A02B9"/>
    <w:rsid w:val="003A03D8"/>
    <w:rsid w:val="003A03F4"/>
    <w:rsid w:val="003A047E"/>
    <w:rsid w:val="003A04FC"/>
    <w:rsid w:val="003A05D3"/>
    <w:rsid w:val="003A05F8"/>
    <w:rsid w:val="003A0601"/>
    <w:rsid w:val="003A0688"/>
    <w:rsid w:val="003A0712"/>
    <w:rsid w:val="003A071F"/>
    <w:rsid w:val="003A080C"/>
    <w:rsid w:val="003A0A5F"/>
    <w:rsid w:val="003A0A72"/>
    <w:rsid w:val="003A0AC9"/>
    <w:rsid w:val="003A0AE0"/>
    <w:rsid w:val="003A0BFF"/>
    <w:rsid w:val="003A0D3A"/>
    <w:rsid w:val="003A0DA0"/>
    <w:rsid w:val="003A0F59"/>
    <w:rsid w:val="003A10AD"/>
    <w:rsid w:val="003A1107"/>
    <w:rsid w:val="003A1153"/>
    <w:rsid w:val="003A1227"/>
    <w:rsid w:val="003A129B"/>
    <w:rsid w:val="003A1328"/>
    <w:rsid w:val="003A141B"/>
    <w:rsid w:val="003A14F2"/>
    <w:rsid w:val="003A1538"/>
    <w:rsid w:val="003A1594"/>
    <w:rsid w:val="003A159D"/>
    <w:rsid w:val="003A1675"/>
    <w:rsid w:val="003A16DB"/>
    <w:rsid w:val="003A16E1"/>
    <w:rsid w:val="003A1766"/>
    <w:rsid w:val="003A1790"/>
    <w:rsid w:val="003A1848"/>
    <w:rsid w:val="003A1863"/>
    <w:rsid w:val="003A18FD"/>
    <w:rsid w:val="003A1926"/>
    <w:rsid w:val="003A1A3E"/>
    <w:rsid w:val="003A1A9E"/>
    <w:rsid w:val="003A1AE1"/>
    <w:rsid w:val="003A1C91"/>
    <w:rsid w:val="003A1DE2"/>
    <w:rsid w:val="003A1DEF"/>
    <w:rsid w:val="003A1E89"/>
    <w:rsid w:val="003A1EB0"/>
    <w:rsid w:val="003A1FB4"/>
    <w:rsid w:val="003A2095"/>
    <w:rsid w:val="003A2183"/>
    <w:rsid w:val="003A2308"/>
    <w:rsid w:val="003A230F"/>
    <w:rsid w:val="003A2409"/>
    <w:rsid w:val="003A252E"/>
    <w:rsid w:val="003A26F9"/>
    <w:rsid w:val="003A2738"/>
    <w:rsid w:val="003A2748"/>
    <w:rsid w:val="003A290F"/>
    <w:rsid w:val="003A2926"/>
    <w:rsid w:val="003A29AE"/>
    <w:rsid w:val="003A2A8E"/>
    <w:rsid w:val="003A2B40"/>
    <w:rsid w:val="003A2B5A"/>
    <w:rsid w:val="003A2D34"/>
    <w:rsid w:val="003A2DB1"/>
    <w:rsid w:val="003A2DB7"/>
    <w:rsid w:val="003A2E01"/>
    <w:rsid w:val="003A2E92"/>
    <w:rsid w:val="003A2F90"/>
    <w:rsid w:val="003A30F3"/>
    <w:rsid w:val="003A3194"/>
    <w:rsid w:val="003A3202"/>
    <w:rsid w:val="003A3225"/>
    <w:rsid w:val="003A3242"/>
    <w:rsid w:val="003A32E9"/>
    <w:rsid w:val="003A3470"/>
    <w:rsid w:val="003A36C0"/>
    <w:rsid w:val="003A36D6"/>
    <w:rsid w:val="003A3886"/>
    <w:rsid w:val="003A392C"/>
    <w:rsid w:val="003A396B"/>
    <w:rsid w:val="003A3A4C"/>
    <w:rsid w:val="003A3BB0"/>
    <w:rsid w:val="003A3FB6"/>
    <w:rsid w:val="003A40BE"/>
    <w:rsid w:val="003A42A5"/>
    <w:rsid w:val="003A43C4"/>
    <w:rsid w:val="003A4410"/>
    <w:rsid w:val="003A450C"/>
    <w:rsid w:val="003A45C7"/>
    <w:rsid w:val="003A45C9"/>
    <w:rsid w:val="003A4613"/>
    <w:rsid w:val="003A469A"/>
    <w:rsid w:val="003A473E"/>
    <w:rsid w:val="003A478D"/>
    <w:rsid w:val="003A48EB"/>
    <w:rsid w:val="003A4930"/>
    <w:rsid w:val="003A49F1"/>
    <w:rsid w:val="003A4A0B"/>
    <w:rsid w:val="003A4BD6"/>
    <w:rsid w:val="003A4BDA"/>
    <w:rsid w:val="003A4C13"/>
    <w:rsid w:val="003A4D4F"/>
    <w:rsid w:val="003A4E7A"/>
    <w:rsid w:val="003A4F1D"/>
    <w:rsid w:val="003A4F4D"/>
    <w:rsid w:val="003A5005"/>
    <w:rsid w:val="003A51BD"/>
    <w:rsid w:val="003A5234"/>
    <w:rsid w:val="003A52FC"/>
    <w:rsid w:val="003A5335"/>
    <w:rsid w:val="003A5360"/>
    <w:rsid w:val="003A5385"/>
    <w:rsid w:val="003A53E0"/>
    <w:rsid w:val="003A5540"/>
    <w:rsid w:val="003A5558"/>
    <w:rsid w:val="003A57BA"/>
    <w:rsid w:val="003A57CB"/>
    <w:rsid w:val="003A587D"/>
    <w:rsid w:val="003A5996"/>
    <w:rsid w:val="003A5A30"/>
    <w:rsid w:val="003A5A5E"/>
    <w:rsid w:val="003A5BA3"/>
    <w:rsid w:val="003A5CE8"/>
    <w:rsid w:val="003A5E40"/>
    <w:rsid w:val="003A5FC4"/>
    <w:rsid w:val="003A6102"/>
    <w:rsid w:val="003A6131"/>
    <w:rsid w:val="003A6293"/>
    <w:rsid w:val="003A6386"/>
    <w:rsid w:val="003A63FB"/>
    <w:rsid w:val="003A6532"/>
    <w:rsid w:val="003A6714"/>
    <w:rsid w:val="003A675E"/>
    <w:rsid w:val="003A681D"/>
    <w:rsid w:val="003A6866"/>
    <w:rsid w:val="003A689F"/>
    <w:rsid w:val="003A6D07"/>
    <w:rsid w:val="003A6E88"/>
    <w:rsid w:val="003A6EC0"/>
    <w:rsid w:val="003A6F01"/>
    <w:rsid w:val="003A6F04"/>
    <w:rsid w:val="003A6F2B"/>
    <w:rsid w:val="003A70BD"/>
    <w:rsid w:val="003A7148"/>
    <w:rsid w:val="003A7254"/>
    <w:rsid w:val="003A745C"/>
    <w:rsid w:val="003A7578"/>
    <w:rsid w:val="003A777D"/>
    <w:rsid w:val="003A78F8"/>
    <w:rsid w:val="003A7A11"/>
    <w:rsid w:val="003A7B6A"/>
    <w:rsid w:val="003A7C03"/>
    <w:rsid w:val="003A7C2C"/>
    <w:rsid w:val="003A7CA2"/>
    <w:rsid w:val="003A7D2D"/>
    <w:rsid w:val="003A7D7A"/>
    <w:rsid w:val="003A7E36"/>
    <w:rsid w:val="003A7E38"/>
    <w:rsid w:val="003A7F8C"/>
    <w:rsid w:val="003B01A7"/>
    <w:rsid w:val="003B01AD"/>
    <w:rsid w:val="003B0229"/>
    <w:rsid w:val="003B02F2"/>
    <w:rsid w:val="003B040F"/>
    <w:rsid w:val="003B05EB"/>
    <w:rsid w:val="003B062A"/>
    <w:rsid w:val="003B07EE"/>
    <w:rsid w:val="003B0907"/>
    <w:rsid w:val="003B091E"/>
    <w:rsid w:val="003B0923"/>
    <w:rsid w:val="003B09FF"/>
    <w:rsid w:val="003B0AA3"/>
    <w:rsid w:val="003B0B36"/>
    <w:rsid w:val="003B0D45"/>
    <w:rsid w:val="003B0D47"/>
    <w:rsid w:val="003B0DCF"/>
    <w:rsid w:val="003B0DFB"/>
    <w:rsid w:val="003B0E14"/>
    <w:rsid w:val="003B0E86"/>
    <w:rsid w:val="003B0F55"/>
    <w:rsid w:val="003B117B"/>
    <w:rsid w:val="003B117C"/>
    <w:rsid w:val="003B11CF"/>
    <w:rsid w:val="003B120D"/>
    <w:rsid w:val="003B12C3"/>
    <w:rsid w:val="003B166A"/>
    <w:rsid w:val="003B16E4"/>
    <w:rsid w:val="003B171C"/>
    <w:rsid w:val="003B1782"/>
    <w:rsid w:val="003B17E0"/>
    <w:rsid w:val="003B192F"/>
    <w:rsid w:val="003B19DB"/>
    <w:rsid w:val="003B1ABC"/>
    <w:rsid w:val="003B1C77"/>
    <w:rsid w:val="003B1CD7"/>
    <w:rsid w:val="003B1ECC"/>
    <w:rsid w:val="003B1F81"/>
    <w:rsid w:val="003B2084"/>
    <w:rsid w:val="003B222F"/>
    <w:rsid w:val="003B227E"/>
    <w:rsid w:val="003B2367"/>
    <w:rsid w:val="003B2503"/>
    <w:rsid w:val="003B256D"/>
    <w:rsid w:val="003B25E3"/>
    <w:rsid w:val="003B2631"/>
    <w:rsid w:val="003B26B5"/>
    <w:rsid w:val="003B26B7"/>
    <w:rsid w:val="003B288C"/>
    <w:rsid w:val="003B2981"/>
    <w:rsid w:val="003B29AD"/>
    <w:rsid w:val="003B29F0"/>
    <w:rsid w:val="003B2AC2"/>
    <w:rsid w:val="003B2B50"/>
    <w:rsid w:val="003B2CDB"/>
    <w:rsid w:val="003B2D0E"/>
    <w:rsid w:val="003B2D69"/>
    <w:rsid w:val="003B2D9C"/>
    <w:rsid w:val="003B2E23"/>
    <w:rsid w:val="003B2E76"/>
    <w:rsid w:val="003B2E9D"/>
    <w:rsid w:val="003B2F0B"/>
    <w:rsid w:val="003B2F6C"/>
    <w:rsid w:val="003B300D"/>
    <w:rsid w:val="003B3097"/>
    <w:rsid w:val="003B311A"/>
    <w:rsid w:val="003B32CD"/>
    <w:rsid w:val="003B3355"/>
    <w:rsid w:val="003B3439"/>
    <w:rsid w:val="003B3628"/>
    <w:rsid w:val="003B36E8"/>
    <w:rsid w:val="003B39DC"/>
    <w:rsid w:val="003B3A26"/>
    <w:rsid w:val="003B3A87"/>
    <w:rsid w:val="003B3C57"/>
    <w:rsid w:val="003B3C8E"/>
    <w:rsid w:val="003B3CCD"/>
    <w:rsid w:val="003B3D33"/>
    <w:rsid w:val="003B3D37"/>
    <w:rsid w:val="003B41BC"/>
    <w:rsid w:val="003B43C7"/>
    <w:rsid w:val="003B43EB"/>
    <w:rsid w:val="003B4477"/>
    <w:rsid w:val="003B4490"/>
    <w:rsid w:val="003B44AE"/>
    <w:rsid w:val="003B4549"/>
    <w:rsid w:val="003B46A4"/>
    <w:rsid w:val="003B46BA"/>
    <w:rsid w:val="003B4702"/>
    <w:rsid w:val="003B4706"/>
    <w:rsid w:val="003B4744"/>
    <w:rsid w:val="003B4B5F"/>
    <w:rsid w:val="003B4BCC"/>
    <w:rsid w:val="003B4C75"/>
    <w:rsid w:val="003B4CF1"/>
    <w:rsid w:val="003B4F09"/>
    <w:rsid w:val="003B4FBD"/>
    <w:rsid w:val="003B502A"/>
    <w:rsid w:val="003B5093"/>
    <w:rsid w:val="003B512A"/>
    <w:rsid w:val="003B5172"/>
    <w:rsid w:val="003B52CA"/>
    <w:rsid w:val="003B5312"/>
    <w:rsid w:val="003B5392"/>
    <w:rsid w:val="003B5396"/>
    <w:rsid w:val="003B546E"/>
    <w:rsid w:val="003B570E"/>
    <w:rsid w:val="003B587D"/>
    <w:rsid w:val="003B58AF"/>
    <w:rsid w:val="003B58E8"/>
    <w:rsid w:val="003B59DF"/>
    <w:rsid w:val="003B5BC2"/>
    <w:rsid w:val="003B5D2B"/>
    <w:rsid w:val="003B5D35"/>
    <w:rsid w:val="003B5DBF"/>
    <w:rsid w:val="003B6016"/>
    <w:rsid w:val="003B6063"/>
    <w:rsid w:val="003B607B"/>
    <w:rsid w:val="003B607D"/>
    <w:rsid w:val="003B6125"/>
    <w:rsid w:val="003B6136"/>
    <w:rsid w:val="003B6185"/>
    <w:rsid w:val="003B61AD"/>
    <w:rsid w:val="003B64B6"/>
    <w:rsid w:val="003B64CF"/>
    <w:rsid w:val="003B65C1"/>
    <w:rsid w:val="003B6616"/>
    <w:rsid w:val="003B6658"/>
    <w:rsid w:val="003B667F"/>
    <w:rsid w:val="003B6742"/>
    <w:rsid w:val="003B6A11"/>
    <w:rsid w:val="003B6B36"/>
    <w:rsid w:val="003B6D31"/>
    <w:rsid w:val="003B6DFF"/>
    <w:rsid w:val="003B6FD9"/>
    <w:rsid w:val="003B6FE4"/>
    <w:rsid w:val="003B7120"/>
    <w:rsid w:val="003B715C"/>
    <w:rsid w:val="003B75DF"/>
    <w:rsid w:val="003B76E3"/>
    <w:rsid w:val="003B7823"/>
    <w:rsid w:val="003B7919"/>
    <w:rsid w:val="003B7966"/>
    <w:rsid w:val="003B79A1"/>
    <w:rsid w:val="003B7CAF"/>
    <w:rsid w:val="003B7D35"/>
    <w:rsid w:val="003B7D71"/>
    <w:rsid w:val="003B7E36"/>
    <w:rsid w:val="003C01C2"/>
    <w:rsid w:val="003C0214"/>
    <w:rsid w:val="003C02D3"/>
    <w:rsid w:val="003C07F3"/>
    <w:rsid w:val="003C08DE"/>
    <w:rsid w:val="003C090D"/>
    <w:rsid w:val="003C0A52"/>
    <w:rsid w:val="003C0AB6"/>
    <w:rsid w:val="003C0B1C"/>
    <w:rsid w:val="003C0C30"/>
    <w:rsid w:val="003C0CBB"/>
    <w:rsid w:val="003C0E99"/>
    <w:rsid w:val="003C10AC"/>
    <w:rsid w:val="003C1328"/>
    <w:rsid w:val="003C13F2"/>
    <w:rsid w:val="003C14FE"/>
    <w:rsid w:val="003C1509"/>
    <w:rsid w:val="003C1619"/>
    <w:rsid w:val="003C173A"/>
    <w:rsid w:val="003C1876"/>
    <w:rsid w:val="003C18AD"/>
    <w:rsid w:val="003C18CF"/>
    <w:rsid w:val="003C193C"/>
    <w:rsid w:val="003C1A04"/>
    <w:rsid w:val="003C1C4F"/>
    <w:rsid w:val="003C1CB1"/>
    <w:rsid w:val="003C1CE8"/>
    <w:rsid w:val="003C1D01"/>
    <w:rsid w:val="003C1D7D"/>
    <w:rsid w:val="003C1DAE"/>
    <w:rsid w:val="003C1E09"/>
    <w:rsid w:val="003C1E3A"/>
    <w:rsid w:val="003C1EA5"/>
    <w:rsid w:val="003C2145"/>
    <w:rsid w:val="003C217A"/>
    <w:rsid w:val="003C22B2"/>
    <w:rsid w:val="003C23DC"/>
    <w:rsid w:val="003C24C1"/>
    <w:rsid w:val="003C2567"/>
    <w:rsid w:val="003C2585"/>
    <w:rsid w:val="003C25B6"/>
    <w:rsid w:val="003C2608"/>
    <w:rsid w:val="003C26BB"/>
    <w:rsid w:val="003C275E"/>
    <w:rsid w:val="003C2771"/>
    <w:rsid w:val="003C27D6"/>
    <w:rsid w:val="003C2830"/>
    <w:rsid w:val="003C2864"/>
    <w:rsid w:val="003C29BE"/>
    <w:rsid w:val="003C29EA"/>
    <w:rsid w:val="003C2B6C"/>
    <w:rsid w:val="003C2BD1"/>
    <w:rsid w:val="003C2BF6"/>
    <w:rsid w:val="003C2C13"/>
    <w:rsid w:val="003C2C7D"/>
    <w:rsid w:val="003C2F34"/>
    <w:rsid w:val="003C2F51"/>
    <w:rsid w:val="003C2F97"/>
    <w:rsid w:val="003C2FBD"/>
    <w:rsid w:val="003C3049"/>
    <w:rsid w:val="003C3057"/>
    <w:rsid w:val="003C30BF"/>
    <w:rsid w:val="003C3130"/>
    <w:rsid w:val="003C324D"/>
    <w:rsid w:val="003C326B"/>
    <w:rsid w:val="003C326F"/>
    <w:rsid w:val="003C33A6"/>
    <w:rsid w:val="003C3455"/>
    <w:rsid w:val="003C34BF"/>
    <w:rsid w:val="003C3584"/>
    <w:rsid w:val="003C372E"/>
    <w:rsid w:val="003C3836"/>
    <w:rsid w:val="003C39F4"/>
    <w:rsid w:val="003C3EC5"/>
    <w:rsid w:val="003C3F53"/>
    <w:rsid w:val="003C3F8C"/>
    <w:rsid w:val="003C4008"/>
    <w:rsid w:val="003C40C0"/>
    <w:rsid w:val="003C40EC"/>
    <w:rsid w:val="003C41AC"/>
    <w:rsid w:val="003C42E1"/>
    <w:rsid w:val="003C42FF"/>
    <w:rsid w:val="003C4372"/>
    <w:rsid w:val="003C446C"/>
    <w:rsid w:val="003C44E7"/>
    <w:rsid w:val="003C4511"/>
    <w:rsid w:val="003C451D"/>
    <w:rsid w:val="003C4595"/>
    <w:rsid w:val="003C46F5"/>
    <w:rsid w:val="003C48AF"/>
    <w:rsid w:val="003C48CC"/>
    <w:rsid w:val="003C4C76"/>
    <w:rsid w:val="003C4CDE"/>
    <w:rsid w:val="003C4CEF"/>
    <w:rsid w:val="003C4D78"/>
    <w:rsid w:val="003C4F52"/>
    <w:rsid w:val="003C50B0"/>
    <w:rsid w:val="003C516B"/>
    <w:rsid w:val="003C51EF"/>
    <w:rsid w:val="003C52EA"/>
    <w:rsid w:val="003C5534"/>
    <w:rsid w:val="003C553E"/>
    <w:rsid w:val="003C5584"/>
    <w:rsid w:val="003C55BD"/>
    <w:rsid w:val="003C55CC"/>
    <w:rsid w:val="003C5625"/>
    <w:rsid w:val="003C56AD"/>
    <w:rsid w:val="003C56B9"/>
    <w:rsid w:val="003C56E8"/>
    <w:rsid w:val="003C5827"/>
    <w:rsid w:val="003C588D"/>
    <w:rsid w:val="003C58A4"/>
    <w:rsid w:val="003C5A16"/>
    <w:rsid w:val="003C5ACF"/>
    <w:rsid w:val="003C5C51"/>
    <w:rsid w:val="003C5F3D"/>
    <w:rsid w:val="003C60F5"/>
    <w:rsid w:val="003C61B6"/>
    <w:rsid w:val="003C61CD"/>
    <w:rsid w:val="003C620E"/>
    <w:rsid w:val="003C62A0"/>
    <w:rsid w:val="003C62F2"/>
    <w:rsid w:val="003C683C"/>
    <w:rsid w:val="003C6881"/>
    <w:rsid w:val="003C68CE"/>
    <w:rsid w:val="003C6991"/>
    <w:rsid w:val="003C6A3B"/>
    <w:rsid w:val="003C6D91"/>
    <w:rsid w:val="003C6DAA"/>
    <w:rsid w:val="003C6F2B"/>
    <w:rsid w:val="003C6FAA"/>
    <w:rsid w:val="003C7191"/>
    <w:rsid w:val="003C7224"/>
    <w:rsid w:val="003C7386"/>
    <w:rsid w:val="003C742C"/>
    <w:rsid w:val="003C746A"/>
    <w:rsid w:val="003C7530"/>
    <w:rsid w:val="003C7540"/>
    <w:rsid w:val="003C7685"/>
    <w:rsid w:val="003C773C"/>
    <w:rsid w:val="003C7747"/>
    <w:rsid w:val="003C77C8"/>
    <w:rsid w:val="003C78A7"/>
    <w:rsid w:val="003C78FA"/>
    <w:rsid w:val="003C7976"/>
    <w:rsid w:val="003C7B1D"/>
    <w:rsid w:val="003C7BB6"/>
    <w:rsid w:val="003C7BDF"/>
    <w:rsid w:val="003D0142"/>
    <w:rsid w:val="003D018D"/>
    <w:rsid w:val="003D0215"/>
    <w:rsid w:val="003D0241"/>
    <w:rsid w:val="003D0265"/>
    <w:rsid w:val="003D02E8"/>
    <w:rsid w:val="003D0452"/>
    <w:rsid w:val="003D04D0"/>
    <w:rsid w:val="003D055A"/>
    <w:rsid w:val="003D0655"/>
    <w:rsid w:val="003D068E"/>
    <w:rsid w:val="003D06E9"/>
    <w:rsid w:val="003D07DA"/>
    <w:rsid w:val="003D08C1"/>
    <w:rsid w:val="003D0CC0"/>
    <w:rsid w:val="003D0D17"/>
    <w:rsid w:val="003D0DE7"/>
    <w:rsid w:val="003D0E10"/>
    <w:rsid w:val="003D0E57"/>
    <w:rsid w:val="003D0EB1"/>
    <w:rsid w:val="003D0F53"/>
    <w:rsid w:val="003D0F7D"/>
    <w:rsid w:val="003D1043"/>
    <w:rsid w:val="003D106A"/>
    <w:rsid w:val="003D1074"/>
    <w:rsid w:val="003D10AA"/>
    <w:rsid w:val="003D11AB"/>
    <w:rsid w:val="003D1245"/>
    <w:rsid w:val="003D125D"/>
    <w:rsid w:val="003D12EE"/>
    <w:rsid w:val="003D132E"/>
    <w:rsid w:val="003D143A"/>
    <w:rsid w:val="003D14DF"/>
    <w:rsid w:val="003D157C"/>
    <w:rsid w:val="003D15A4"/>
    <w:rsid w:val="003D1652"/>
    <w:rsid w:val="003D167A"/>
    <w:rsid w:val="003D16D1"/>
    <w:rsid w:val="003D178C"/>
    <w:rsid w:val="003D17B9"/>
    <w:rsid w:val="003D18F9"/>
    <w:rsid w:val="003D1A39"/>
    <w:rsid w:val="003D1A4C"/>
    <w:rsid w:val="003D1C3C"/>
    <w:rsid w:val="003D1D05"/>
    <w:rsid w:val="003D1E28"/>
    <w:rsid w:val="003D1E4D"/>
    <w:rsid w:val="003D1F08"/>
    <w:rsid w:val="003D1F14"/>
    <w:rsid w:val="003D1FC3"/>
    <w:rsid w:val="003D2024"/>
    <w:rsid w:val="003D2065"/>
    <w:rsid w:val="003D2089"/>
    <w:rsid w:val="003D2101"/>
    <w:rsid w:val="003D21A5"/>
    <w:rsid w:val="003D21CD"/>
    <w:rsid w:val="003D226F"/>
    <w:rsid w:val="003D23A1"/>
    <w:rsid w:val="003D2422"/>
    <w:rsid w:val="003D245F"/>
    <w:rsid w:val="003D2555"/>
    <w:rsid w:val="003D258B"/>
    <w:rsid w:val="003D2726"/>
    <w:rsid w:val="003D27A3"/>
    <w:rsid w:val="003D28D6"/>
    <w:rsid w:val="003D2933"/>
    <w:rsid w:val="003D2B52"/>
    <w:rsid w:val="003D2B9C"/>
    <w:rsid w:val="003D2BE0"/>
    <w:rsid w:val="003D2C26"/>
    <w:rsid w:val="003D2D2A"/>
    <w:rsid w:val="003D2D65"/>
    <w:rsid w:val="003D3045"/>
    <w:rsid w:val="003D3116"/>
    <w:rsid w:val="003D3118"/>
    <w:rsid w:val="003D321A"/>
    <w:rsid w:val="003D33C1"/>
    <w:rsid w:val="003D3432"/>
    <w:rsid w:val="003D344A"/>
    <w:rsid w:val="003D34B5"/>
    <w:rsid w:val="003D351E"/>
    <w:rsid w:val="003D3566"/>
    <w:rsid w:val="003D35D2"/>
    <w:rsid w:val="003D36BC"/>
    <w:rsid w:val="003D372A"/>
    <w:rsid w:val="003D3791"/>
    <w:rsid w:val="003D37C0"/>
    <w:rsid w:val="003D382C"/>
    <w:rsid w:val="003D3A32"/>
    <w:rsid w:val="003D3AF8"/>
    <w:rsid w:val="003D3B83"/>
    <w:rsid w:val="003D3C57"/>
    <w:rsid w:val="003D3C7F"/>
    <w:rsid w:val="003D41BB"/>
    <w:rsid w:val="003D42E1"/>
    <w:rsid w:val="003D4410"/>
    <w:rsid w:val="003D4439"/>
    <w:rsid w:val="003D449D"/>
    <w:rsid w:val="003D4582"/>
    <w:rsid w:val="003D4627"/>
    <w:rsid w:val="003D4672"/>
    <w:rsid w:val="003D46BB"/>
    <w:rsid w:val="003D46DE"/>
    <w:rsid w:val="003D47A9"/>
    <w:rsid w:val="003D4849"/>
    <w:rsid w:val="003D485D"/>
    <w:rsid w:val="003D4871"/>
    <w:rsid w:val="003D489C"/>
    <w:rsid w:val="003D48F2"/>
    <w:rsid w:val="003D4932"/>
    <w:rsid w:val="003D4B0A"/>
    <w:rsid w:val="003D4B98"/>
    <w:rsid w:val="003D4C99"/>
    <w:rsid w:val="003D4D6D"/>
    <w:rsid w:val="003D4D71"/>
    <w:rsid w:val="003D4D7C"/>
    <w:rsid w:val="003D4DD1"/>
    <w:rsid w:val="003D5047"/>
    <w:rsid w:val="003D5101"/>
    <w:rsid w:val="003D5102"/>
    <w:rsid w:val="003D51E0"/>
    <w:rsid w:val="003D5349"/>
    <w:rsid w:val="003D53A0"/>
    <w:rsid w:val="003D5409"/>
    <w:rsid w:val="003D5464"/>
    <w:rsid w:val="003D5467"/>
    <w:rsid w:val="003D54CC"/>
    <w:rsid w:val="003D584C"/>
    <w:rsid w:val="003D5891"/>
    <w:rsid w:val="003D597D"/>
    <w:rsid w:val="003D5A11"/>
    <w:rsid w:val="003D5A53"/>
    <w:rsid w:val="003D5BCE"/>
    <w:rsid w:val="003D5D22"/>
    <w:rsid w:val="003D5D52"/>
    <w:rsid w:val="003D5E90"/>
    <w:rsid w:val="003D5E97"/>
    <w:rsid w:val="003D5EB1"/>
    <w:rsid w:val="003D5ECF"/>
    <w:rsid w:val="003D5F50"/>
    <w:rsid w:val="003D6005"/>
    <w:rsid w:val="003D6090"/>
    <w:rsid w:val="003D6176"/>
    <w:rsid w:val="003D6282"/>
    <w:rsid w:val="003D6347"/>
    <w:rsid w:val="003D637E"/>
    <w:rsid w:val="003D63A3"/>
    <w:rsid w:val="003D6484"/>
    <w:rsid w:val="003D65AC"/>
    <w:rsid w:val="003D65D9"/>
    <w:rsid w:val="003D66B9"/>
    <w:rsid w:val="003D6773"/>
    <w:rsid w:val="003D6A60"/>
    <w:rsid w:val="003D6A9B"/>
    <w:rsid w:val="003D6B27"/>
    <w:rsid w:val="003D6B7A"/>
    <w:rsid w:val="003D6BC4"/>
    <w:rsid w:val="003D6DE7"/>
    <w:rsid w:val="003D6F5A"/>
    <w:rsid w:val="003D7069"/>
    <w:rsid w:val="003D7088"/>
    <w:rsid w:val="003D71AC"/>
    <w:rsid w:val="003D72CB"/>
    <w:rsid w:val="003D740E"/>
    <w:rsid w:val="003D745E"/>
    <w:rsid w:val="003D74FB"/>
    <w:rsid w:val="003D7505"/>
    <w:rsid w:val="003D7639"/>
    <w:rsid w:val="003D76D1"/>
    <w:rsid w:val="003D7745"/>
    <w:rsid w:val="003D7746"/>
    <w:rsid w:val="003D77AB"/>
    <w:rsid w:val="003D77BF"/>
    <w:rsid w:val="003D79C1"/>
    <w:rsid w:val="003D7A6A"/>
    <w:rsid w:val="003D7CAA"/>
    <w:rsid w:val="003D7EE2"/>
    <w:rsid w:val="003D7FAE"/>
    <w:rsid w:val="003E00AB"/>
    <w:rsid w:val="003E00B7"/>
    <w:rsid w:val="003E03BB"/>
    <w:rsid w:val="003E0570"/>
    <w:rsid w:val="003E0595"/>
    <w:rsid w:val="003E05FE"/>
    <w:rsid w:val="003E0612"/>
    <w:rsid w:val="003E0652"/>
    <w:rsid w:val="003E073B"/>
    <w:rsid w:val="003E086F"/>
    <w:rsid w:val="003E09E8"/>
    <w:rsid w:val="003E0B38"/>
    <w:rsid w:val="003E0BF3"/>
    <w:rsid w:val="003E0C95"/>
    <w:rsid w:val="003E0D09"/>
    <w:rsid w:val="003E0E2A"/>
    <w:rsid w:val="003E0EF3"/>
    <w:rsid w:val="003E0F06"/>
    <w:rsid w:val="003E1061"/>
    <w:rsid w:val="003E1096"/>
    <w:rsid w:val="003E10F1"/>
    <w:rsid w:val="003E134F"/>
    <w:rsid w:val="003E1351"/>
    <w:rsid w:val="003E1484"/>
    <w:rsid w:val="003E1663"/>
    <w:rsid w:val="003E1705"/>
    <w:rsid w:val="003E17AE"/>
    <w:rsid w:val="003E183E"/>
    <w:rsid w:val="003E1894"/>
    <w:rsid w:val="003E18B9"/>
    <w:rsid w:val="003E195D"/>
    <w:rsid w:val="003E1966"/>
    <w:rsid w:val="003E19A6"/>
    <w:rsid w:val="003E1A6B"/>
    <w:rsid w:val="003E1B59"/>
    <w:rsid w:val="003E1C1C"/>
    <w:rsid w:val="003E1E26"/>
    <w:rsid w:val="003E1ED9"/>
    <w:rsid w:val="003E2044"/>
    <w:rsid w:val="003E217C"/>
    <w:rsid w:val="003E2370"/>
    <w:rsid w:val="003E2481"/>
    <w:rsid w:val="003E24FC"/>
    <w:rsid w:val="003E259B"/>
    <w:rsid w:val="003E2616"/>
    <w:rsid w:val="003E265E"/>
    <w:rsid w:val="003E26AE"/>
    <w:rsid w:val="003E273F"/>
    <w:rsid w:val="003E2A64"/>
    <w:rsid w:val="003E2B22"/>
    <w:rsid w:val="003E2B58"/>
    <w:rsid w:val="003E2DCF"/>
    <w:rsid w:val="003E2E53"/>
    <w:rsid w:val="003E2E5B"/>
    <w:rsid w:val="003E2E89"/>
    <w:rsid w:val="003E2E9C"/>
    <w:rsid w:val="003E2F38"/>
    <w:rsid w:val="003E2F3A"/>
    <w:rsid w:val="003E2F42"/>
    <w:rsid w:val="003E2F56"/>
    <w:rsid w:val="003E2F6E"/>
    <w:rsid w:val="003E2FD9"/>
    <w:rsid w:val="003E2FED"/>
    <w:rsid w:val="003E3015"/>
    <w:rsid w:val="003E30C2"/>
    <w:rsid w:val="003E3166"/>
    <w:rsid w:val="003E31A2"/>
    <w:rsid w:val="003E343E"/>
    <w:rsid w:val="003E3482"/>
    <w:rsid w:val="003E3487"/>
    <w:rsid w:val="003E34CF"/>
    <w:rsid w:val="003E34D3"/>
    <w:rsid w:val="003E351B"/>
    <w:rsid w:val="003E3547"/>
    <w:rsid w:val="003E3679"/>
    <w:rsid w:val="003E3896"/>
    <w:rsid w:val="003E3A96"/>
    <w:rsid w:val="003E3B62"/>
    <w:rsid w:val="003E3B6B"/>
    <w:rsid w:val="003E3CD5"/>
    <w:rsid w:val="003E3D7F"/>
    <w:rsid w:val="003E3E52"/>
    <w:rsid w:val="003E4068"/>
    <w:rsid w:val="003E4176"/>
    <w:rsid w:val="003E4180"/>
    <w:rsid w:val="003E41E4"/>
    <w:rsid w:val="003E4354"/>
    <w:rsid w:val="003E4433"/>
    <w:rsid w:val="003E454B"/>
    <w:rsid w:val="003E470C"/>
    <w:rsid w:val="003E47F7"/>
    <w:rsid w:val="003E4912"/>
    <w:rsid w:val="003E4A2B"/>
    <w:rsid w:val="003E4A35"/>
    <w:rsid w:val="003E4AD2"/>
    <w:rsid w:val="003E4BAB"/>
    <w:rsid w:val="003E4BBA"/>
    <w:rsid w:val="003E4D1B"/>
    <w:rsid w:val="003E4D63"/>
    <w:rsid w:val="003E5102"/>
    <w:rsid w:val="003E5165"/>
    <w:rsid w:val="003E519A"/>
    <w:rsid w:val="003E51F2"/>
    <w:rsid w:val="003E52B7"/>
    <w:rsid w:val="003E52EC"/>
    <w:rsid w:val="003E53F8"/>
    <w:rsid w:val="003E54C7"/>
    <w:rsid w:val="003E55CE"/>
    <w:rsid w:val="003E572E"/>
    <w:rsid w:val="003E5755"/>
    <w:rsid w:val="003E5769"/>
    <w:rsid w:val="003E5949"/>
    <w:rsid w:val="003E5A1F"/>
    <w:rsid w:val="003E5A65"/>
    <w:rsid w:val="003E5AD6"/>
    <w:rsid w:val="003E5ADF"/>
    <w:rsid w:val="003E5AFD"/>
    <w:rsid w:val="003E5B4F"/>
    <w:rsid w:val="003E5D7D"/>
    <w:rsid w:val="003E5E6F"/>
    <w:rsid w:val="003E5EDF"/>
    <w:rsid w:val="003E5F7B"/>
    <w:rsid w:val="003E61D1"/>
    <w:rsid w:val="003E6292"/>
    <w:rsid w:val="003E62CF"/>
    <w:rsid w:val="003E631D"/>
    <w:rsid w:val="003E63F3"/>
    <w:rsid w:val="003E6456"/>
    <w:rsid w:val="003E6475"/>
    <w:rsid w:val="003E64C6"/>
    <w:rsid w:val="003E663A"/>
    <w:rsid w:val="003E6710"/>
    <w:rsid w:val="003E6890"/>
    <w:rsid w:val="003E6920"/>
    <w:rsid w:val="003E6ACB"/>
    <w:rsid w:val="003E6B36"/>
    <w:rsid w:val="003E6BFB"/>
    <w:rsid w:val="003E6CD1"/>
    <w:rsid w:val="003E6D1E"/>
    <w:rsid w:val="003E6F17"/>
    <w:rsid w:val="003E7007"/>
    <w:rsid w:val="003E712A"/>
    <w:rsid w:val="003E71C8"/>
    <w:rsid w:val="003E7436"/>
    <w:rsid w:val="003E745E"/>
    <w:rsid w:val="003E7522"/>
    <w:rsid w:val="003E7530"/>
    <w:rsid w:val="003E7587"/>
    <w:rsid w:val="003E76B1"/>
    <w:rsid w:val="003E7726"/>
    <w:rsid w:val="003E77F4"/>
    <w:rsid w:val="003E790F"/>
    <w:rsid w:val="003E7A23"/>
    <w:rsid w:val="003E7AB6"/>
    <w:rsid w:val="003E7C9C"/>
    <w:rsid w:val="003E7D30"/>
    <w:rsid w:val="003E7D8A"/>
    <w:rsid w:val="003E7EF1"/>
    <w:rsid w:val="003E7F69"/>
    <w:rsid w:val="003E7F6A"/>
    <w:rsid w:val="003E7FAA"/>
    <w:rsid w:val="003EFA1C"/>
    <w:rsid w:val="003F0055"/>
    <w:rsid w:val="003F029E"/>
    <w:rsid w:val="003F046E"/>
    <w:rsid w:val="003F04AA"/>
    <w:rsid w:val="003F0629"/>
    <w:rsid w:val="003F0661"/>
    <w:rsid w:val="003F0876"/>
    <w:rsid w:val="003F0884"/>
    <w:rsid w:val="003F08C9"/>
    <w:rsid w:val="003F093D"/>
    <w:rsid w:val="003F098A"/>
    <w:rsid w:val="003F0994"/>
    <w:rsid w:val="003F0F6B"/>
    <w:rsid w:val="003F0FF0"/>
    <w:rsid w:val="003F1179"/>
    <w:rsid w:val="003F118B"/>
    <w:rsid w:val="003F12A5"/>
    <w:rsid w:val="003F1317"/>
    <w:rsid w:val="003F139B"/>
    <w:rsid w:val="003F141F"/>
    <w:rsid w:val="003F1456"/>
    <w:rsid w:val="003F1542"/>
    <w:rsid w:val="003F1633"/>
    <w:rsid w:val="003F16E8"/>
    <w:rsid w:val="003F17CE"/>
    <w:rsid w:val="003F17D0"/>
    <w:rsid w:val="003F1815"/>
    <w:rsid w:val="003F1825"/>
    <w:rsid w:val="003F1961"/>
    <w:rsid w:val="003F1975"/>
    <w:rsid w:val="003F197F"/>
    <w:rsid w:val="003F19A1"/>
    <w:rsid w:val="003F1A4D"/>
    <w:rsid w:val="003F1D85"/>
    <w:rsid w:val="003F1DD8"/>
    <w:rsid w:val="003F1DFD"/>
    <w:rsid w:val="003F1E99"/>
    <w:rsid w:val="003F1FE3"/>
    <w:rsid w:val="003F1FF1"/>
    <w:rsid w:val="003F2032"/>
    <w:rsid w:val="003F20FB"/>
    <w:rsid w:val="003F2136"/>
    <w:rsid w:val="003F2170"/>
    <w:rsid w:val="003F2312"/>
    <w:rsid w:val="003F2318"/>
    <w:rsid w:val="003F23C9"/>
    <w:rsid w:val="003F23D9"/>
    <w:rsid w:val="003F2455"/>
    <w:rsid w:val="003F260D"/>
    <w:rsid w:val="003F277B"/>
    <w:rsid w:val="003F29CD"/>
    <w:rsid w:val="003F2BAB"/>
    <w:rsid w:val="003F2BF3"/>
    <w:rsid w:val="003F2C03"/>
    <w:rsid w:val="003F2E7A"/>
    <w:rsid w:val="003F2EE5"/>
    <w:rsid w:val="003F3077"/>
    <w:rsid w:val="003F3125"/>
    <w:rsid w:val="003F335F"/>
    <w:rsid w:val="003F3514"/>
    <w:rsid w:val="003F3535"/>
    <w:rsid w:val="003F3697"/>
    <w:rsid w:val="003F36BE"/>
    <w:rsid w:val="003F3755"/>
    <w:rsid w:val="003F3756"/>
    <w:rsid w:val="003F380F"/>
    <w:rsid w:val="003F3837"/>
    <w:rsid w:val="003F3A61"/>
    <w:rsid w:val="003F3A86"/>
    <w:rsid w:val="003F3AC3"/>
    <w:rsid w:val="003F3C2F"/>
    <w:rsid w:val="003F3C7E"/>
    <w:rsid w:val="003F3DEE"/>
    <w:rsid w:val="003F3E1C"/>
    <w:rsid w:val="003F3E29"/>
    <w:rsid w:val="003F3EEC"/>
    <w:rsid w:val="003F3F17"/>
    <w:rsid w:val="003F3FFC"/>
    <w:rsid w:val="003F4020"/>
    <w:rsid w:val="003F42CB"/>
    <w:rsid w:val="003F4391"/>
    <w:rsid w:val="003F4417"/>
    <w:rsid w:val="003F452A"/>
    <w:rsid w:val="003F45E2"/>
    <w:rsid w:val="003F469A"/>
    <w:rsid w:val="003F47F4"/>
    <w:rsid w:val="003F47FC"/>
    <w:rsid w:val="003F4898"/>
    <w:rsid w:val="003F491D"/>
    <w:rsid w:val="003F498C"/>
    <w:rsid w:val="003F49AE"/>
    <w:rsid w:val="003F4A04"/>
    <w:rsid w:val="003F4A60"/>
    <w:rsid w:val="003F4BCD"/>
    <w:rsid w:val="003F4BD5"/>
    <w:rsid w:val="003F4BED"/>
    <w:rsid w:val="003F4C1A"/>
    <w:rsid w:val="003F4CD5"/>
    <w:rsid w:val="003F4D04"/>
    <w:rsid w:val="003F5041"/>
    <w:rsid w:val="003F5097"/>
    <w:rsid w:val="003F5102"/>
    <w:rsid w:val="003F5292"/>
    <w:rsid w:val="003F5296"/>
    <w:rsid w:val="003F52A3"/>
    <w:rsid w:val="003F531D"/>
    <w:rsid w:val="003F5348"/>
    <w:rsid w:val="003F53E9"/>
    <w:rsid w:val="003F53EA"/>
    <w:rsid w:val="003F540A"/>
    <w:rsid w:val="003F544F"/>
    <w:rsid w:val="003F549B"/>
    <w:rsid w:val="003F54B3"/>
    <w:rsid w:val="003F557C"/>
    <w:rsid w:val="003F568F"/>
    <w:rsid w:val="003F579D"/>
    <w:rsid w:val="003F58B7"/>
    <w:rsid w:val="003F5946"/>
    <w:rsid w:val="003F5952"/>
    <w:rsid w:val="003F5AFD"/>
    <w:rsid w:val="003F5B96"/>
    <w:rsid w:val="003F5C5A"/>
    <w:rsid w:val="003F5D7F"/>
    <w:rsid w:val="003F5DA3"/>
    <w:rsid w:val="003F5E31"/>
    <w:rsid w:val="003F600D"/>
    <w:rsid w:val="003F6022"/>
    <w:rsid w:val="003F6044"/>
    <w:rsid w:val="003F60D9"/>
    <w:rsid w:val="003F60EB"/>
    <w:rsid w:val="003F61BF"/>
    <w:rsid w:val="003F61FC"/>
    <w:rsid w:val="003F624D"/>
    <w:rsid w:val="003F6273"/>
    <w:rsid w:val="003F627A"/>
    <w:rsid w:val="003F6315"/>
    <w:rsid w:val="003F63D8"/>
    <w:rsid w:val="003F6408"/>
    <w:rsid w:val="003F6411"/>
    <w:rsid w:val="003F6494"/>
    <w:rsid w:val="003F64A8"/>
    <w:rsid w:val="003F64BA"/>
    <w:rsid w:val="003F66DC"/>
    <w:rsid w:val="003F6703"/>
    <w:rsid w:val="003F6822"/>
    <w:rsid w:val="003F69A6"/>
    <w:rsid w:val="003F6A8A"/>
    <w:rsid w:val="003F6BAF"/>
    <w:rsid w:val="003F6E2C"/>
    <w:rsid w:val="003F6ECC"/>
    <w:rsid w:val="003F6F54"/>
    <w:rsid w:val="003F6F7C"/>
    <w:rsid w:val="003F701E"/>
    <w:rsid w:val="003F704B"/>
    <w:rsid w:val="003F704D"/>
    <w:rsid w:val="003F70C4"/>
    <w:rsid w:val="003F7457"/>
    <w:rsid w:val="003F75BA"/>
    <w:rsid w:val="003F7625"/>
    <w:rsid w:val="003F7675"/>
    <w:rsid w:val="003F77AA"/>
    <w:rsid w:val="003F794A"/>
    <w:rsid w:val="003F7ABB"/>
    <w:rsid w:val="003F7AFE"/>
    <w:rsid w:val="003F7B0B"/>
    <w:rsid w:val="003F7C3F"/>
    <w:rsid w:val="003F7CAB"/>
    <w:rsid w:val="003F7DAA"/>
    <w:rsid w:val="003F7DB0"/>
    <w:rsid w:val="003F7E20"/>
    <w:rsid w:val="003F7E90"/>
    <w:rsid w:val="003F7EC7"/>
    <w:rsid w:val="003F7ED5"/>
    <w:rsid w:val="003F7F1C"/>
    <w:rsid w:val="0040004C"/>
    <w:rsid w:val="00400088"/>
    <w:rsid w:val="0040010A"/>
    <w:rsid w:val="00400245"/>
    <w:rsid w:val="00400272"/>
    <w:rsid w:val="0040031E"/>
    <w:rsid w:val="00400370"/>
    <w:rsid w:val="0040037A"/>
    <w:rsid w:val="00400410"/>
    <w:rsid w:val="0040044C"/>
    <w:rsid w:val="00400530"/>
    <w:rsid w:val="0040053C"/>
    <w:rsid w:val="004005F3"/>
    <w:rsid w:val="00400631"/>
    <w:rsid w:val="0040066C"/>
    <w:rsid w:val="00400765"/>
    <w:rsid w:val="004007B5"/>
    <w:rsid w:val="004009C6"/>
    <w:rsid w:val="00400A1E"/>
    <w:rsid w:val="00400AE8"/>
    <w:rsid w:val="00400C39"/>
    <w:rsid w:val="00400C79"/>
    <w:rsid w:val="00400CC6"/>
    <w:rsid w:val="00400EB6"/>
    <w:rsid w:val="00400FAB"/>
    <w:rsid w:val="00400FE4"/>
    <w:rsid w:val="0040103E"/>
    <w:rsid w:val="00401102"/>
    <w:rsid w:val="004011D6"/>
    <w:rsid w:val="004011ED"/>
    <w:rsid w:val="004012BE"/>
    <w:rsid w:val="004012D2"/>
    <w:rsid w:val="0040142D"/>
    <w:rsid w:val="00401726"/>
    <w:rsid w:val="00401A78"/>
    <w:rsid w:val="00401B6E"/>
    <w:rsid w:val="00401C54"/>
    <w:rsid w:val="00401C91"/>
    <w:rsid w:val="00401D43"/>
    <w:rsid w:val="00401E5A"/>
    <w:rsid w:val="00401E9A"/>
    <w:rsid w:val="00401EED"/>
    <w:rsid w:val="00401F66"/>
    <w:rsid w:val="00401FDC"/>
    <w:rsid w:val="00401FED"/>
    <w:rsid w:val="0040203F"/>
    <w:rsid w:val="004020F2"/>
    <w:rsid w:val="0040212E"/>
    <w:rsid w:val="00402158"/>
    <w:rsid w:val="00402263"/>
    <w:rsid w:val="00402287"/>
    <w:rsid w:val="0040228B"/>
    <w:rsid w:val="004025A1"/>
    <w:rsid w:val="00402605"/>
    <w:rsid w:val="00402721"/>
    <w:rsid w:val="00402851"/>
    <w:rsid w:val="00402883"/>
    <w:rsid w:val="00402A4C"/>
    <w:rsid w:val="00402B47"/>
    <w:rsid w:val="00402C16"/>
    <w:rsid w:val="00402CD7"/>
    <w:rsid w:val="00402DA1"/>
    <w:rsid w:val="00402E05"/>
    <w:rsid w:val="00402E49"/>
    <w:rsid w:val="00402F32"/>
    <w:rsid w:val="004033B5"/>
    <w:rsid w:val="004033CF"/>
    <w:rsid w:val="0040345A"/>
    <w:rsid w:val="004034B8"/>
    <w:rsid w:val="004035E8"/>
    <w:rsid w:val="00403747"/>
    <w:rsid w:val="0040392C"/>
    <w:rsid w:val="004039CE"/>
    <w:rsid w:val="00403B2A"/>
    <w:rsid w:val="00403C32"/>
    <w:rsid w:val="00403C3B"/>
    <w:rsid w:val="00403DEA"/>
    <w:rsid w:val="0040402A"/>
    <w:rsid w:val="00404140"/>
    <w:rsid w:val="00404282"/>
    <w:rsid w:val="004043BB"/>
    <w:rsid w:val="004044F9"/>
    <w:rsid w:val="00404585"/>
    <w:rsid w:val="004046FE"/>
    <w:rsid w:val="00404702"/>
    <w:rsid w:val="00404827"/>
    <w:rsid w:val="004048EE"/>
    <w:rsid w:val="00404993"/>
    <w:rsid w:val="004049A8"/>
    <w:rsid w:val="004049C3"/>
    <w:rsid w:val="00404C2E"/>
    <w:rsid w:val="00404C64"/>
    <w:rsid w:val="00404DA0"/>
    <w:rsid w:val="00404DB5"/>
    <w:rsid w:val="00404DB7"/>
    <w:rsid w:val="00404F61"/>
    <w:rsid w:val="00404F8F"/>
    <w:rsid w:val="00404FB4"/>
    <w:rsid w:val="00405209"/>
    <w:rsid w:val="00405222"/>
    <w:rsid w:val="00405246"/>
    <w:rsid w:val="004052AF"/>
    <w:rsid w:val="004053D1"/>
    <w:rsid w:val="0040550F"/>
    <w:rsid w:val="00405574"/>
    <w:rsid w:val="004055FA"/>
    <w:rsid w:val="004056CB"/>
    <w:rsid w:val="004056FE"/>
    <w:rsid w:val="00405739"/>
    <w:rsid w:val="00405830"/>
    <w:rsid w:val="0040586C"/>
    <w:rsid w:val="00405871"/>
    <w:rsid w:val="0040588D"/>
    <w:rsid w:val="004058AA"/>
    <w:rsid w:val="004058CC"/>
    <w:rsid w:val="00405929"/>
    <w:rsid w:val="004059F6"/>
    <w:rsid w:val="00405A21"/>
    <w:rsid w:val="00405A69"/>
    <w:rsid w:val="00405A81"/>
    <w:rsid w:val="00405C54"/>
    <w:rsid w:val="00405CC2"/>
    <w:rsid w:val="00405DA9"/>
    <w:rsid w:val="00405EC0"/>
    <w:rsid w:val="00405F21"/>
    <w:rsid w:val="00406037"/>
    <w:rsid w:val="004060F9"/>
    <w:rsid w:val="004061DF"/>
    <w:rsid w:val="004062A0"/>
    <w:rsid w:val="0040631D"/>
    <w:rsid w:val="0040638E"/>
    <w:rsid w:val="00406422"/>
    <w:rsid w:val="004064CD"/>
    <w:rsid w:val="004064D3"/>
    <w:rsid w:val="00406522"/>
    <w:rsid w:val="00406526"/>
    <w:rsid w:val="00406906"/>
    <w:rsid w:val="004069FF"/>
    <w:rsid w:val="00406ADB"/>
    <w:rsid w:val="00406BEB"/>
    <w:rsid w:val="00406C71"/>
    <w:rsid w:val="00406E63"/>
    <w:rsid w:val="00406FEC"/>
    <w:rsid w:val="00406FEE"/>
    <w:rsid w:val="004071C4"/>
    <w:rsid w:val="004071F7"/>
    <w:rsid w:val="00407349"/>
    <w:rsid w:val="004073D3"/>
    <w:rsid w:val="004076B6"/>
    <w:rsid w:val="004076C3"/>
    <w:rsid w:val="0040782B"/>
    <w:rsid w:val="00407946"/>
    <w:rsid w:val="0040795E"/>
    <w:rsid w:val="00407965"/>
    <w:rsid w:val="00407D38"/>
    <w:rsid w:val="00407D62"/>
    <w:rsid w:val="00407DB7"/>
    <w:rsid w:val="00407E06"/>
    <w:rsid w:val="00407EC0"/>
    <w:rsid w:val="00407F50"/>
    <w:rsid w:val="0040BC23"/>
    <w:rsid w:val="00410032"/>
    <w:rsid w:val="0041009C"/>
    <w:rsid w:val="00410180"/>
    <w:rsid w:val="004102B4"/>
    <w:rsid w:val="004103CE"/>
    <w:rsid w:val="00410417"/>
    <w:rsid w:val="0041042D"/>
    <w:rsid w:val="0041043F"/>
    <w:rsid w:val="0041051D"/>
    <w:rsid w:val="004105FA"/>
    <w:rsid w:val="00410687"/>
    <w:rsid w:val="004107FC"/>
    <w:rsid w:val="004108CA"/>
    <w:rsid w:val="00410A71"/>
    <w:rsid w:val="00410BB7"/>
    <w:rsid w:val="00410BD9"/>
    <w:rsid w:val="00410D22"/>
    <w:rsid w:val="00410D64"/>
    <w:rsid w:val="00410D69"/>
    <w:rsid w:val="00410D7F"/>
    <w:rsid w:val="00410E04"/>
    <w:rsid w:val="00410F00"/>
    <w:rsid w:val="00410F0C"/>
    <w:rsid w:val="00410FD1"/>
    <w:rsid w:val="00411068"/>
    <w:rsid w:val="00411082"/>
    <w:rsid w:val="004110AC"/>
    <w:rsid w:val="00411293"/>
    <w:rsid w:val="004112F6"/>
    <w:rsid w:val="00411321"/>
    <w:rsid w:val="0041142B"/>
    <w:rsid w:val="004114D1"/>
    <w:rsid w:val="004114FA"/>
    <w:rsid w:val="0041151F"/>
    <w:rsid w:val="00411564"/>
    <w:rsid w:val="0041162D"/>
    <w:rsid w:val="00411661"/>
    <w:rsid w:val="00411772"/>
    <w:rsid w:val="00411799"/>
    <w:rsid w:val="004117E9"/>
    <w:rsid w:val="004118C2"/>
    <w:rsid w:val="00411989"/>
    <w:rsid w:val="004119C6"/>
    <w:rsid w:val="004119D4"/>
    <w:rsid w:val="00411A81"/>
    <w:rsid w:val="00411D4E"/>
    <w:rsid w:val="00412021"/>
    <w:rsid w:val="0041202E"/>
    <w:rsid w:val="0041206F"/>
    <w:rsid w:val="004120D0"/>
    <w:rsid w:val="004121A9"/>
    <w:rsid w:val="004121C7"/>
    <w:rsid w:val="00412236"/>
    <w:rsid w:val="00412329"/>
    <w:rsid w:val="004125DD"/>
    <w:rsid w:val="004127AC"/>
    <w:rsid w:val="004128F7"/>
    <w:rsid w:val="0041297D"/>
    <w:rsid w:val="00412A82"/>
    <w:rsid w:val="00412B84"/>
    <w:rsid w:val="00412C52"/>
    <w:rsid w:val="00412E24"/>
    <w:rsid w:val="00412E62"/>
    <w:rsid w:val="00412E98"/>
    <w:rsid w:val="00412EAD"/>
    <w:rsid w:val="00412F1A"/>
    <w:rsid w:val="00413058"/>
    <w:rsid w:val="004130A6"/>
    <w:rsid w:val="004130C0"/>
    <w:rsid w:val="0041317C"/>
    <w:rsid w:val="004131D2"/>
    <w:rsid w:val="004131E2"/>
    <w:rsid w:val="00413282"/>
    <w:rsid w:val="00413348"/>
    <w:rsid w:val="0041338E"/>
    <w:rsid w:val="004133F4"/>
    <w:rsid w:val="00413629"/>
    <w:rsid w:val="004136C0"/>
    <w:rsid w:val="00413783"/>
    <w:rsid w:val="004137CC"/>
    <w:rsid w:val="0041382F"/>
    <w:rsid w:val="004139D8"/>
    <w:rsid w:val="00413A49"/>
    <w:rsid w:val="00413C15"/>
    <w:rsid w:val="00413CA9"/>
    <w:rsid w:val="00413CF6"/>
    <w:rsid w:val="00413DB0"/>
    <w:rsid w:val="00413DF9"/>
    <w:rsid w:val="00413E2D"/>
    <w:rsid w:val="00413FA4"/>
    <w:rsid w:val="00413FC6"/>
    <w:rsid w:val="00414057"/>
    <w:rsid w:val="00414154"/>
    <w:rsid w:val="00414185"/>
    <w:rsid w:val="00414234"/>
    <w:rsid w:val="00414249"/>
    <w:rsid w:val="004142B4"/>
    <w:rsid w:val="00414302"/>
    <w:rsid w:val="0041449E"/>
    <w:rsid w:val="0041454B"/>
    <w:rsid w:val="00414591"/>
    <w:rsid w:val="00414663"/>
    <w:rsid w:val="004146C7"/>
    <w:rsid w:val="004146E8"/>
    <w:rsid w:val="004146E9"/>
    <w:rsid w:val="00414752"/>
    <w:rsid w:val="00414799"/>
    <w:rsid w:val="00414A07"/>
    <w:rsid w:val="00414AB9"/>
    <w:rsid w:val="00414B5B"/>
    <w:rsid w:val="00414D06"/>
    <w:rsid w:val="00414D4C"/>
    <w:rsid w:val="00414DCF"/>
    <w:rsid w:val="00414E6B"/>
    <w:rsid w:val="00414EC1"/>
    <w:rsid w:val="00414F22"/>
    <w:rsid w:val="00414F34"/>
    <w:rsid w:val="00414F5F"/>
    <w:rsid w:val="004152B7"/>
    <w:rsid w:val="0041532D"/>
    <w:rsid w:val="004153D3"/>
    <w:rsid w:val="004153F4"/>
    <w:rsid w:val="0041542F"/>
    <w:rsid w:val="0041563D"/>
    <w:rsid w:val="00415697"/>
    <w:rsid w:val="0041570A"/>
    <w:rsid w:val="00415751"/>
    <w:rsid w:val="00415795"/>
    <w:rsid w:val="004157B8"/>
    <w:rsid w:val="004158AA"/>
    <w:rsid w:val="0041591B"/>
    <w:rsid w:val="0041592A"/>
    <w:rsid w:val="00415980"/>
    <w:rsid w:val="00415A85"/>
    <w:rsid w:val="00415B7B"/>
    <w:rsid w:val="00415C38"/>
    <w:rsid w:val="00415EA2"/>
    <w:rsid w:val="00415EE4"/>
    <w:rsid w:val="004160BF"/>
    <w:rsid w:val="00416248"/>
    <w:rsid w:val="00416288"/>
    <w:rsid w:val="00416433"/>
    <w:rsid w:val="004164CA"/>
    <w:rsid w:val="00416515"/>
    <w:rsid w:val="00416574"/>
    <w:rsid w:val="0041660C"/>
    <w:rsid w:val="00416618"/>
    <w:rsid w:val="00416625"/>
    <w:rsid w:val="00416763"/>
    <w:rsid w:val="0041678B"/>
    <w:rsid w:val="004167F5"/>
    <w:rsid w:val="00416953"/>
    <w:rsid w:val="00416984"/>
    <w:rsid w:val="00416AA1"/>
    <w:rsid w:val="00416C76"/>
    <w:rsid w:val="00416D83"/>
    <w:rsid w:val="00416D85"/>
    <w:rsid w:val="00416E4B"/>
    <w:rsid w:val="00416E83"/>
    <w:rsid w:val="00416EA3"/>
    <w:rsid w:val="00416FCF"/>
    <w:rsid w:val="00417017"/>
    <w:rsid w:val="004170CE"/>
    <w:rsid w:val="004171B2"/>
    <w:rsid w:val="004171D1"/>
    <w:rsid w:val="004173A6"/>
    <w:rsid w:val="00417496"/>
    <w:rsid w:val="00417626"/>
    <w:rsid w:val="0041769F"/>
    <w:rsid w:val="004176BF"/>
    <w:rsid w:val="004177E3"/>
    <w:rsid w:val="00417A04"/>
    <w:rsid w:val="00417A5C"/>
    <w:rsid w:val="00417B5F"/>
    <w:rsid w:val="00417BC5"/>
    <w:rsid w:val="00417BDC"/>
    <w:rsid w:val="00417E06"/>
    <w:rsid w:val="00417FA6"/>
    <w:rsid w:val="00420049"/>
    <w:rsid w:val="00420064"/>
    <w:rsid w:val="004200A1"/>
    <w:rsid w:val="004200E9"/>
    <w:rsid w:val="0042013E"/>
    <w:rsid w:val="00420219"/>
    <w:rsid w:val="004202AC"/>
    <w:rsid w:val="004202CE"/>
    <w:rsid w:val="0042030E"/>
    <w:rsid w:val="004203C8"/>
    <w:rsid w:val="00420644"/>
    <w:rsid w:val="0042065A"/>
    <w:rsid w:val="004206D9"/>
    <w:rsid w:val="004206F5"/>
    <w:rsid w:val="004206FA"/>
    <w:rsid w:val="0042073A"/>
    <w:rsid w:val="00420797"/>
    <w:rsid w:val="00420877"/>
    <w:rsid w:val="00420896"/>
    <w:rsid w:val="0042090E"/>
    <w:rsid w:val="0042093E"/>
    <w:rsid w:val="0042095F"/>
    <w:rsid w:val="00420B34"/>
    <w:rsid w:val="00420B52"/>
    <w:rsid w:val="00420C81"/>
    <w:rsid w:val="00420CF9"/>
    <w:rsid w:val="00420D33"/>
    <w:rsid w:val="00420E9B"/>
    <w:rsid w:val="00420EF9"/>
    <w:rsid w:val="004210DE"/>
    <w:rsid w:val="004210E6"/>
    <w:rsid w:val="00421114"/>
    <w:rsid w:val="0042111C"/>
    <w:rsid w:val="0042117C"/>
    <w:rsid w:val="004211A9"/>
    <w:rsid w:val="004213C7"/>
    <w:rsid w:val="00421414"/>
    <w:rsid w:val="0042165D"/>
    <w:rsid w:val="004216DF"/>
    <w:rsid w:val="0042170D"/>
    <w:rsid w:val="0042173D"/>
    <w:rsid w:val="00421743"/>
    <w:rsid w:val="004217C7"/>
    <w:rsid w:val="004217EC"/>
    <w:rsid w:val="0042182E"/>
    <w:rsid w:val="004219A2"/>
    <w:rsid w:val="004219FA"/>
    <w:rsid w:val="00421A15"/>
    <w:rsid w:val="00421A3F"/>
    <w:rsid w:val="00421CB0"/>
    <w:rsid w:val="00421DBC"/>
    <w:rsid w:val="00421DC0"/>
    <w:rsid w:val="00421DC7"/>
    <w:rsid w:val="00421DFC"/>
    <w:rsid w:val="00421E44"/>
    <w:rsid w:val="00421F4F"/>
    <w:rsid w:val="0042206E"/>
    <w:rsid w:val="004221DF"/>
    <w:rsid w:val="00422274"/>
    <w:rsid w:val="004222FF"/>
    <w:rsid w:val="004224E6"/>
    <w:rsid w:val="004224E8"/>
    <w:rsid w:val="00422596"/>
    <w:rsid w:val="00422678"/>
    <w:rsid w:val="00422790"/>
    <w:rsid w:val="00422946"/>
    <w:rsid w:val="00422995"/>
    <w:rsid w:val="0042299A"/>
    <w:rsid w:val="00422A60"/>
    <w:rsid w:val="00422A8A"/>
    <w:rsid w:val="00422B00"/>
    <w:rsid w:val="00422B46"/>
    <w:rsid w:val="00422B9D"/>
    <w:rsid w:val="00422CE9"/>
    <w:rsid w:val="00422D04"/>
    <w:rsid w:val="00422ED9"/>
    <w:rsid w:val="0042303E"/>
    <w:rsid w:val="004230FB"/>
    <w:rsid w:val="0042315D"/>
    <w:rsid w:val="00423253"/>
    <w:rsid w:val="00423357"/>
    <w:rsid w:val="00423494"/>
    <w:rsid w:val="00423548"/>
    <w:rsid w:val="00423568"/>
    <w:rsid w:val="004235D2"/>
    <w:rsid w:val="004236B4"/>
    <w:rsid w:val="004239E0"/>
    <w:rsid w:val="00423A97"/>
    <w:rsid w:val="00423AC7"/>
    <w:rsid w:val="00423BB1"/>
    <w:rsid w:val="00423BFD"/>
    <w:rsid w:val="00423C58"/>
    <w:rsid w:val="00423D34"/>
    <w:rsid w:val="00423E1D"/>
    <w:rsid w:val="00423E67"/>
    <w:rsid w:val="00423FFB"/>
    <w:rsid w:val="0042414B"/>
    <w:rsid w:val="0042419B"/>
    <w:rsid w:val="004241D3"/>
    <w:rsid w:val="0042421C"/>
    <w:rsid w:val="0042424A"/>
    <w:rsid w:val="004243D7"/>
    <w:rsid w:val="0042473E"/>
    <w:rsid w:val="00424789"/>
    <w:rsid w:val="00424911"/>
    <w:rsid w:val="00424913"/>
    <w:rsid w:val="00424A8A"/>
    <w:rsid w:val="00424AD9"/>
    <w:rsid w:val="00424B69"/>
    <w:rsid w:val="00424DC6"/>
    <w:rsid w:val="00424F6D"/>
    <w:rsid w:val="0042501F"/>
    <w:rsid w:val="00425215"/>
    <w:rsid w:val="00425311"/>
    <w:rsid w:val="0042535D"/>
    <w:rsid w:val="004253C7"/>
    <w:rsid w:val="00425466"/>
    <w:rsid w:val="004254CE"/>
    <w:rsid w:val="004254EF"/>
    <w:rsid w:val="004255B8"/>
    <w:rsid w:val="00425680"/>
    <w:rsid w:val="0042568A"/>
    <w:rsid w:val="00425714"/>
    <w:rsid w:val="00425723"/>
    <w:rsid w:val="00425753"/>
    <w:rsid w:val="004257B8"/>
    <w:rsid w:val="00425813"/>
    <w:rsid w:val="00425841"/>
    <w:rsid w:val="00425A9B"/>
    <w:rsid w:val="00425BD4"/>
    <w:rsid w:val="00425BEC"/>
    <w:rsid w:val="00425DCE"/>
    <w:rsid w:val="00425DF0"/>
    <w:rsid w:val="00425EEE"/>
    <w:rsid w:val="00425EF2"/>
    <w:rsid w:val="00426089"/>
    <w:rsid w:val="004261A4"/>
    <w:rsid w:val="00426256"/>
    <w:rsid w:val="00426266"/>
    <w:rsid w:val="0042626C"/>
    <w:rsid w:val="004262FC"/>
    <w:rsid w:val="00426394"/>
    <w:rsid w:val="004264E5"/>
    <w:rsid w:val="00426650"/>
    <w:rsid w:val="004266FE"/>
    <w:rsid w:val="00426746"/>
    <w:rsid w:val="00426804"/>
    <w:rsid w:val="00426892"/>
    <w:rsid w:val="004268A2"/>
    <w:rsid w:val="00426931"/>
    <w:rsid w:val="0042699F"/>
    <w:rsid w:val="00426A57"/>
    <w:rsid w:val="00426A6A"/>
    <w:rsid w:val="00426B0E"/>
    <w:rsid w:val="00426B18"/>
    <w:rsid w:val="00426BF8"/>
    <w:rsid w:val="00426C80"/>
    <w:rsid w:val="00426D0A"/>
    <w:rsid w:val="00426D77"/>
    <w:rsid w:val="00426DAA"/>
    <w:rsid w:val="00426E2E"/>
    <w:rsid w:val="00426EFF"/>
    <w:rsid w:val="00426F84"/>
    <w:rsid w:val="0042735A"/>
    <w:rsid w:val="0042735E"/>
    <w:rsid w:val="004276AF"/>
    <w:rsid w:val="0042772E"/>
    <w:rsid w:val="00427760"/>
    <w:rsid w:val="004277A1"/>
    <w:rsid w:val="004277A8"/>
    <w:rsid w:val="00427A6C"/>
    <w:rsid w:val="00427B34"/>
    <w:rsid w:val="00427C37"/>
    <w:rsid w:val="00427C97"/>
    <w:rsid w:val="00427D64"/>
    <w:rsid w:val="00427DA4"/>
    <w:rsid w:val="00427E0B"/>
    <w:rsid w:val="00427F14"/>
    <w:rsid w:val="00427F32"/>
    <w:rsid w:val="00427F34"/>
    <w:rsid w:val="00427F81"/>
    <w:rsid w:val="00430039"/>
    <w:rsid w:val="00430161"/>
    <w:rsid w:val="004302E4"/>
    <w:rsid w:val="00430476"/>
    <w:rsid w:val="004304EE"/>
    <w:rsid w:val="00430545"/>
    <w:rsid w:val="00430616"/>
    <w:rsid w:val="0043066B"/>
    <w:rsid w:val="0043070F"/>
    <w:rsid w:val="004307CE"/>
    <w:rsid w:val="004308C6"/>
    <w:rsid w:val="004308CC"/>
    <w:rsid w:val="004309BF"/>
    <w:rsid w:val="00430B8A"/>
    <w:rsid w:val="00430B90"/>
    <w:rsid w:val="00430C1E"/>
    <w:rsid w:val="00430C85"/>
    <w:rsid w:val="00430C9A"/>
    <w:rsid w:val="00430D26"/>
    <w:rsid w:val="00430E31"/>
    <w:rsid w:val="00430EBC"/>
    <w:rsid w:val="00430ECC"/>
    <w:rsid w:val="00430F11"/>
    <w:rsid w:val="00430F1D"/>
    <w:rsid w:val="00430F86"/>
    <w:rsid w:val="00430FB8"/>
    <w:rsid w:val="00431005"/>
    <w:rsid w:val="004310A5"/>
    <w:rsid w:val="004310CD"/>
    <w:rsid w:val="0043117D"/>
    <w:rsid w:val="00431208"/>
    <w:rsid w:val="0043153D"/>
    <w:rsid w:val="004315B4"/>
    <w:rsid w:val="004315DE"/>
    <w:rsid w:val="00431649"/>
    <w:rsid w:val="00431946"/>
    <w:rsid w:val="004319E9"/>
    <w:rsid w:val="004319FE"/>
    <w:rsid w:val="00431ACB"/>
    <w:rsid w:val="00431B7F"/>
    <w:rsid w:val="00431BE4"/>
    <w:rsid w:val="00431C73"/>
    <w:rsid w:val="00431C7B"/>
    <w:rsid w:val="00431C7D"/>
    <w:rsid w:val="00431CBE"/>
    <w:rsid w:val="00431CE9"/>
    <w:rsid w:val="00431D19"/>
    <w:rsid w:val="00431DD7"/>
    <w:rsid w:val="00431E8C"/>
    <w:rsid w:val="00431F7F"/>
    <w:rsid w:val="004320CC"/>
    <w:rsid w:val="0043218B"/>
    <w:rsid w:val="00432231"/>
    <w:rsid w:val="0043227C"/>
    <w:rsid w:val="0043231C"/>
    <w:rsid w:val="00432341"/>
    <w:rsid w:val="004323D2"/>
    <w:rsid w:val="004324A1"/>
    <w:rsid w:val="00432525"/>
    <w:rsid w:val="004325F1"/>
    <w:rsid w:val="00432602"/>
    <w:rsid w:val="00432681"/>
    <w:rsid w:val="0043282B"/>
    <w:rsid w:val="0043289C"/>
    <w:rsid w:val="0043294B"/>
    <w:rsid w:val="00432CDE"/>
    <w:rsid w:val="00432CFE"/>
    <w:rsid w:val="00432D3A"/>
    <w:rsid w:val="00432D53"/>
    <w:rsid w:val="00432E7B"/>
    <w:rsid w:val="00432F1E"/>
    <w:rsid w:val="00432F29"/>
    <w:rsid w:val="00433030"/>
    <w:rsid w:val="004331B1"/>
    <w:rsid w:val="00433215"/>
    <w:rsid w:val="00433275"/>
    <w:rsid w:val="0043344F"/>
    <w:rsid w:val="0043347E"/>
    <w:rsid w:val="004334B7"/>
    <w:rsid w:val="004334BF"/>
    <w:rsid w:val="00433684"/>
    <w:rsid w:val="0043383A"/>
    <w:rsid w:val="00433991"/>
    <w:rsid w:val="00433AB1"/>
    <w:rsid w:val="00433B0C"/>
    <w:rsid w:val="00433B70"/>
    <w:rsid w:val="00433DB0"/>
    <w:rsid w:val="00433E4F"/>
    <w:rsid w:val="00433EEB"/>
    <w:rsid w:val="00433F53"/>
    <w:rsid w:val="0043417F"/>
    <w:rsid w:val="004341FF"/>
    <w:rsid w:val="00434216"/>
    <w:rsid w:val="0043425E"/>
    <w:rsid w:val="00434303"/>
    <w:rsid w:val="00434339"/>
    <w:rsid w:val="00434458"/>
    <w:rsid w:val="00434531"/>
    <w:rsid w:val="004345E6"/>
    <w:rsid w:val="00434766"/>
    <w:rsid w:val="00434827"/>
    <w:rsid w:val="00434895"/>
    <w:rsid w:val="0043496E"/>
    <w:rsid w:val="00434B1D"/>
    <w:rsid w:val="00434B5A"/>
    <w:rsid w:val="00434D98"/>
    <w:rsid w:val="00434E6C"/>
    <w:rsid w:val="00435191"/>
    <w:rsid w:val="00435266"/>
    <w:rsid w:val="004353EA"/>
    <w:rsid w:val="00435658"/>
    <w:rsid w:val="00435669"/>
    <w:rsid w:val="00435686"/>
    <w:rsid w:val="0043582C"/>
    <w:rsid w:val="004358BC"/>
    <w:rsid w:val="0043597D"/>
    <w:rsid w:val="00435AC2"/>
    <w:rsid w:val="00435BF8"/>
    <w:rsid w:val="00435C3A"/>
    <w:rsid w:val="00435CEB"/>
    <w:rsid w:val="00435E2B"/>
    <w:rsid w:val="00435EEF"/>
    <w:rsid w:val="00436299"/>
    <w:rsid w:val="004364A4"/>
    <w:rsid w:val="00436534"/>
    <w:rsid w:val="00436564"/>
    <w:rsid w:val="0043663A"/>
    <w:rsid w:val="004366B3"/>
    <w:rsid w:val="004367AA"/>
    <w:rsid w:val="00436803"/>
    <w:rsid w:val="00436836"/>
    <w:rsid w:val="0043685C"/>
    <w:rsid w:val="00436921"/>
    <w:rsid w:val="00436AA3"/>
    <w:rsid w:val="00436AD9"/>
    <w:rsid w:val="00436AF5"/>
    <w:rsid w:val="00436B27"/>
    <w:rsid w:val="00436C00"/>
    <w:rsid w:val="00436C73"/>
    <w:rsid w:val="00436CB1"/>
    <w:rsid w:val="00436E14"/>
    <w:rsid w:val="00436F4E"/>
    <w:rsid w:val="00436F5E"/>
    <w:rsid w:val="00436F72"/>
    <w:rsid w:val="00436FCF"/>
    <w:rsid w:val="0043714E"/>
    <w:rsid w:val="00437194"/>
    <w:rsid w:val="0043722B"/>
    <w:rsid w:val="0043744F"/>
    <w:rsid w:val="0043755F"/>
    <w:rsid w:val="0043761A"/>
    <w:rsid w:val="0043772F"/>
    <w:rsid w:val="00437771"/>
    <w:rsid w:val="00437B41"/>
    <w:rsid w:val="00437B54"/>
    <w:rsid w:val="00437BC2"/>
    <w:rsid w:val="00437C68"/>
    <w:rsid w:val="00437D77"/>
    <w:rsid w:val="00437E8B"/>
    <w:rsid w:val="00437EBC"/>
    <w:rsid w:val="00437ECA"/>
    <w:rsid w:val="00437ECC"/>
    <w:rsid w:val="00437F4F"/>
    <w:rsid w:val="0044010D"/>
    <w:rsid w:val="0044029A"/>
    <w:rsid w:val="0044049A"/>
    <w:rsid w:val="004404EC"/>
    <w:rsid w:val="004405A8"/>
    <w:rsid w:val="00440610"/>
    <w:rsid w:val="004408AF"/>
    <w:rsid w:val="0044099E"/>
    <w:rsid w:val="004409F1"/>
    <w:rsid w:val="00440A91"/>
    <w:rsid w:val="00440AD1"/>
    <w:rsid w:val="00440C01"/>
    <w:rsid w:val="00440C57"/>
    <w:rsid w:val="00440E3E"/>
    <w:rsid w:val="00440E61"/>
    <w:rsid w:val="0044109D"/>
    <w:rsid w:val="00441105"/>
    <w:rsid w:val="004411B6"/>
    <w:rsid w:val="00441246"/>
    <w:rsid w:val="0044131C"/>
    <w:rsid w:val="00441336"/>
    <w:rsid w:val="0044141C"/>
    <w:rsid w:val="004414BE"/>
    <w:rsid w:val="00441527"/>
    <w:rsid w:val="00441619"/>
    <w:rsid w:val="004416C5"/>
    <w:rsid w:val="004416E6"/>
    <w:rsid w:val="004416E7"/>
    <w:rsid w:val="00441725"/>
    <w:rsid w:val="00441781"/>
    <w:rsid w:val="00441818"/>
    <w:rsid w:val="0044183F"/>
    <w:rsid w:val="00441908"/>
    <w:rsid w:val="004419B8"/>
    <w:rsid w:val="00441B4F"/>
    <w:rsid w:val="00441B62"/>
    <w:rsid w:val="00441BBA"/>
    <w:rsid w:val="00441BFA"/>
    <w:rsid w:val="00441CA4"/>
    <w:rsid w:val="00441D0B"/>
    <w:rsid w:val="00441E58"/>
    <w:rsid w:val="00441E7F"/>
    <w:rsid w:val="00441FBE"/>
    <w:rsid w:val="00442070"/>
    <w:rsid w:val="0044208B"/>
    <w:rsid w:val="0044226F"/>
    <w:rsid w:val="00442417"/>
    <w:rsid w:val="0044248F"/>
    <w:rsid w:val="004425BF"/>
    <w:rsid w:val="0044278D"/>
    <w:rsid w:val="004427B4"/>
    <w:rsid w:val="00442AE3"/>
    <w:rsid w:val="00442C12"/>
    <w:rsid w:val="00442C14"/>
    <w:rsid w:val="00442D09"/>
    <w:rsid w:val="00442D0E"/>
    <w:rsid w:val="00442DBF"/>
    <w:rsid w:val="00442E79"/>
    <w:rsid w:val="00442F1C"/>
    <w:rsid w:val="00442FB2"/>
    <w:rsid w:val="00442FC9"/>
    <w:rsid w:val="00443086"/>
    <w:rsid w:val="004431E6"/>
    <w:rsid w:val="0044328D"/>
    <w:rsid w:val="0044335B"/>
    <w:rsid w:val="0044338B"/>
    <w:rsid w:val="004433E8"/>
    <w:rsid w:val="00443448"/>
    <w:rsid w:val="0044344E"/>
    <w:rsid w:val="004434B9"/>
    <w:rsid w:val="004435CD"/>
    <w:rsid w:val="00443734"/>
    <w:rsid w:val="004438A3"/>
    <w:rsid w:val="0044395C"/>
    <w:rsid w:val="0044398E"/>
    <w:rsid w:val="004439EA"/>
    <w:rsid w:val="00443CD0"/>
    <w:rsid w:val="00443DAD"/>
    <w:rsid w:val="00444023"/>
    <w:rsid w:val="0044404C"/>
    <w:rsid w:val="0044407D"/>
    <w:rsid w:val="004440D6"/>
    <w:rsid w:val="004440E7"/>
    <w:rsid w:val="004441AA"/>
    <w:rsid w:val="0044438F"/>
    <w:rsid w:val="00444493"/>
    <w:rsid w:val="004445BA"/>
    <w:rsid w:val="00444696"/>
    <w:rsid w:val="004446F2"/>
    <w:rsid w:val="00444771"/>
    <w:rsid w:val="00444946"/>
    <w:rsid w:val="00444A16"/>
    <w:rsid w:val="00444B81"/>
    <w:rsid w:val="00444C3B"/>
    <w:rsid w:val="00444CB0"/>
    <w:rsid w:val="00444D0B"/>
    <w:rsid w:val="00444E3C"/>
    <w:rsid w:val="00444E6F"/>
    <w:rsid w:val="00445038"/>
    <w:rsid w:val="004450C8"/>
    <w:rsid w:val="00445158"/>
    <w:rsid w:val="00445381"/>
    <w:rsid w:val="00445594"/>
    <w:rsid w:val="004455B1"/>
    <w:rsid w:val="0044568C"/>
    <w:rsid w:val="00445728"/>
    <w:rsid w:val="004457CB"/>
    <w:rsid w:val="004457EF"/>
    <w:rsid w:val="00445866"/>
    <w:rsid w:val="0044598C"/>
    <w:rsid w:val="004459C1"/>
    <w:rsid w:val="00445A24"/>
    <w:rsid w:val="00445A76"/>
    <w:rsid w:val="00445B31"/>
    <w:rsid w:val="00445B77"/>
    <w:rsid w:val="00445C39"/>
    <w:rsid w:val="00445C92"/>
    <w:rsid w:val="00445CE4"/>
    <w:rsid w:val="00445EE1"/>
    <w:rsid w:val="00445FD2"/>
    <w:rsid w:val="004460AA"/>
    <w:rsid w:val="004460E4"/>
    <w:rsid w:val="00446160"/>
    <w:rsid w:val="00446310"/>
    <w:rsid w:val="00446352"/>
    <w:rsid w:val="004463E0"/>
    <w:rsid w:val="00446428"/>
    <w:rsid w:val="0044652B"/>
    <w:rsid w:val="0044661E"/>
    <w:rsid w:val="00446696"/>
    <w:rsid w:val="004468A7"/>
    <w:rsid w:val="0044692C"/>
    <w:rsid w:val="00446956"/>
    <w:rsid w:val="00446968"/>
    <w:rsid w:val="00446AED"/>
    <w:rsid w:val="00446B6A"/>
    <w:rsid w:val="00446B75"/>
    <w:rsid w:val="00446BD8"/>
    <w:rsid w:val="00446BE2"/>
    <w:rsid w:val="00446C64"/>
    <w:rsid w:val="00446CC9"/>
    <w:rsid w:val="00446D5E"/>
    <w:rsid w:val="00446D7B"/>
    <w:rsid w:val="00446DA5"/>
    <w:rsid w:val="00446FC8"/>
    <w:rsid w:val="00446FD8"/>
    <w:rsid w:val="004471D2"/>
    <w:rsid w:val="00447270"/>
    <w:rsid w:val="0044732D"/>
    <w:rsid w:val="00447344"/>
    <w:rsid w:val="004473E8"/>
    <w:rsid w:val="00447407"/>
    <w:rsid w:val="0044749D"/>
    <w:rsid w:val="0044750F"/>
    <w:rsid w:val="004476B2"/>
    <w:rsid w:val="00447755"/>
    <w:rsid w:val="0044779C"/>
    <w:rsid w:val="004477F7"/>
    <w:rsid w:val="00447818"/>
    <w:rsid w:val="00447981"/>
    <w:rsid w:val="004479DE"/>
    <w:rsid w:val="00447B44"/>
    <w:rsid w:val="00447BA7"/>
    <w:rsid w:val="00447C24"/>
    <w:rsid w:val="00447C4E"/>
    <w:rsid w:val="00447D20"/>
    <w:rsid w:val="00447DBA"/>
    <w:rsid w:val="00447DD8"/>
    <w:rsid w:val="00450028"/>
    <w:rsid w:val="00450039"/>
    <w:rsid w:val="004500F3"/>
    <w:rsid w:val="0045026B"/>
    <w:rsid w:val="004502D6"/>
    <w:rsid w:val="004503C4"/>
    <w:rsid w:val="00450429"/>
    <w:rsid w:val="00450494"/>
    <w:rsid w:val="004504C9"/>
    <w:rsid w:val="004504DB"/>
    <w:rsid w:val="004508B9"/>
    <w:rsid w:val="00450967"/>
    <w:rsid w:val="004509FD"/>
    <w:rsid w:val="00450BF8"/>
    <w:rsid w:val="00450C18"/>
    <w:rsid w:val="00450C26"/>
    <w:rsid w:val="00450D6B"/>
    <w:rsid w:val="00450E30"/>
    <w:rsid w:val="00450EC9"/>
    <w:rsid w:val="00451059"/>
    <w:rsid w:val="00451183"/>
    <w:rsid w:val="00451255"/>
    <w:rsid w:val="00451273"/>
    <w:rsid w:val="004512C9"/>
    <w:rsid w:val="004512F8"/>
    <w:rsid w:val="00451381"/>
    <w:rsid w:val="004513BA"/>
    <w:rsid w:val="004513D3"/>
    <w:rsid w:val="0045173A"/>
    <w:rsid w:val="00451778"/>
    <w:rsid w:val="00451891"/>
    <w:rsid w:val="00451997"/>
    <w:rsid w:val="004519F8"/>
    <w:rsid w:val="00451A25"/>
    <w:rsid w:val="00451ADF"/>
    <w:rsid w:val="00451BD1"/>
    <w:rsid w:val="00451CFC"/>
    <w:rsid w:val="00451ED3"/>
    <w:rsid w:val="00451F8D"/>
    <w:rsid w:val="00452091"/>
    <w:rsid w:val="004521DC"/>
    <w:rsid w:val="00452241"/>
    <w:rsid w:val="004522F8"/>
    <w:rsid w:val="004523CD"/>
    <w:rsid w:val="004524E2"/>
    <w:rsid w:val="00452523"/>
    <w:rsid w:val="004527E3"/>
    <w:rsid w:val="00452877"/>
    <w:rsid w:val="0045288D"/>
    <w:rsid w:val="00452911"/>
    <w:rsid w:val="0045295E"/>
    <w:rsid w:val="00452AB7"/>
    <w:rsid w:val="00452BB2"/>
    <w:rsid w:val="00452C99"/>
    <w:rsid w:val="00452CA1"/>
    <w:rsid w:val="00452D32"/>
    <w:rsid w:val="00452D8E"/>
    <w:rsid w:val="00452DB9"/>
    <w:rsid w:val="00452E9E"/>
    <w:rsid w:val="00452FFF"/>
    <w:rsid w:val="00453064"/>
    <w:rsid w:val="004531C3"/>
    <w:rsid w:val="00453246"/>
    <w:rsid w:val="00453476"/>
    <w:rsid w:val="00453584"/>
    <w:rsid w:val="004535E4"/>
    <w:rsid w:val="00453606"/>
    <w:rsid w:val="00453669"/>
    <w:rsid w:val="00453692"/>
    <w:rsid w:val="004536E2"/>
    <w:rsid w:val="0045381A"/>
    <w:rsid w:val="00453A7D"/>
    <w:rsid w:val="00453C08"/>
    <w:rsid w:val="00453C0A"/>
    <w:rsid w:val="00453C1D"/>
    <w:rsid w:val="00453DB0"/>
    <w:rsid w:val="00453E65"/>
    <w:rsid w:val="00453FDF"/>
    <w:rsid w:val="00454001"/>
    <w:rsid w:val="004540CD"/>
    <w:rsid w:val="0045422F"/>
    <w:rsid w:val="00454261"/>
    <w:rsid w:val="00454291"/>
    <w:rsid w:val="00454358"/>
    <w:rsid w:val="00454470"/>
    <w:rsid w:val="004544A2"/>
    <w:rsid w:val="004544F4"/>
    <w:rsid w:val="00454541"/>
    <w:rsid w:val="0045476B"/>
    <w:rsid w:val="00454779"/>
    <w:rsid w:val="004548A4"/>
    <w:rsid w:val="0045496F"/>
    <w:rsid w:val="00454B06"/>
    <w:rsid w:val="00454C69"/>
    <w:rsid w:val="00454CC0"/>
    <w:rsid w:val="00454CE1"/>
    <w:rsid w:val="00454EB8"/>
    <w:rsid w:val="0045535A"/>
    <w:rsid w:val="00455469"/>
    <w:rsid w:val="0045550F"/>
    <w:rsid w:val="004555BD"/>
    <w:rsid w:val="0045565B"/>
    <w:rsid w:val="004557B9"/>
    <w:rsid w:val="004557DD"/>
    <w:rsid w:val="0045582E"/>
    <w:rsid w:val="004558CC"/>
    <w:rsid w:val="004558FA"/>
    <w:rsid w:val="00455A19"/>
    <w:rsid w:val="00455AA7"/>
    <w:rsid w:val="00455B0F"/>
    <w:rsid w:val="00455D44"/>
    <w:rsid w:val="00455D53"/>
    <w:rsid w:val="00455EBD"/>
    <w:rsid w:val="00455F96"/>
    <w:rsid w:val="00456018"/>
    <w:rsid w:val="00456071"/>
    <w:rsid w:val="004560DC"/>
    <w:rsid w:val="004561F8"/>
    <w:rsid w:val="004562F1"/>
    <w:rsid w:val="00456342"/>
    <w:rsid w:val="00456346"/>
    <w:rsid w:val="0045634F"/>
    <w:rsid w:val="004563E8"/>
    <w:rsid w:val="004564D3"/>
    <w:rsid w:val="00456583"/>
    <w:rsid w:val="004565F7"/>
    <w:rsid w:val="00456652"/>
    <w:rsid w:val="0045666E"/>
    <w:rsid w:val="00456702"/>
    <w:rsid w:val="004567D0"/>
    <w:rsid w:val="0045682F"/>
    <w:rsid w:val="0045688E"/>
    <w:rsid w:val="004568A5"/>
    <w:rsid w:val="004568D9"/>
    <w:rsid w:val="004568FE"/>
    <w:rsid w:val="00456912"/>
    <w:rsid w:val="0045694B"/>
    <w:rsid w:val="004569E8"/>
    <w:rsid w:val="00456A0E"/>
    <w:rsid w:val="00456A49"/>
    <w:rsid w:val="00456B77"/>
    <w:rsid w:val="00456BE9"/>
    <w:rsid w:val="00456CBF"/>
    <w:rsid w:val="00456CC1"/>
    <w:rsid w:val="00456CEC"/>
    <w:rsid w:val="00456D6C"/>
    <w:rsid w:val="00456DA6"/>
    <w:rsid w:val="00456E78"/>
    <w:rsid w:val="00456F46"/>
    <w:rsid w:val="00456F53"/>
    <w:rsid w:val="00457139"/>
    <w:rsid w:val="0045719A"/>
    <w:rsid w:val="00457289"/>
    <w:rsid w:val="004572E0"/>
    <w:rsid w:val="0045738C"/>
    <w:rsid w:val="004573B3"/>
    <w:rsid w:val="004574E4"/>
    <w:rsid w:val="0045761E"/>
    <w:rsid w:val="00457639"/>
    <w:rsid w:val="004576FD"/>
    <w:rsid w:val="0045776A"/>
    <w:rsid w:val="004579C6"/>
    <w:rsid w:val="00457A3E"/>
    <w:rsid w:val="00457A9F"/>
    <w:rsid w:val="00457B63"/>
    <w:rsid w:val="00457CBF"/>
    <w:rsid w:val="00457D16"/>
    <w:rsid w:val="00457E4A"/>
    <w:rsid w:val="00457EB1"/>
    <w:rsid w:val="00457EDC"/>
    <w:rsid w:val="00457F15"/>
    <w:rsid w:val="00460086"/>
    <w:rsid w:val="004600CE"/>
    <w:rsid w:val="00460217"/>
    <w:rsid w:val="00460343"/>
    <w:rsid w:val="004603F2"/>
    <w:rsid w:val="0046043D"/>
    <w:rsid w:val="00460474"/>
    <w:rsid w:val="00460678"/>
    <w:rsid w:val="00460771"/>
    <w:rsid w:val="00460856"/>
    <w:rsid w:val="004608C1"/>
    <w:rsid w:val="00460928"/>
    <w:rsid w:val="004609B3"/>
    <w:rsid w:val="00460A59"/>
    <w:rsid w:val="00460B01"/>
    <w:rsid w:val="00460C1B"/>
    <w:rsid w:val="00460D28"/>
    <w:rsid w:val="00460D54"/>
    <w:rsid w:val="00460DB7"/>
    <w:rsid w:val="00460DB9"/>
    <w:rsid w:val="00460DDD"/>
    <w:rsid w:val="00460DF0"/>
    <w:rsid w:val="00460E39"/>
    <w:rsid w:val="00460F97"/>
    <w:rsid w:val="00460FD3"/>
    <w:rsid w:val="00461000"/>
    <w:rsid w:val="00461056"/>
    <w:rsid w:val="00461141"/>
    <w:rsid w:val="0046143C"/>
    <w:rsid w:val="0046144F"/>
    <w:rsid w:val="004614DA"/>
    <w:rsid w:val="004615B8"/>
    <w:rsid w:val="0046163A"/>
    <w:rsid w:val="004616DD"/>
    <w:rsid w:val="00461740"/>
    <w:rsid w:val="004617DB"/>
    <w:rsid w:val="00461844"/>
    <w:rsid w:val="004618F3"/>
    <w:rsid w:val="0046190C"/>
    <w:rsid w:val="00461977"/>
    <w:rsid w:val="00461ADC"/>
    <w:rsid w:val="00461BB7"/>
    <w:rsid w:val="00461C93"/>
    <w:rsid w:val="00461D6A"/>
    <w:rsid w:val="00461EE9"/>
    <w:rsid w:val="00462028"/>
    <w:rsid w:val="00462150"/>
    <w:rsid w:val="00462151"/>
    <w:rsid w:val="0046241B"/>
    <w:rsid w:val="004625D9"/>
    <w:rsid w:val="004626D5"/>
    <w:rsid w:val="00462799"/>
    <w:rsid w:val="004627B0"/>
    <w:rsid w:val="00462822"/>
    <w:rsid w:val="00462863"/>
    <w:rsid w:val="0046291F"/>
    <w:rsid w:val="00462925"/>
    <w:rsid w:val="00462971"/>
    <w:rsid w:val="004629CA"/>
    <w:rsid w:val="00462A10"/>
    <w:rsid w:val="00462A2C"/>
    <w:rsid w:val="00462AD3"/>
    <w:rsid w:val="00462CC3"/>
    <w:rsid w:val="00462D91"/>
    <w:rsid w:val="00462F2C"/>
    <w:rsid w:val="00462F79"/>
    <w:rsid w:val="0046312A"/>
    <w:rsid w:val="0046340F"/>
    <w:rsid w:val="0046349C"/>
    <w:rsid w:val="004634EE"/>
    <w:rsid w:val="0046350A"/>
    <w:rsid w:val="004636F0"/>
    <w:rsid w:val="0046374E"/>
    <w:rsid w:val="00463813"/>
    <w:rsid w:val="00463819"/>
    <w:rsid w:val="00463824"/>
    <w:rsid w:val="00463826"/>
    <w:rsid w:val="00463890"/>
    <w:rsid w:val="004639B7"/>
    <w:rsid w:val="00463C76"/>
    <w:rsid w:val="00463DA9"/>
    <w:rsid w:val="00463F02"/>
    <w:rsid w:val="004640DC"/>
    <w:rsid w:val="0046423D"/>
    <w:rsid w:val="00464567"/>
    <w:rsid w:val="004645D7"/>
    <w:rsid w:val="004646AF"/>
    <w:rsid w:val="0046474F"/>
    <w:rsid w:val="00464868"/>
    <w:rsid w:val="00464887"/>
    <w:rsid w:val="00464B92"/>
    <w:rsid w:val="00464BEF"/>
    <w:rsid w:val="00464CEC"/>
    <w:rsid w:val="00464EF7"/>
    <w:rsid w:val="00464FA7"/>
    <w:rsid w:val="00464FF7"/>
    <w:rsid w:val="0046500F"/>
    <w:rsid w:val="00465427"/>
    <w:rsid w:val="004656B8"/>
    <w:rsid w:val="004656EB"/>
    <w:rsid w:val="00465891"/>
    <w:rsid w:val="004658AF"/>
    <w:rsid w:val="00465AB5"/>
    <w:rsid w:val="00465D29"/>
    <w:rsid w:val="00465E05"/>
    <w:rsid w:val="00465E79"/>
    <w:rsid w:val="00465F27"/>
    <w:rsid w:val="00465F4D"/>
    <w:rsid w:val="00466031"/>
    <w:rsid w:val="004660C4"/>
    <w:rsid w:val="00466123"/>
    <w:rsid w:val="0046613F"/>
    <w:rsid w:val="00466191"/>
    <w:rsid w:val="00466236"/>
    <w:rsid w:val="00466272"/>
    <w:rsid w:val="00466291"/>
    <w:rsid w:val="004663C9"/>
    <w:rsid w:val="0046654B"/>
    <w:rsid w:val="00466577"/>
    <w:rsid w:val="0046658E"/>
    <w:rsid w:val="004665D5"/>
    <w:rsid w:val="0046668D"/>
    <w:rsid w:val="004666A4"/>
    <w:rsid w:val="004667EB"/>
    <w:rsid w:val="004668EF"/>
    <w:rsid w:val="004669BA"/>
    <w:rsid w:val="00466B36"/>
    <w:rsid w:val="00466BC8"/>
    <w:rsid w:val="00466BD4"/>
    <w:rsid w:val="00466BE9"/>
    <w:rsid w:val="00466C21"/>
    <w:rsid w:val="00466C7C"/>
    <w:rsid w:val="00466C97"/>
    <w:rsid w:val="00466E0D"/>
    <w:rsid w:val="00466E11"/>
    <w:rsid w:val="00466F91"/>
    <w:rsid w:val="00467024"/>
    <w:rsid w:val="00467032"/>
    <w:rsid w:val="00467059"/>
    <w:rsid w:val="0046705C"/>
    <w:rsid w:val="00467085"/>
    <w:rsid w:val="004670A8"/>
    <w:rsid w:val="004670CC"/>
    <w:rsid w:val="00467223"/>
    <w:rsid w:val="00467227"/>
    <w:rsid w:val="004672EB"/>
    <w:rsid w:val="00467360"/>
    <w:rsid w:val="004673F5"/>
    <w:rsid w:val="00467423"/>
    <w:rsid w:val="0046745D"/>
    <w:rsid w:val="004674E1"/>
    <w:rsid w:val="0046752F"/>
    <w:rsid w:val="00467607"/>
    <w:rsid w:val="00467666"/>
    <w:rsid w:val="0046772A"/>
    <w:rsid w:val="0046775F"/>
    <w:rsid w:val="004677B2"/>
    <w:rsid w:val="00467D14"/>
    <w:rsid w:val="00467F47"/>
    <w:rsid w:val="004700BD"/>
    <w:rsid w:val="00470153"/>
    <w:rsid w:val="004702D3"/>
    <w:rsid w:val="00470531"/>
    <w:rsid w:val="0047057A"/>
    <w:rsid w:val="004705C3"/>
    <w:rsid w:val="0047068A"/>
    <w:rsid w:val="0047069E"/>
    <w:rsid w:val="0047071A"/>
    <w:rsid w:val="004708B2"/>
    <w:rsid w:val="00470926"/>
    <w:rsid w:val="00470A65"/>
    <w:rsid w:val="00470B8B"/>
    <w:rsid w:val="00470CBA"/>
    <w:rsid w:val="00470D86"/>
    <w:rsid w:val="00470E39"/>
    <w:rsid w:val="00470F1D"/>
    <w:rsid w:val="0047106F"/>
    <w:rsid w:val="0047108E"/>
    <w:rsid w:val="0047111E"/>
    <w:rsid w:val="0047124C"/>
    <w:rsid w:val="004712E3"/>
    <w:rsid w:val="00471498"/>
    <w:rsid w:val="004714D8"/>
    <w:rsid w:val="00471576"/>
    <w:rsid w:val="004716AB"/>
    <w:rsid w:val="004716E9"/>
    <w:rsid w:val="00471745"/>
    <w:rsid w:val="0047179F"/>
    <w:rsid w:val="004717A6"/>
    <w:rsid w:val="00471876"/>
    <w:rsid w:val="0047195A"/>
    <w:rsid w:val="00471AE9"/>
    <w:rsid w:val="00471B9C"/>
    <w:rsid w:val="00471BE4"/>
    <w:rsid w:val="00471C52"/>
    <w:rsid w:val="00471C96"/>
    <w:rsid w:val="00471CA0"/>
    <w:rsid w:val="00471CE8"/>
    <w:rsid w:val="00471EE8"/>
    <w:rsid w:val="00471F05"/>
    <w:rsid w:val="00472049"/>
    <w:rsid w:val="00472068"/>
    <w:rsid w:val="00472118"/>
    <w:rsid w:val="004721AB"/>
    <w:rsid w:val="00472233"/>
    <w:rsid w:val="00472287"/>
    <w:rsid w:val="0047232D"/>
    <w:rsid w:val="004724D2"/>
    <w:rsid w:val="004725AA"/>
    <w:rsid w:val="004725ED"/>
    <w:rsid w:val="00472799"/>
    <w:rsid w:val="004727F0"/>
    <w:rsid w:val="004727FB"/>
    <w:rsid w:val="00472806"/>
    <w:rsid w:val="0047293A"/>
    <w:rsid w:val="004729E5"/>
    <w:rsid w:val="00472A28"/>
    <w:rsid w:val="00472AAB"/>
    <w:rsid w:val="00472B01"/>
    <w:rsid w:val="00472B2E"/>
    <w:rsid w:val="00472B63"/>
    <w:rsid w:val="00472BE3"/>
    <w:rsid w:val="00472C77"/>
    <w:rsid w:val="00472C7E"/>
    <w:rsid w:val="00472CEE"/>
    <w:rsid w:val="00472DDE"/>
    <w:rsid w:val="00473036"/>
    <w:rsid w:val="0047314F"/>
    <w:rsid w:val="0047317D"/>
    <w:rsid w:val="00473194"/>
    <w:rsid w:val="00473257"/>
    <w:rsid w:val="004734D7"/>
    <w:rsid w:val="004734E8"/>
    <w:rsid w:val="00473526"/>
    <w:rsid w:val="00473555"/>
    <w:rsid w:val="004736F0"/>
    <w:rsid w:val="0047371E"/>
    <w:rsid w:val="004737C7"/>
    <w:rsid w:val="00473877"/>
    <w:rsid w:val="004738A6"/>
    <w:rsid w:val="004738F0"/>
    <w:rsid w:val="004739B5"/>
    <w:rsid w:val="00473A4C"/>
    <w:rsid w:val="00473A82"/>
    <w:rsid w:val="00473AAB"/>
    <w:rsid w:val="00473B3C"/>
    <w:rsid w:val="00473B64"/>
    <w:rsid w:val="00473BDC"/>
    <w:rsid w:val="00473C00"/>
    <w:rsid w:val="00473D6D"/>
    <w:rsid w:val="00473D6F"/>
    <w:rsid w:val="00473DEC"/>
    <w:rsid w:val="00473EED"/>
    <w:rsid w:val="00473F29"/>
    <w:rsid w:val="004740EF"/>
    <w:rsid w:val="00474279"/>
    <w:rsid w:val="004742C4"/>
    <w:rsid w:val="004742CE"/>
    <w:rsid w:val="00474371"/>
    <w:rsid w:val="004743E2"/>
    <w:rsid w:val="004744CB"/>
    <w:rsid w:val="00474501"/>
    <w:rsid w:val="004745BB"/>
    <w:rsid w:val="004745CC"/>
    <w:rsid w:val="004745D1"/>
    <w:rsid w:val="0047460F"/>
    <w:rsid w:val="00474670"/>
    <w:rsid w:val="00474B25"/>
    <w:rsid w:val="00474B45"/>
    <w:rsid w:val="00474BCD"/>
    <w:rsid w:val="00474C15"/>
    <w:rsid w:val="00474C8D"/>
    <w:rsid w:val="00474FC9"/>
    <w:rsid w:val="00474FCE"/>
    <w:rsid w:val="0047507B"/>
    <w:rsid w:val="00475153"/>
    <w:rsid w:val="004751B8"/>
    <w:rsid w:val="004752E7"/>
    <w:rsid w:val="00475411"/>
    <w:rsid w:val="00475433"/>
    <w:rsid w:val="004754FA"/>
    <w:rsid w:val="004755B9"/>
    <w:rsid w:val="004755FB"/>
    <w:rsid w:val="004755FF"/>
    <w:rsid w:val="0047567D"/>
    <w:rsid w:val="004756CF"/>
    <w:rsid w:val="00475760"/>
    <w:rsid w:val="004757A9"/>
    <w:rsid w:val="004758D0"/>
    <w:rsid w:val="00475927"/>
    <w:rsid w:val="004759A3"/>
    <w:rsid w:val="00475B36"/>
    <w:rsid w:val="00475B6A"/>
    <w:rsid w:val="00475BB2"/>
    <w:rsid w:val="00475C97"/>
    <w:rsid w:val="00475CD0"/>
    <w:rsid w:val="00475DB0"/>
    <w:rsid w:val="00475F20"/>
    <w:rsid w:val="00475FC6"/>
    <w:rsid w:val="00476160"/>
    <w:rsid w:val="004761BF"/>
    <w:rsid w:val="004761ED"/>
    <w:rsid w:val="0047649A"/>
    <w:rsid w:val="0047650A"/>
    <w:rsid w:val="004765C5"/>
    <w:rsid w:val="004765D5"/>
    <w:rsid w:val="0047664A"/>
    <w:rsid w:val="00476867"/>
    <w:rsid w:val="00476AA1"/>
    <w:rsid w:val="00476B4C"/>
    <w:rsid w:val="00476CCF"/>
    <w:rsid w:val="00476CE6"/>
    <w:rsid w:val="00476EE4"/>
    <w:rsid w:val="00476F1E"/>
    <w:rsid w:val="00476F9F"/>
    <w:rsid w:val="004770E0"/>
    <w:rsid w:val="00477101"/>
    <w:rsid w:val="004771BF"/>
    <w:rsid w:val="00477325"/>
    <w:rsid w:val="00477380"/>
    <w:rsid w:val="00477494"/>
    <w:rsid w:val="004774D3"/>
    <w:rsid w:val="004775F7"/>
    <w:rsid w:val="0047774F"/>
    <w:rsid w:val="004777AA"/>
    <w:rsid w:val="0047789A"/>
    <w:rsid w:val="00477BF3"/>
    <w:rsid w:val="00477C83"/>
    <w:rsid w:val="00477DCF"/>
    <w:rsid w:val="00477F15"/>
    <w:rsid w:val="00477FBD"/>
    <w:rsid w:val="004800A0"/>
    <w:rsid w:val="004802AF"/>
    <w:rsid w:val="004803F4"/>
    <w:rsid w:val="004804AA"/>
    <w:rsid w:val="0048059F"/>
    <w:rsid w:val="0048093F"/>
    <w:rsid w:val="00480B13"/>
    <w:rsid w:val="00480D1B"/>
    <w:rsid w:val="00480DE2"/>
    <w:rsid w:val="00480EF7"/>
    <w:rsid w:val="00480FBA"/>
    <w:rsid w:val="00481036"/>
    <w:rsid w:val="00481121"/>
    <w:rsid w:val="0048151E"/>
    <w:rsid w:val="0048156B"/>
    <w:rsid w:val="004815D1"/>
    <w:rsid w:val="0048162A"/>
    <w:rsid w:val="0048169A"/>
    <w:rsid w:val="00481762"/>
    <w:rsid w:val="00481823"/>
    <w:rsid w:val="00481915"/>
    <w:rsid w:val="0048197B"/>
    <w:rsid w:val="00481B0E"/>
    <w:rsid w:val="00481C4B"/>
    <w:rsid w:val="00481C4E"/>
    <w:rsid w:val="00481C9D"/>
    <w:rsid w:val="00481D66"/>
    <w:rsid w:val="00481D8D"/>
    <w:rsid w:val="00481EBA"/>
    <w:rsid w:val="00481EE6"/>
    <w:rsid w:val="00481F1A"/>
    <w:rsid w:val="00481F68"/>
    <w:rsid w:val="00481FE1"/>
    <w:rsid w:val="00481FF0"/>
    <w:rsid w:val="00482065"/>
    <w:rsid w:val="00482154"/>
    <w:rsid w:val="004821F8"/>
    <w:rsid w:val="0048228C"/>
    <w:rsid w:val="0048230E"/>
    <w:rsid w:val="0048234A"/>
    <w:rsid w:val="00482390"/>
    <w:rsid w:val="00482457"/>
    <w:rsid w:val="004824E3"/>
    <w:rsid w:val="00482613"/>
    <w:rsid w:val="0048278A"/>
    <w:rsid w:val="00482853"/>
    <w:rsid w:val="004828E2"/>
    <w:rsid w:val="00482998"/>
    <w:rsid w:val="00482ABE"/>
    <w:rsid w:val="00482B84"/>
    <w:rsid w:val="00482C4E"/>
    <w:rsid w:val="00482D0F"/>
    <w:rsid w:val="00482DE4"/>
    <w:rsid w:val="00482E47"/>
    <w:rsid w:val="00483007"/>
    <w:rsid w:val="004830C0"/>
    <w:rsid w:val="004831F3"/>
    <w:rsid w:val="0048323C"/>
    <w:rsid w:val="00483346"/>
    <w:rsid w:val="00483437"/>
    <w:rsid w:val="004834EE"/>
    <w:rsid w:val="00483549"/>
    <w:rsid w:val="00483722"/>
    <w:rsid w:val="004838FC"/>
    <w:rsid w:val="004838FF"/>
    <w:rsid w:val="00483C1E"/>
    <w:rsid w:val="00483C46"/>
    <w:rsid w:val="00483C61"/>
    <w:rsid w:val="00483D6E"/>
    <w:rsid w:val="00483DD7"/>
    <w:rsid w:val="00483E04"/>
    <w:rsid w:val="00483F2F"/>
    <w:rsid w:val="00484059"/>
    <w:rsid w:val="004841DB"/>
    <w:rsid w:val="00484432"/>
    <w:rsid w:val="004844F1"/>
    <w:rsid w:val="004844FD"/>
    <w:rsid w:val="0048465C"/>
    <w:rsid w:val="00484743"/>
    <w:rsid w:val="00484792"/>
    <w:rsid w:val="00484830"/>
    <w:rsid w:val="00484890"/>
    <w:rsid w:val="00484AB9"/>
    <w:rsid w:val="00484CE7"/>
    <w:rsid w:val="00484D08"/>
    <w:rsid w:val="00484DDB"/>
    <w:rsid w:val="00484DF0"/>
    <w:rsid w:val="00484E37"/>
    <w:rsid w:val="00484E6B"/>
    <w:rsid w:val="00484F2D"/>
    <w:rsid w:val="0048506D"/>
    <w:rsid w:val="0048511B"/>
    <w:rsid w:val="0048527A"/>
    <w:rsid w:val="0048529A"/>
    <w:rsid w:val="004854BC"/>
    <w:rsid w:val="004855CE"/>
    <w:rsid w:val="0048588D"/>
    <w:rsid w:val="00485920"/>
    <w:rsid w:val="00485AE3"/>
    <w:rsid w:val="00485B1D"/>
    <w:rsid w:val="00485B2C"/>
    <w:rsid w:val="00485E14"/>
    <w:rsid w:val="00485E74"/>
    <w:rsid w:val="00485F44"/>
    <w:rsid w:val="00485F54"/>
    <w:rsid w:val="00486025"/>
    <w:rsid w:val="0048667D"/>
    <w:rsid w:val="00486742"/>
    <w:rsid w:val="0048677E"/>
    <w:rsid w:val="00486805"/>
    <w:rsid w:val="004868F2"/>
    <w:rsid w:val="00486B30"/>
    <w:rsid w:val="00486C13"/>
    <w:rsid w:val="00486C18"/>
    <w:rsid w:val="00486C95"/>
    <w:rsid w:val="00486D30"/>
    <w:rsid w:val="00486D6A"/>
    <w:rsid w:val="00486E84"/>
    <w:rsid w:val="00486F3B"/>
    <w:rsid w:val="00486FE7"/>
    <w:rsid w:val="00486FEF"/>
    <w:rsid w:val="0048704C"/>
    <w:rsid w:val="0048732B"/>
    <w:rsid w:val="00487330"/>
    <w:rsid w:val="00487413"/>
    <w:rsid w:val="00487505"/>
    <w:rsid w:val="00487740"/>
    <w:rsid w:val="00487816"/>
    <w:rsid w:val="004879C3"/>
    <w:rsid w:val="00487A77"/>
    <w:rsid w:val="00487BAA"/>
    <w:rsid w:val="00487BF9"/>
    <w:rsid w:val="00487D58"/>
    <w:rsid w:val="00487E11"/>
    <w:rsid w:val="00487E27"/>
    <w:rsid w:val="00487F1A"/>
    <w:rsid w:val="00487F72"/>
    <w:rsid w:val="00487FE1"/>
    <w:rsid w:val="004900C2"/>
    <w:rsid w:val="004902C4"/>
    <w:rsid w:val="004903CA"/>
    <w:rsid w:val="004903DE"/>
    <w:rsid w:val="0049048D"/>
    <w:rsid w:val="0049050A"/>
    <w:rsid w:val="00490674"/>
    <w:rsid w:val="0049093D"/>
    <w:rsid w:val="004909A1"/>
    <w:rsid w:val="00490D22"/>
    <w:rsid w:val="00490E9E"/>
    <w:rsid w:val="00490F00"/>
    <w:rsid w:val="00491197"/>
    <w:rsid w:val="004915C0"/>
    <w:rsid w:val="00491602"/>
    <w:rsid w:val="004916C9"/>
    <w:rsid w:val="0049172F"/>
    <w:rsid w:val="004917A5"/>
    <w:rsid w:val="00491A10"/>
    <w:rsid w:val="00491A25"/>
    <w:rsid w:val="00491B74"/>
    <w:rsid w:val="00491B9D"/>
    <w:rsid w:val="00491D01"/>
    <w:rsid w:val="00491D78"/>
    <w:rsid w:val="00491DF8"/>
    <w:rsid w:val="00491E07"/>
    <w:rsid w:val="00491E84"/>
    <w:rsid w:val="00491EDD"/>
    <w:rsid w:val="004920C2"/>
    <w:rsid w:val="004922D8"/>
    <w:rsid w:val="004922E9"/>
    <w:rsid w:val="00492394"/>
    <w:rsid w:val="00492468"/>
    <w:rsid w:val="00492473"/>
    <w:rsid w:val="0049249E"/>
    <w:rsid w:val="004924C0"/>
    <w:rsid w:val="00492574"/>
    <w:rsid w:val="004925AB"/>
    <w:rsid w:val="00492607"/>
    <w:rsid w:val="004926FE"/>
    <w:rsid w:val="00492B00"/>
    <w:rsid w:val="00492B30"/>
    <w:rsid w:val="00492CF1"/>
    <w:rsid w:val="00492D25"/>
    <w:rsid w:val="00492DE2"/>
    <w:rsid w:val="00493041"/>
    <w:rsid w:val="0049313C"/>
    <w:rsid w:val="00493146"/>
    <w:rsid w:val="00493275"/>
    <w:rsid w:val="00493276"/>
    <w:rsid w:val="0049328D"/>
    <w:rsid w:val="004933A4"/>
    <w:rsid w:val="004933B6"/>
    <w:rsid w:val="0049344E"/>
    <w:rsid w:val="004934B8"/>
    <w:rsid w:val="0049357A"/>
    <w:rsid w:val="004939D0"/>
    <w:rsid w:val="00493AF9"/>
    <w:rsid w:val="00493B69"/>
    <w:rsid w:val="00493C7E"/>
    <w:rsid w:val="00493EED"/>
    <w:rsid w:val="00493F86"/>
    <w:rsid w:val="00493FD4"/>
    <w:rsid w:val="004941D7"/>
    <w:rsid w:val="00494247"/>
    <w:rsid w:val="004942D6"/>
    <w:rsid w:val="00494351"/>
    <w:rsid w:val="00494364"/>
    <w:rsid w:val="00494371"/>
    <w:rsid w:val="00494513"/>
    <w:rsid w:val="00494527"/>
    <w:rsid w:val="00494565"/>
    <w:rsid w:val="0049461D"/>
    <w:rsid w:val="00494629"/>
    <w:rsid w:val="00494664"/>
    <w:rsid w:val="004946B3"/>
    <w:rsid w:val="00494796"/>
    <w:rsid w:val="004947B3"/>
    <w:rsid w:val="0049483E"/>
    <w:rsid w:val="00494863"/>
    <w:rsid w:val="004948F4"/>
    <w:rsid w:val="00494B0B"/>
    <w:rsid w:val="00494B83"/>
    <w:rsid w:val="00494BC9"/>
    <w:rsid w:val="00494BD1"/>
    <w:rsid w:val="00494C91"/>
    <w:rsid w:val="00494DC3"/>
    <w:rsid w:val="00494F26"/>
    <w:rsid w:val="00495008"/>
    <w:rsid w:val="0049500A"/>
    <w:rsid w:val="00495035"/>
    <w:rsid w:val="0049518B"/>
    <w:rsid w:val="0049519F"/>
    <w:rsid w:val="00495269"/>
    <w:rsid w:val="0049528C"/>
    <w:rsid w:val="0049545F"/>
    <w:rsid w:val="00495590"/>
    <w:rsid w:val="00495599"/>
    <w:rsid w:val="00495657"/>
    <w:rsid w:val="00495993"/>
    <w:rsid w:val="00495A17"/>
    <w:rsid w:val="00495A48"/>
    <w:rsid w:val="00495A50"/>
    <w:rsid w:val="00495AFE"/>
    <w:rsid w:val="00495B39"/>
    <w:rsid w:val="00495C45"/>
    <w:rsid w:val="00495CCE"/>
    <w:rsid w:val="00495CE6"/>
    <w:rsid w:val="00495E2E"/>
    <w:rsid w:val="00495E66"/>
    <w:rsid w:val="00495FEA"/>
    <w:rsid w:val="00496002"/>
    <w:rsid w:val="00496106"/>
    <w:rsid w:val="0049631F"/>
    <w:rsid w:val="004963C6"/>
    <w:rsid w:val="0049649A"/>
    <w:rsid w:val="00496AC4"/>
    <w:rsid w:val="00496AFB"/>
    <w:rsid w:val="00496C58"/>
    <w:rsid w:val="00496CF9"/>
    <w:rsid w:val="00496E29"/>
    <w:rsid w:val="00496EBD"/>
    <w:rsid w:val="00496EBF"/>
    <w:rsid w:val="00496ED9"/>
    <w:rsid w:val="00496F2E"/>
    <w:rsid w:val="00496F64"/>
    <w:rsid w:val="00496F9B"/>
    <w:rsid w:val="00497277"/>
    <w:rsid w:val="004972E4"/>
    <w:rsid w:val="00497301"/>
    <w:rsid w:val="00497334"/>
    <w:rsid w:val="00497570"/>
    <w:rsid w:val="004976C2"/>
    <w:rsid w:val="004976D9"/>
    <w:rsid w:val="004978FA"/>
    <w:rsid w:val="004979BE"/>
    <w:rsid w:val="004979C0"/>
    <w:rsid w:val="00497A66"/>
    <w:rsid w:val="00497CC3"/>
    <w:rsid w:val="00497EC3"/>
    <w:rsid w:val="00497F1E"/>
    <w:rsid w:val="00497F38"/>
    <w:rsid w:val="004A00F7"/>
    <w:rsid w:val="004A02E4"/>
    <w:rsid w:val="004A0318"/>
    <w:rsid w:val="004A037A"/>
    <w:rsid w:val="004A03E5"/>
    <w:rsid w:val="004A05AF"/>
    <w:rsid w:val="004A065D"/>
    <w:rsid w:val="004A0661"/>
    <w:rsid w:val="004A073F"/>
    <w:rsid w:val="004A0971"/>
    <w:rsid w:val="004A0B28"/>
    <w:rsid w:val="004A0B2D"/>
    <w:rsid w:val="004A0B49"/>
    <w:rsid w:val="004A0C1C"/>
    <w:rsid w:val="004A0C6D"/>
    <w:rsid w:val="004A0D61"/>
    <w:rsid w:val="004A0E02"/>
    <w:rsid w:val="004A0E9A"/>
    <w:rsid w:val="004A0F0C"/>
    <w:rsid w:val="004A0F2A"/>
    <w:rsid w:val="004A1184"/>
    <w:rsid w:val="004A12DE"/>
    <w:rsid w:val="004A1324"/>
    <w:rsid w:val="004A15E7"/>
    <w:rsid w:val="004A15F5"/>
    <w:rsid w:val="004A1678"/>
    <w:rsid w:val="004A1916"/>
    <w:rsid w:val="004A1ACA"/>
    <w:rsid w:val="004A1B2B"/>
    <w:rsid w:val="004A1B48"/>
    <w:rsid w:val="004A1C63"/>
    <w:rsid w:val="004A1E1C"/>
    <w:rsid w:val="004A1E51"/>
    <w:rsid w:val="004A1E9C"/>
    <w:rsid w:val="004A1F85"/>
    <w:rsid w:val="004A204D"/>
    <w:rsid w:val="004A20AC"/>
    <w:rsid w:val="004A21CA"/>
    <w:rsid w:val="004A21FB"/>
    <w:rsid w:val="004A22B9"/>
    <w:rsid w:val="004A241B"/>
    <w:rsid w:val="004A24DE"/>
    <w:rsid w:val="004A2521"/>
    <w:rsid w:val="004A261A"/>
    <w:rsid w:val="004A2678"/>
    <w:rsid w:val="004A26B8"/>
    <w:rsid w:val="004A26ED"/>
    <w:rsid w:val="004A2794"/>
    <w:rsid w:val="004A2878"/>
    <w:rsid w:val="004A2880"/>
    <w:rsid w:val="004A2885"/>
    <w:rsid w:val="004A2A26"/>
    <w:rsid w:val="004A2CA5"/>
    <w:rsid w:val="004A2DE1"/>
    <w:rsid w:val="004A2E68"/>
    <w:rsid w:val="004A2F60"/>
    <w:rsid w:val="004A2F61"/>
    <w:rsid w:val="004A306A"/>
    <w:rsid w:val="004A31A4"/>
    <w:rsid w:val="004A31B5"/>
    <w:rsid w:val="004A3292"/>
    <w:rsid w:val="004A32CF"/>
    <w:rsid w:val="004A32DF"/>
    <w:rsid w:val="004A332B"/>
    <w:rsid w:val="004A3534"/>
    <w:rsid w:val="004A3539"/>
    <w:rsid w:val="004A36F3"/>
    <w:rsid w:val="004A3739"/>
    <w:rsid w:val="004A3806"/>
    <w:rsid w:val="004A3841"/>
    <w:rsid w:val="004A398E"/>
    <w:rsid w:val="004A39CE"/>
    <w:rsid w:val="004A39DF"/>
    <w:rsid w:val="004A3A23"/>
    <w:rsid w:val="004A3AB3"/>
    <w:rsid w:val="004A3ADC"/>
    <w:rsid w:val="004A3B6D"/>
    <w:rsid w:val="004A403B"/>
    <w:rsid w:val="004A40CC"/>
    <w:rsid w:val="004A427A"/>
    <w:rsid w:val="004A4423"/>
    <w:rsid w:val="004A467A"/>
    <w:rsid w:val="004A46F8"/>
    <w:rsid w:val="004A4838"/>
    <w:rsid w:val="004A4B26"/>
    <w:rsid w:val="004A4C8C"/>
    <w:rsid w:val="004A50A6"/>
    <w:rsid w:val="004A5274"/>
    <w:rsid w:val="004A5339"/>
    <w:rsid w:val="004A5421"/>
    <w:rsid w:val="004A544B"/>
    <w:rsid w:val="004A5496"/>
    <w:rsid w:val="004A55A0"/>
    <w:rsid w:val="004A55D0"/>
    <w:rsid w:val="004A56F7"/>
    <w:rsid w:val="004A5789"/>
    <w:rsid w:val="004A57A1"/>
    <w:rsid w:val="004A57F8"/>
    <w:rsid w:val="004A5842"/>
    <w:rsid w:val="004A5957"/>
    <w:rsid w:val="004A59A9"/>
    <w:rsid w:val="004A5A3B"/>
    <w:rsid w:val="004A5B3F"/>
    <w:rsid w:val="004A5B45"/>
    <w:rsid w:val="004A5B85"/>
    <w:rsid w:val="004A5B98"/>
    <w:rsid w:val="004A5CBA"/>
    <w:rsid w:val="004A5D1F"/>
    <w:rsid w:val="004A5FAB"/>
    <w:rsid w:val="004A6093"/>
    <w:rsid w:val="004A6136"/>
    <w:rsid w:val="004A61B2"/>
    <w:rsid w:val="004A62B4"/>
    <w:rsid w:val="004A6341"/>
    <w:rsid w:val="004A63F6"/>
    <w:rsid w:val="004A6486"/>
    <w:rsid w:val="004A6869"/>
    <w:rsid w:val="004A688A"/>
    <w:rsid w:val="004A691D"/>
    <w:rsid w:val="004A6EB7"/>
    <w:rsid w:val="004A6EFC"/>
    <w:rsid w:val="004A6F29"/>
    <w:rsid w:val="004A71F6"/>
    <w:rsid w:val="004A7287"/>
    <w:rsid w:val="004A72D4"/>
    <w:rsid w:val="004A7483"/>
    <w:rsid w:val="004A7623"/>
    <w:rsid w:val="004A763E"/>
    <w:rsid w:val="004A7750"/>
    <w:rsid w:val="004A777B"/>
    <w:rsid w:val="004A7854"/>
    <w:rsid w:val="004A78AE"/>
    <w:rsid w:val="004A79C9"/>
    <w:rsid w:val="004A7A0D"/>
    <w:rsid w:val="004A7AAD"/>
    <w:rsid w:val="004A7BDD"/>
    <w:rsid w:val="004A7CC6"/>
    <w:rsid w:val="004A7D55"/>
    <w:rsid w:val="004B003A"/>
    <w:rsid w:val="004B0067"/>
    <w:rsid w:val="004B00C4"/>
    <w:rsid w:val="004B0325"/>
    <w:rsid w:val="004B035A"/>
    <w:rsid w:val="004B03D6"/>
    <w:rsid w:val="004B03EE"/>
    <w:rsid w:val="004B04C3"/>
    <w:rsid w:val="004B05BB"/>
    <w:rsid w:val="004B0613"/>
    <w:rsid w:val="004B0661"/>
    <w:rsid w:val="004B06CB"/>
    <w:rsid w:val="004B06FC"/>
    <w:rsid w:val="004B070F"/>
    <w:rsid w:val="004B078D"/>
    <w:rsid w:val="004B097B"/>
    <w:rsid w:val="004B09C5"/>
    <w:rsid w:val="004B0AFE"/>
    <w:rsid w:val="004B0B2C"/>
    <w:rsid w:val="004B0B92"/>
    <w:rsid w:val="004B0BE2"/>
    <w:rsid w:val="004B0C71"/>
    <w:rsid w:val="004B0D02"/>
    <w:rsid w:val="004B0DA0"/>
    <w:rsid w:val="004B0E05"/>
    <w:rsid w:val="004B0EE9"/>
    <w:rsid w:val="004B114A"/>
    <w:rsid w:val="004B121B"/>
    <w:rsid w:val="004B12B0"/>
    <w:rsid w:val="004B131E"/>
    <w:rsid w:val="004B134E"/>
    <w:rsid w:val="004B158A"/>
    <w:rsid w:val="004B15EB"/>
    <w:rsid w:val="004B1656"/>
    <w:rsid w:val="004B178E"/>
    <w:rsid w:val="004B1944"/>
    <w:rsid w:val="004B194C"/>
    <w:rsid w:val="004B1967"/>
    <w:rsid w:val="004B1976"/>
    <w:rsid w:val="004B19B0"/>
    <w:rsid w:val="004B1B18"/>
    <w:rsid w:val="004B1F02"/>
    <w:rsid w:val="004B1F1F"/>
    <w:rsid w:val="004B1F8C"/>
    <w:rsid w:val="004B2049"/>
    <w:rsid w:val="004B21AA"/>
    <w:rsid w:val="004B22E5"/>
    <w:rsid w:val="004B245A"/>
    <w:rsid w:val="004B245E"/>
    <w:rsid w:val="004B257A"/>
    <w:rsid w:val="004B2621"/>
    <w:rsid w:val="004B26CF"/>
    <w:rsid w:val="004B26E0"/>
    <w:rsid w:val="004B282E"/>
    <w:rsid w:val="004B2A5D"/>
    <w:rsid w:val="004B2BE3"/>
    <w:rsid w:val="004B2C04"/>
    <w:rsid w:val="004B2C26"/>
    <w:rsid w:val="004B2D06"/>
    <w:rsid w:val="004B2D45"/>
    <w:rsid w:val="004B2F2B"/>
    <w:rsid w:val="004B31B4"/>
    <w:rsid w:val="004B31BE"/>
    <w:rsid w:val="004B3353"/>
    <w:rsid w:val="004B3535"/>
    <w:rsid w:val="004B353E"/>
    <w:rsid w:val="004B372A"/>
    <w:rsid w:val="004B378D"/>
    <w:rsid w:val="004B37C3"/>
    <w:rsid w:val="004B39FC"/>
    <w:rsid w:val="004B3A99"/>
    <w:rsid w:val="004B3AC4"/>
    <w:rsid w:val="004B3AD9"/>
    <w:rsid w:val="004B3BDF"/>
    <w:rsid w:val="004B3C19"/>
    <w:rsid w:val="004B3C50"/>
    <w:rsid w:val="004B3CCE"/>
    <w:rsid w:val="004B3F3E"/>
    <w:rsid w:val="004B3F4C"/>
    <w:rsid w:val="004B4038"/>
    <w:rsid w:val="004B41E9"/>
    <w:rsid w:val="004B4429"/>
    <w:rsid w:val="004B446C"/>
    <w:rsid w:val="004B4589"/>
    <w:rsid w:val="004B45AC"/>
    <w:rsid w:val="004B45BE"/>
    <w:rsid w:val="004B46EF"/>
    <w:rsid w:val="004B4763"/>
    <w:rsid w:val="004B4780"/>
    <w:rsid w:val="004B4795"/>
    <w:rsid w:val="004B480D"/>
    <w:rsid w:val="004B492C"/>
    <w:rsid w:val="004B4A76"/>
    <w:rsid w:val="004B4A87"/>
    <w:rsid w:val="004B4B35"/>
    <w:rsid w:val="004B4C36"/>
    <w:rsid w:val="004B4E22"/>
    <w:rsid w:val="004B4E5F"/>
    <w:rsid w:val="004B4EB4"/>
    <w:rsid w:val="004B4F77"/>
    <w:rsid w:val="004B5000"/>
    <w:rsid w:val="004B5114"/>
    <w:rsid w:val="004B51DC"/>
    <w:rsid w:val="004B5403"/>
    <w:rsid w:val="004B5498"/>
    <w:rsid w:val="004B54AD"/>
    <w:rsid w:val="004B54F6"/>
    <w:rsid w:val="004B5692"/>
    <w:rsid w:val="004B5859"/>
    <w:rsid w:val="004B58D0"/>
    <w:rsid w:val="004B5B88"/>
    <w:rsid w:val="004B5BAE"/>
    <w:rsid w:val="004B5BBE"/>
    <w:rsid w:val="004B5D67"/>
    <w:rsid w:val="004B5E29"/>
    <w:rsid w:val="004B5E9A"/>
    <w:rsid w:val="004B60AD"/>
    <w:rsid w:val="004B6193"/>
    <w:rsid w:val="004B6222"/>
    <w:rsid w:val="004B643B"/>
    <w:rsid w:val="004B645A"/>
    <w:rsid w:val="004B6474"/>
    <w:rsid w:val="004B64B0"/>
    <w:rsid w:val="004B653F"/>
    <w:rsid w:val="004B660D"/>
    <w:rsid w:val="004B669F"/>
    <w:rsid w:val="004B6985"/>
    <w:rsid w:val="004B6A1A"/>
    <w:rsid w:val="004B6A37"/>
    <w:rsid w:val="004B6C66"/>
    <w:rsid w:val="004B6D0D"/>
    <w:rsid w:val="004B6D7E"/>
    <w:rsid w:val="004B6E14"/>
    <w:rsid w:val="004B6F37"/>
    <w:rsid w:val="004B7060"/>
    <w:rsid w:val="004B7442"/>
    <w:rsid w:val="004B74B8"/>
    <w:rsid w:val="004B75BB"/>
    <w:rsid w:val="004B761C"/>
    <w:rsid w:val="004B764C"/>
    <w:rsid w:val="004B7719"/>
    <w:rsid w:val="004B7760"/>
    <w:rsid w:val="004B7846"/>
    <w:rsid w:val="004B78AB"/>
    <w:rsid w:val="004B795E"/>
    <w:rsid w:val="004B7A13"/>
    <w:rsid w:val="004B7B17"/>
    <w:rsid w:val="004B7B33"/>
    <w:rsid w:val="004B7DD6"/>
    <w:rsid w:val="004B7FBA"/>
    <w:rsid w:val="004C015C"/>
    <w:rsid w:val="004C0200"/>
    <w:rsid w:val="004C0223"/>
    <w:rsid w:val="004C046E"/>
    <w:rsid w:val="004C051F"/>
    <w:rsid w:val="004C05E9"/>
    <w:rsid w:val="004C060A"/>
    <w:rsid w:val="004C06F7"/>
    <w:rsid w:val="004C0860"/>
    <w:rsid w:val="004C0880"/>
    <w:rsid w:val="004C08A3"/>
    <w:rsid w:val="004C0904"/>
    <w:rsid w:val="004C0A21"/>
    <w:rsid w:val="004C0A59"/>
    <w:rsid w:val="004C0AC5"/>
    <w:rsid w:val="004C0B2A"/>
    <w:rsid w:val="004C0E6D"/>
    <w:rsid w:val="004C0E7E"/>
    <w:rsid w:val="004C0F06"/>
    <w:rsid w:val="004C0F60"/>
    <w:rsid w:val="004C0FCE"/>
    <w:rsid w:val="004C1222"/>
    <w:rsid w:val="004C1306"/>
    <w:rsid w:val="004C138C"/>
    <w:rsid w:val="004C142F"/>
    <w:rsid w:val="004C1550"/>
    <w:rsid w:val="004C157F"/>
    <w:rsid w:val="004C18DC"/>
    <w:rsid w:val="004C1981"/>
    <w:rsid w:val="004C19AB"/>
    <w:rsid w:val="004C19F4"/>
    <w:rsid w:val="004C1C77"/>
    <w:rsid w:val="004C1D37"/>
    <w:rsid w:val="004C1E79"/>
    <w:rsid w:val="004C21C7"/>
    <w:rsid w:val="004C221E"/>
    <w:rsid w:val="004C22C1"/>
    <w:rsid w:val="004C24A6"/>
    <w:rsid w:val="004C25F4"/>
    <w:rsid w:val="004C25FA"/>
    <w:rsid w:val="004C263B"/>
    <w:rsid w:val="004C278D"/>
    <w:rsid w:val="004C27B0"/>
    <w:rsid w:val="004C2B68"/>
    <w:rsid w:val="004C2BB2"/>
    <w:rsid w:val="004C2BD7"/>
    <w:rsid w:val="004C2C11"/>
    <w:rsid w:val="004C2C29"/>
    <w:rsid w:val="004C2CD1"/>
    <w:rsid w:val="004C2CD6"/>
    <w:rsid w:val="004C2DC3"/>
    <w:rsid w:val="004C2E91"/>
    <w:rsid w:val="004C30FE"/>
    <w:rsid w:val="004C31A5"/>
    <w:rsid w:val="004C31BC"/>
    <w:rsid w:val="004C33B0"/>
    <w:rsid w:val="004C34E6"/>
    <w:rsid w:val="004C3547"/>
    <w:rsid w:val="004C3661"/>
    <w:rsid w:val="004C37EF"/>
    <w:rsid w:val="004C37F5"/>
    <w:rsid w:val="004C387A"/>
    <w:rsid w:val="004C3898"/>
    <w:rsid w:val="004C390F"/>
    <w:rsid w:val="004C3960"/>
    <w:rsid w:val="004C399B"/>
    <w:rsid w:val="004C39B8"/>
    <w:rsid w:val="004C3BA5"/>
    <w:rsid w:val="004C3CBE"/>
    <w:rsid w:val="004C3E49"/>
    <w:rsid w:val="004C3EFC"/>
    <w:rsid w:val="004C3F42"/>
    <w:rsid w:val="004C3FC1"/>
    <w:rsid w:val="004C404C"/>
    <w:rsid w:val="004C42DF"/>
    <w:rsid w:val="004C436E"/>
    <w:rsid w:val="004C4382"/>
    <w:rsid w:val="004C4463"/>
    <w:rsid w:val="004C44A3"/>
    <w:rsid w:val="004C44D8"/>
    <w:rsid w:val="004C461E"/>
    <w:rsid w:val="004C465F"/>
    <w:rsid w:val="004C47D6"/>
    <w:rsid w:val="004C47F6"/>
    <w:rsid w:val="004C4834"/>
    <w:rsid w:val="004C494C"/>
    <w:rsid w:val="004C4B96"/>
    <w:rsid w:val="004C4BC2"/>
    <w:rsid w:val="004C4D17"/>
    <w:rsid w:val="004C4D9C"/>
    <w:rsid w:val="004C4FB2"/>
    <w:rsid w:val="004C4FE7"/>
    <w:rsid w:val="004C5090"/>
    <w:rsid w:val="004C514E"/>
    <w:rsid w:val="004C5162"/>
    <w:rsid w:val="004C528F"/>
    <w:rsid w:val="004C52EE"/>
    <w:rsid w:val="004C5397"/>
    <w:rsid w:val="004C53BC"/>
    <w:rsid w:val="004C54B2"/>
    <w:rsid w:val="004C54F9"/>
    <w:rsid w:val="004C5605"/>
    <w:rsid w:val="004C5679"/>
    <w:rsid w:val="004C56C7"/>
    <w:rsid w:val="004C5895"/>
    <w:rsid w:val="004C594D"/>
    <w:rsid w:val="004C59DA"/>
    <w:rsid w:val="004C59F8"/>
    <w:rsid w:val="004C5A58"/>
    <w:rsid w:val="004C5AF3"/>
    <w:rsid w:val="004C5AFE"/>
    <w:rsid w:val="004C5BD1"/>
    <w:rsid w:val="004C5C50"/>
    <w:rsid w:val="004C5FA5"/>
    <w:rsid w:val="004C5FC2"/>
    <w:rsid w:val="004C6016"/>
    <w:rsid w:val="004C60BE"/>
    <w:rsid w:val="004C6224"/>
    <w:rsid w:val="004C6334"/>
    <w:rsid w:val="004C6371"/>
    <w:rsid w:val="004C63A3"/>
    <w:rsid w:val="004C66D7"/>
    <w:rsid w:val="004C6725"/>
    <w:rsid w:val="004C6759"/>
    <w:rsid w:val="004C679E"/>
    <w:rsid w:val="004C696C"/>
    <w:rsid w:val="004C697C"/>
    <w:rsid w:val="004C6AE5"/>
    <w:rsid w:val="004C6BBF"/>
    <w:rsid w:val="004C6BDF"/>
    <w:rsid w:val="004C6E2D"/>
    <w:rsid w:val="004C6F79"/>
    <w:rsid w:val="004C70D7"/>
    <w:rsid w:val="004C716B"/>
    <w:rsid w:val="004C726F"/>
    <w:rsid w:val="004C7357"/>
    <w:rsid w:val="004C738B"/>
    <w:rsid w:val="004C753E"/>
    <w:rsid w:val="004C7631"/>
    <w:rsid w:val="004C773B"/>
    <w:rsid w:val="004C775C"/>
    <w:rsid w:val="004C78B2"/>
    <w:rsid w:val="004C7A18"/>
    <w:rsid w:val="004C7ABF"/>
    <w:rsid w:val="004C7BA4"/>
    <w:rsid w:val="004C7BC9"/>
    <w:rsid w:val="004C7BFE"/>
    <w:rsid w:val="004C7C0B"/>
    <w:rsid w:val="004C7C2A"/>
    <w:rsid w:val="004C7DB3"/>
    <w:rsid w:val="004C7DB4"/>
    <w:rsid w:val="004C7EC5"/>
    <w:rsid w:val="004D0065"/>
    <w:rsid w:val="004D006A"/>
    <w:rsid w:val="004D01D6"/>
    <w:rsid w:val="004D0212"/>
    <w:rsid w:val="004D02EF"/>
    <w:rsid w:val="004D03CD"/>
    <w:rsid w:val="004D0413"/>
    <w:rsid w:val="004D044B"/>
    <w:rsid w:val="004D049C"/>
    <w:rsid w:val="004D0576"/>
    <w:rsid w:val="004D05BE"/>
    <w:rsid w:val="004D064E"/>
    <w:rsid w:val="004D077A"/>
    <w:rsid w:val="004D08D3"/>
    <w:rsid w:val="004D0AD1"/>
    <w:rsid w:val="004D0C31"/>
    <w:rsid w:val="004D0C36"/>
    <w:rsid w:val="004D0E29"/>
    <w:rsid w:val="004D0E70"/>
    <w:rsid w:val="004D0ED7"/>
    <w:rsid w:val="004D1046"/>
    <w:rsid w:val="004D1061"/>
    <w:rsid w:val="004D1284"/>
    <w:rsid w:val="004D1557"/>
    <w:rsid w:val="004D16C6"/>
    <w:rsid w:val="004D16E9"/>
    <w:rsid w:val="004D1929"/>
    <w:rsid w:val="004D1986"/>
    <w:rsid w:val="004D1AC9"/>
    <w:rsid w:val="004D1B15"/>
    <w:rsid w:val="004D1B7F"/>
    <w:rsid w:val="004D1B99"/>
    <w:rsid w:val="004D1C07"/>
    <w:rsid w:val="004D1CCC"/>
    <w:rsid w:val="004D1CCF"/>
    <w:rsid w:val="004D1CE0"/>
    <w:rsid w:val="004D1D0E"/>
    <w:rsid w:val="004D1E3F"/>
    <w:rsid w:val="004D1E5E"/>
    <w:rsid w:val="004D2351"/>
    <w:rsid w:val="004D236D"/>
    <w:rsid w:val="004D245A"/>
    <w:rsid w:val="004D24A0"/>
    <w:rsid w:val="004D28C0"/>
    <w:rsid w:val="004D28CA"/>
    <w:rsid w:val="004D2A2C"/>
    <w:rsid w:val="004D2BB9"/>
    <w:rsid w:val="004D2C48"/>
    <w:rsid w:val="004D2C90"/>
    <w:rsid w:val="004D2DC5"/>
    <w:rsid w:val="004D2F0C"/>
    <w:rsid w:val="004D3173"/>
    <w:rsid w:val="004D317C"/>
    <w:rsid w:val="004D3181"/>
    <w:rsid w:val="004D3286"/>
    <w:rsid w:val="004D339B"/>
    <w:rsid w:val="004D340D"/>
    <w:rsid w:val="004D3728"/>
    <w:rsid w:val="004D37DE"/>
    <w:rsid w:val="004D38E2"/>
    <w:rsid w:val="004D39A7"/>
    <w:rsid w:val="004D3A0F"/>
    <w:rsid w:val="004D3A1F"/>
    <w:rsid w:val="004D3A2D"/>
    <w:rsid w:val="004D3AA2"/>
    <w:rsid w:val="004D3AA9"/>
    <w:rsid w:val="004D3B40"/>
    <w:rsid w:val="004D3BEF"/>
    <w:rsid w:val="004D3C32"/>
    <w:rsid w:val="004D3E72"/>
    <w:rsid w:val="004D3E74"/>
    <w:rsid w:val="004D3EF4"/>
    <w:rsid w:val="004D3F24"/>
    <w:rsid w:val="004D3FDC"/>
    <w:rsid w:val="004D4047"/>
    <w:rsid w:val="004D4128"/>
    <w:rsid w:val="004D4158"/>
    <w:rsid w:val="004D41DA"/>
    <w:rsid w:val="004D42B1"/>
    <w:rsid w:val="004D4345"/>
    <w:rsid w:val="004D4466"/>
    <w:rsid w:val="004D4508"/>
    <w:rsid w:val="004D452F"/>
    <w:rsid w:val="004D4653"/>
    <w:rsid w:val="004D46E4"/>
    <w:rsid w:val="004D4750"/>
    <w:rsid w:val="004D47D5"/>
    <w:rsid w:val="004D482B"/>
    <w:rsid w:val="004D4880"/>
    <w:rsid w:val="004D4917"/>
    <w:rsid w:val="004D4AB5"/>
    <w:rsid w:val="004D4B88"/>
    <w:rsid w:val="004D4B8E"/>
    <w:rsid w:val="004D4BBE"/>
    <w:rsid w:val="004D4CCE"/>
    <w:rsid w:val="004D4E4D"/>
    <w:rsid w:val="004D4E7E"/>
    <w:rsid w:val="004D4F11"/>
    <w:rsid w:val="004D4FFC"/>
    <w:rsid w:val="004D507A"/>
    <w:rsid w:val="004D5216"/>
    <w:rsid w:val="004D52A6"/>
    <w:rsid w:val="004D5300"/>
    <w:rsid w:val="004D5328"/>
    <w:rsid w:val="004D53A5"/>
    <w:rsid w:val="004D5430"/>
    <w:rsid w:val="004D565E"/>
    <w:rsid w:val="004D568A"/>
    <w:rsid w:val="004D5725"/>
    <w:rsid w:val="004D57D2"/>
    <w:rsid w:val="004D5858"/>
    <w:rsid w:val="004D59E1"/>
    <w:rsid w:val="004D5A6C"/>
    <w:rsid w:val="004D5A99"/>
    <w:rsid w:val="004D5AC6"/>
    <w:rsid w:val="004D5C66"/>
    <w:rsid w:val="004D5C7B"/>
    <w:rsid w:val="004D5DEB"/>
    <w:rsid w:val="004D5EE2"/>
    <w:rsid w:val="004D5EF8"/>
    <w:rsid w:val="004D5FCF"/>
    <w:rsid w:val="004D6074"/>
    <w:rsid w:val="004D610C"/>
    <w:rsid w:val="004D61FE"/>
    <w:rsid w:val="004D632A"/>
    <w:rsid w:val="004D633F"/>
    <w:rsid w:val="004D6394"/>
    <w:rsid w:val="004D652A"/>
    <w:rsid w:val="004D657F"/>
    <w:rsid w:val="004D663C"/>
    <w:rsid w:val="004D6681"/>
    <w:rsid w:val="004D669A"/>
    <w:rsid w:val="004D66BB"/>
    <w:rsid w:val="004D66C3"/>
    <w:rsid w:val="004D6789"/>
    <w:rsid w:val="004D67BF"/>
    <w:rsid w:val="004D68E9"/>
    <w:rsid w:val="004D690A"/>
    <w:rsid w:val="004D69A0"/>
    <w:rsid w:val="004D6ABB"/>
    <w:rsid w:val="004D6D30"/>
    <w:rsid w:val="004D6D32"/>
    <w:rsid w:val="004D6F7B"/>
    <w:rsid w:val="004D7022"/>
    <w:rsid w:val="004D7038"/>
    <w:rsid w:val="004D7168"/>
    <w:rsid w:val="004D7184"/>
    <w:rsid w:val="004D71A4"/>
    <w:rsid w:val="004D721E"/>
    <w:rsid w:val="004D7227"/>
    <w:rsid w:val="004D7273"/>
    <w:rsid w:val="004D7362"/>
    <w:rsid w:val="004D7383"/>
    <w:rsid w:val="004D73E5"/>
    <w:rsid w:val="004D7483"/>
    <w:rsid w:val="004D750F"/>
    <w:rsid w:val="004D768E"/>
    <w:rsid w:val="004D7808"/>
    <w:rsid w:val="004D7896"/>
    <w:rsid w:val="004D78A2"/>
    <w:rsid w:val="004D7910"/>
    <w:rsid w:val="004D7985"/>
    <w:rsid w:val="004D7A21"/>
    <w:rsid w:val="004D7B35"/>
    <w:rsid w:val="004D7B40"/>
    <w:rsid w:val="004D7B73"/>
    <w:rsid w:val="004D7BE9"/>
    <w:rsid w:val="004D7BEE"/>
    <w:rsid w:val="004D7C86"/>
    <w:rsid w:val="004D7E0E"/>
    <w:rsid w:val="004D7EE9"/>
    <w:rsid w:val="004D7EFB"/>
    <w:rsid w:val="004D7EFF"/>
    <w:rsid w:val="004D7FA8"/>
    <w:rsid w:val="004D7FDF"/>
    <w:rsid w:val="004D7FE4"/>
    <w:rsid w:val="004D7FFB"/>
    <w:rsid w:val="004E000B"/>
    <w:rsid w:val="004E0022"/>
    <w:rsid w:val="004E0039"/>
    <w:rsid w:val="004E004B"/>
    <w:rsid w:val="004E012B"/>
    <w:rsid w:val="004E023C"/>
    <w:rsid w:val="004E0432"/>
    <w:rsid w:val="004E04FC"/>
    <w:rsid w:val="004E0618"/>
    <w:rsid w:val="004E0704"/>
    <w:rsid w:val="004E07BF"/>
    <w:rsid w:val="004E0885"/>
    <w:rsid w:val="004E08E9"/>
    <w:rsid w:val="004E0948"/>
    <w:rsid w:val="004E0967"/>
    <w:rsid w:val="004E0A8D"/>
    <w:rsid w:val="004E0E51"/>
    <w:rsid w:val="004E0E7A"/>
    <w:rsid w:val="004E0F21"/>
    <w:rsid w:val="004E0FF2"/>
    <w:rsid w:val="004E100B"/>
    <w:rsid w:val="004E1107"/>
    <w:rsid w:val="004E112B"/>
    <w:rsid w:val="004E1241"/>
    <w:rsid w:val="004E1305"/>
    <w:rsid w:val="004E130C"/>
    <w:rsid w:val="004E139E"/>
    <w:rsid w:val="004E143A"/>
    <w:rsid w:val="004E158C"/>
    <w:rsid w:val="004E1732"/>
    <w:rsid w:val="004E1A44"/>
    <w:rsid w:val="004E1A78"/>
    <w:rsid w:val="004E1AB9"/>
    <w:rsid w:val="004E1C5D"/>
    <w:rsid w:val="004E1D35"/>
    <w:rsid w:val="004E1D78"/>
    <w:rsid w:val="004E1F20"/>
    <w:rsid w:val="004E1F27"/>
    <w:rsid w:val="004E1F33"/>
    <w:rsid w:val="004E2028"/>
    <w:rsid w:val="004E216D"/>
    <w:rsid w:val="004E224D"/>
    <w:rsid w:val="004E22C3"/>
    <w:rsid w:val="004E22DA"/>
    <w:rsid w:val="004E2339"/>
    <w:rsid w:val="004E23CC"/>
    <w:rsid w:val="004E24FB"/>
    <w:rsid w:val="004E25F6"/>
    <w:rsid w:val="004E2653"/>
    <w:rsid w:val="004E273E"/>
    <w:rsid w:val="004E2947"/>
    <w:rsid w:val="004E2975"/>
    <w:rsid w:val="004E2A37"/>
    <w:rsid w:val="004E2C9A"/>
    <w:rsid w:val="004E2CCD"/>
    <w:rsid w:val="004E2E5C"/>
    <w:rsid w:val="004E2EA7"/>
    <w:rsid w:val="004E2F2D"/>
    <w:rsid w:val="004E3205"/>
    <w:rsid w:val="004E3276"/>
    <w:rsid w:val="004E3339"/>
    <w:rsid w:val="004E335B"/>
    <w:rsid w:val="004E349E"/>
    <w:rsid w:val="004E357F"/>
    <w:rsid w:val="004E3665"/>
    <w:rsid w:val="004E3682"/>
    <w:rsid w:val="004E37C2"/>
    <w:rsid w:val="004E3838"/>
    <w:rsid w:val="004E3887"/>
    <w:rsid w:val="004E398C"/>
    <w:rsid w:val="004E3B6B"/>
    <w:rsid w:val="004E3D86"/>
    <w:rsid w:val="004E3D8F"/>
    <w:rsid w:val="004E3E9D"/>
    <w:rsid w:val="004E3F36"/>
    <w:rsid w:val="004E40D4"/>
    <w:rsid w:val="004E4113"/>
    <w:rsid w:val="004E414E"/>
    <w:rsid w:val="004E438D"/>
    <w:rsid w:val="004E43C4"/>
    <w:rsid w:val="004E43D3"/>
    <w:rsid w:val="004E43E4"/>
    <w:rsid w:val="004E45C8"/>
    <w:rsid w:val="004E463C"/>
    <w:rsid w:val="004E4689"/>
    <w:rsid w:val="004E477D"/>
    <w:rsid w:val="004E4787"/>
    <w:rsid w:val="004E47CE"/>
    <w:rsid w:val="004E4917"/>
    <w:rsid w:val="004E491A"/>
    <w:rsid w:val="004E4BE8"/>
    <w:rsid w:val="004E4CD3"/>
    <w:rsid w:val="004E4D34"/>
    <w:rsid w:val="004E4D45"/>
    <w:rsid w:val="004E4EDA"/>
    <w:rsid w:val="004E50AF"/>
    <w:rsid w:val="004E50DE"/>
    <w:rsid w:val="004E50FB"/>
    <w:rsid w:val="004E51CD"/>
    <w:rsid w:val="004E51E8"/>
    <w:rsid w:val="004E52C7"/>
    <w:rsid w:val="004E535E"/>
    <w:rsid w:val="004E53FA"/>
    <w:rsid w:val="004E5415"/>
    <w:rsid w:val="004E546A"/>
    <w:rsid w:val="004E54AC"/>
    <w:rsid w:val="004E572A"/>
    <w:rsid w:val="004E5771"/>
    <w:rsid w:val="004E5812"/>
    <w:rsid w:val="004E58FB"/>
    <w:rsid w:val="004E590B"/>
    <w:rsid w:val="004E5963"/>
    <w:rsid w:val="004E599D"/>
    <w:rsid w:val="004E5B44"/>
    <w:rsid w:val="004E5BC1"/>
    <w:rsid w:val="004E5BC6"/>
    <w:rsid w:val="004E5BE8"/>
    <w:rsid w:val="004E5F5D"/>
    <w:rsid w:val="004E613B"/>
    <w:rsid w:val="004E61BE"/>
    <w:rsid w:val="004E628C"/>
    <w:rsid w:val="004E651F"/>
    <w:rsid w:val="004E65A0"/>
    <w:rsid w:val="004E65C3"/>
    <w:rsid w:val="004E6631"/>
    <w:rsid w:val="004E671C"/>
    <w:rsid w:val="004E671E"/>
    <w:rsid w:val="004E6764"/>
    <w:rsid w:val="004E679D"/>
    <w:rsid w:val="004E691D"/>
    <w:rsid w:val="004E6931"/>
    <w:rsid w:val="004E69A9"/>
    <w:rsid w:val="004E6A29"/>
    <w:rsid w:val="004E6A38"/>
    <w:rsid w:val="004E6AC3"/>
    <w:rsid w:val="004E6ADD"/>
    <w:rsid w:val="004E6C37"/>
    <w:rsid w:val="004E6C3A"/>
    <w:rsid w:val="004E6D21"/>
    <w:rsid w:val="004E6D71"/>
    <w:rsid w:val="004E6D8C"/>
    <w:rsid w:val="004E6DF1"/>
    <w:rsid w:val="004E6E1C"/>
    <w:rsid w:val="004E6F36"/>
    <w:rsid w:val="004E703E"/>
    <w:rsid w:val="004E7078"/>
    <w:rsid w:val="004E71A6"/>
    <w:rsid w:val="004E71C8"/>
    <w:rsid w:val="004E7228"/>
    <w:rsid w:val="004E72C8"/>
    <w:rsid w:val="004E72E8"/>
    <w:rsid w:val="004E730F"/>
    <w:rsid w:val="004E747B"/>
    <w:rsid w:val="004E7604"/>
    <w:rsid w:val="004E76D7"/>
    <w:rsid w:val="004E7770"/>
    <w:rsid w:val="004E77D8"/>
    <w:rsid w:val="004E77EF"/>
    <w:rsid w:val="004E78AB"/>
    <w:rsid w:val="004E7910"/>
    <w:rsid w:val="004E797A"/>
    <w:rsid w:val="004E7AF8"/>
    <w:rsid w:val="004E7B89"/>
    <w:rsid w:val="004E7B99"/>
    <w:rsid w:val="004E7E4D"/>
    <w:rsid w:val="004F0029"/>
    <w:rsid w:val="004F00C6"/>
    <w:rsid w:val="004F00FE"/>
    <w:rsid w:val="004F01A6"/>
    <w:rsid w:val="004F0268"/>
    <w:rsid w:val="004F02DE"/>
    <w:rsid w:val="004F0361"/>
    <w:rsid w:val="004F0508"/>
    <w:rsid w:val="004F05C2"/>
    <w:rsid w:val="004F05F4"/>
    <w:rsid w:val="004F05FE"/>
    <w:rsid w:val="004F069D"/>
    <w:rsid w:val="004F0760"/>
    <w:rsid w:val="004F07B8"/>
    <w:rsid w:val="004F07C5"/>
    <w:rsid w:val="004F0852"/>
    <w:rsid w:val="004F0891"/>
    <w:rsid w:val="004F0AE9"/>
    <w:rsid w:val="004F0CDE"/>
    <w:rsid w:val="004F0DD9"/>
    <w:rsid w:val="004F0F0F"/>
    <w:rsid w:val="004F1068"/>
    <w:rsid w:val="004F113F"/>
    <w:rsid w:val="004F11CB"/>
    <w:rsid w:val="004F1261"/>
    <w:rsid w:val="004F12A0"/>
    <w:rsid w:val="004F12A5"/>
    <w:rsid w:val="004F1341"/>
    <w:rsid w:val="004F14ED"/>
    <w:rsid w:val="004F16A5"/>
    <w:rsid w:val="004F16AC"/>
    <w:rsid w:val="004F1730"/>
    <w:rsid w:val="004F1957"/>
    <w:rsid w:val="004F196A"/>
    <w:rsid w:val="004F1990"/>
    <w:rsid w:val="004F1AFD"/>
    <w:rsid w:val="004F1BF8"/>
    <w:rsid w:val="004F1CAD"/>
    <w:rsid w:val="004F24F4"/>
    <w:rsid w:val="004F2558"/>
    <w:rsid w:val="004F2613"/>
    <w:rsid w:val="004F2653"/>
    <w:rsid w:val="004F2670"/>
    <w:rsid w:val="004F2677"/>
    <w:rsid w:val="004F27ED"/>
    <w:rsid w:val="004F2857"/>
    <w:rsid w:val="004F2866"/>
    <w:rsid w:val="004F2B3B"/>
    <w:rsid w:val="004F2B44"/>
    <w:rsid w:val="004F2BAE"/>
    <w:rsid w:val="004F2BBE"/>
    <w:rsid w:val="004F2C1D"/>
    <w:rsid w:val="004F2C4D"/>
    <w:rsid w:val="004F2C76"/>
    <w:rsid w:val="004F2D21"/>
    <w:rsid w:val="004F2ECD"/>
    <w:rsid w:val="004F2F24"/>
    <w:rsid w:val="004F2F3D"/>
    <w:rsid w:val="004F313D"/>
    <w:rsid w:val="004F3151"/>
    <w:rsid w:val="004F33A8"/>
    <w:rsid w:val="004F341D"/>
    <w:rsid w:val="004F34DF"/>
    <w:rsid w:val="004F358A"/>
    <w:rsid w:val="004F36FD"/>
    <w:rsid w:val="004F3718"/>
    <w:rsid w:val="004F385C"/>
    <w:rsid w:val="004F391C"/>
    <w:rsid w:val="004F3981"/>
    <w:rsid w:val="004F39CD"/>
    <w:rsid w:val="004F3A1E"/>
    <w:rsid w:val="004F3AE1"/>
    <w:rsid w:val="004F3C77"/>
    <w:rsid w:val="004F3CFA"/>
    <w:rsid w:val="004F3D3D"/>
    <w:rsid w:val="004F3DAF"/>
    <w:rsid w:val="004F3DE7"/>
    <w:rsid w:val="004F403F"/>
    <w:rsid w:val="004F40E2"/>
    <w:rsid w:val="004F423E"/>
    <w:rsid w:val="004F4283"/>
    <w:rsid w:val="004F428A"/>
    <w:rsid w:val="004F42DC"/>
    <w:rsid w:val="004F446B"/>
    <w:rsid w:val="004F453D"/>
    <w:rsid w:val="004F45C6"/>
    <w:rsid w:val="004F468F"/>
    <w:rsid w:val="004F4855"/>
    <w:rsid w:val="004F4877"/>
    <w:rsid w:val="004F4910"/>
    <w:rsid w:val="004F4ACC"/>
    <w:rsid w:val="004F4B5F"/>
    <w:rsid w:val="004F4EA8"/>
    <w:rsid w:val="004F4FF1"/>
    <w:rsid w:val="004F51AA"/>
    <w:rsid w:val="004F51F9"/>
    <w:rsid w:val="004F5254"/>
    <w:rsid w:val="004F535D"/>
    <w:rsid w:val="004F5454"/>
    <w:rsid w:val="004F54A9"/>
    <w:rsid w:val="004F54E6"/>
    <w:rsid w:val="004F5562"/>
    <w:rsid w:val="004F5589"/>
    <w:rsid w:val="004F55AD"/>
    <w:rsid w:val="004F55E7"/>
    <w:rsid w:val="004F570B"/>
    <w:rsid w:val="004F5856"/>
    <w:rsid w:val="004F58D3"/>
    <w:rsid w:val="004F5A6C"/>
    <w:rsid w:val="004F5A97"/>
    <w:rsid w:val="004F5DC2"/>
    <w:rsid w:val="004F5DDA"/>
    <w:rsid w:val="004F5DE6"/>
    <w:rsid w:val="004F5E3C"/>
    <w:rsid w:val="004F6059"/>
    <w:rsid w:val="004F60AE"/>
    <w:rsid w:val="004F60F6"/>
    <w:rsid w:val="004F6248"/>
    <w:rsid w:val="004F62D6"/>
    <w:rsid w:val="004F62E8"/>
    <w:rsid w:val="004F6317"/>
    <w:rsid w:val="004F6340"/>
    <w:rsid w:val="004F6375"/>
    <w:rsid w:val="004F6590"/>
    <w:rsid w:val="004F6592"/>
    <w:rsid w:val="004F65BD"/>
    <w:rsid w:val="004F66A9"/>
    <w:rsid w:val="004F66DB"/>
    <w:rsid w:val="004F6720"/>
    <w:rsid w:val="004F6753"/>
    <w:rsid w:val="004F67D3"/>
    <w:rsid w:val="004F68B8"/>
    <w:rsid w:val="004F68F7"/>
    <w:rsid w:val="004F695F"/>
    <w:rsid w:val="004F69B3"/>
    <w:rsid w:val="004F6C07"/>
    <w:rsid w:val="004F6DF3"/>
    <w:rsid w:val="004F6F0F"/>
    <w:rsid w:val="004F6F11"/>
    <w:rsid w:val="004F7012"/>
    <w:rsid w:val="004F707E"/>
    <w:rsid w:val="004F711B"/>
    <w:rsid w:val="004F7160"/>
    <w:rsid w:val="004F71C3"/>
    <w:rsid w:val="004F7373"/>
    <w:rsid w:val="004F73A1"/>
    <w:rsid w:val="004F7448"/>
    <w:rsid w:val="004F755A"/>
    <w:rsid w:val="004F7566"/>
    <w:rsid w:val="004F7573"/>
    <w:rsid w:val="004F7709"/>
    <w:rsid w:val="004F77F2"/>
    <w:rsid w:val="004F780D"/>
    <w:rsid w:val="004F7858"/>
    <w:rsid w:val="004F7879"/>
    <w:rsid w:val="004F79B0"/>
    <w:rsid w:val="004F79B7"/>
    <w:rsid w:val="004F7A2D"/>
    <w:rsid w:val="004F7A67"/>
    <w:rsid w:val="004F7ABE"/>
    <w:rsid w:val="004F7D12"/>
    <w:rsid w:val="004F7E1E"/>
    <w:rsid w:val="004F7E2F"/>
    <w:rsid w:val="004F7FF7"/>
    <w:rsid w:val="005000ED"/>
    <w:rsid w:val="00500171"/>
    <w:rsid w:val="0050024E"/>
    <w:rsid w:val="00500256"/>
    <w:rsid w:val="0050031C"/>
    <w:rsid w:val="00500459"/>
    <w:rsid w:val="00500464"/>
    <w:rsid w:val="0050047B"/>
    <w:rsid w:val="0050064B"/>
    <w:rsid w:val="00500667"/>
    <w:rsid w:val="0050079D"/>
    <w:rsid w:val="00500868"/>
    <w:rsid w:val="005008EB"/>
    <w:rsid w:val="00500974"/>
    <w:rsid w:val="00500B4E"/>
    <w:rsid w:val="00500B73"/>
    <w:rsid w:val="00500E98"/>
    <w:rsid w:val="00500F0A"/>
    <w:rsid w:val="0050121B"/>
    <w:rsid w:val="00501363"/>
    <w:rsid w:val="00501476"/>
    <w:rsid w:val="0050147B"/>
    <w:rsid w:val="005014C6"/>
    <w:rsid w:val="0050178B"/>
    <w:rsid w:val="0050189B"/>
    <w:rsid w:val="0050191A"/>
    <w:rsid w:val="00501955"/>
    <w:rsid w:val="00501A4D"/>
    <w:rsid w:val="00501C07"/>
    <w:rsid w:val="00501F06"/>
    <w:rsid w:val="00501F0F"/>
    <w:rsid w:val="00501FC4"/>
    <w:rsid w:val="00502041"/>
    <w:rsid w:val="00502066"/>
    <w:rsid w:val="00502114"/>
    <w:rsid w:val="00502172"/>
    <w:rsid w:val="00502331"/>
    <w:rsid w:val="00502399"/>
    <w:rsid w:val="00502448"/>
    <w:rsid w:val="005024A1"/>
    <w:rsid w:val="00502655"/>
    <w:rsid w:val="00502672"/>
    <w:rsid w:val="00502733"/>
    <w:rsid w:val="00502737"/>
    <w:rsid w:val="0050278E"/>
    <w:rsid w:val="00502802"/>
    <w:rsid w:val="0050287F"/>
    <w:rsid w:val="00502921"/>
    <w:rsid w:val="00502946"/>
    <w:rsid w:val="00502A24"/>
    <w:rsid w:val="00502A4D"/>
    <w:rsid w:val="00502AE1"/>
    <w:rsid w:val="00502B91"/>
    <w:rsid w:val="00502F4B"/>
    <w:rsid w:val="005030AD"/>
    <w:rsid w:val="0050315A"/>
    <w:rsid w:val="005031AE"/>
    <w:rsid w:val="00503431"/>
    <w:rsid w:val="005034B4"/>
    <w:rsid w:val="005036A8"/>
    <w:rsid w:val="005036C7"/>
    <w:rsid w:val="005036EC"/>
    <w:rsid w:val="00503881"/>
    <w:rsid w:val="00503992"/>
    <w:rsid w:val="00503C35"/>
    <w:rsid w:val="00503CEF"/>
    <w:rsid w:val="00503E20"/>
    <w:rsid w:val="00503E8B"/>
    <w:rsid w:val="00503ECB"/>
    <w:rsid w:val="00503FDD"/>
    <w:rsid w:val="0050404C"/>
    <w:rsid w:val="005040C6"/>
    <w:rsid w:val="00504177"/>
    <w:rsid w:val="00504206"/>
    <w:rsid w:val="00504271"/>
    <w:rsid w:val="0050428B"/>
    <w:rsid w:val="0050441C"/>
    <w:rsid w:val="0050449B"/>
    <w:rsid w:val="00504570"/>
    <w:rsid w:val="00504663"/>
    <w:rsid w:val="005046BB"/>
    <w:rsid w:val="00504753"/>
    <w:rsid w:val="0050477C"/>
    <w:rsid w:val="00504853"/>
    <w:rsid w:val="0050489F"/>
    <w:rsid w:val="005049A2"/>
    <w:rsid w:val="00504A94"/>
    <w:rsid w:val="00504B03"/>
    <w:rsid w:val="00504B37"/>
    <w:rsid w:val="00504B4F"/>
    <w:rsid w:val="00504BBC"/>
    <w:rsid w:val="00504C06"/>
    <w:rsid w:val="00504D50"/>
    <w:rsid w:val="00504D6A"/>
    <w:rsid w:val="00504D7C"/>
    <w:rsid w:val="00504E38"/>
    <w:rsid w:val="00504F04"/>
    <w:rsid w:val="00504FE1"/>
    <w:rsid w:val="005050AB"/>
    <w:rsid w:val="005050F0"/>
    <w:rsid w:val="005052D9"/>
    <w:rsid w:val="005053AA"/>
    <w:rsid w:val="005054DB"/>
    <w:rsid w:val="00505530"/>
    <w:rsid w:val="00505635"/>
    <w:rsid w:val="00505669"/>
    <w:rsid w:val="00505808"/>
    <w:rsid w:val="00505846"/>
    <w:rsid w:val="005058DB"/>
    <w:rsid w:val="0050590D"/>
    <w:rsid w:val="00505A35"/>
    <w:rsid w:val="00505AC5"/>
    <w:rsid w:val="00505B17"/>
    <w:rsid w:val="00505B22"/>
    <w:rsid w:val="00505C1A"/>
    <w:rsid w:val="00505DB0"/>
    <w:rsid w:val="005060C1"/>
    <w:rsid w:val="005061BA"/>
    <w:rsid w:val="00506221"/>
    <w:rsid w:val="00506296"/>
    <w:rsid w:val="00506329"/>
    <w:rsid w:val="0050634A"/>
    <w:rsid w:val="005063F2"/>
    <w:rsid w:val="005065B0"/>
    <w:rsid w:val="00506638"/>
    <w:rsid w:val="0050666A"/>
    <w:rsid w:val="00506671"/>
    <w:rsid w:val="005067D5"/>
    <w:rsid w:val="005068EB"/>
    <w:rsid w:val="00506B5C"/>
    <w:rsid w:val="00506B99"/>
    <w:rsid w:val="00506BDC"/>
    <w:rsid w:val="00506C88"/>
    <w:rsid w:val="00506EB4"/>
    <w:rsid w:val="00506EFC"/>
    <w:rsid w:val="005070A5"/>
    <w:rsid w:val="005070D3"/>
    <w:rsid w:val="005070E3"/>
    <w:rsid w:val="0050721D"/>
    <w:rsid w:val="005072FD"/>
    <w:rsid w:val="00507436"/>
    <w:rsid w:val="005076D3"/>
    <w:rsid w:val="005077A2"/>
    <w:rsid w:val="005077C7"/>
    <w:rsid w:val="005077D6"/>
    <w:rsid w:val="005078CD"/>
    <w:rsid w:val="00507908"/>
    <w:rsid w:val="00507B07"/>
    <w:rsid w:val="00507B1F"/>
    <w:rsid w:val="00507C40"/>
    <w:rsid w:val="00507C95"/>
    <w:rsid w:val="00507D67"/>
    <w:rsid w:val="00507F6E"/>
    <w:rsid w:val="00507F8C"/>
    <w:rsid w:val="00510066"/>
    <w:rsid w:val="005101AD"/>
    <w:rsid w:val="00510264"/>
    <w:rsid w:val="0051030A"/>
    <w:rsid w:val="00510318"/>
    <w:rsid w:val="0051064D"/>
    <w:rsid w:val="0051069D"/>
    <w:rsid w:val="00510730"/>
    <w:rsid w:val="0051081B"/>
    <w:rsid w:val="0051089D"/>
    <w:rsid w:val="005108CB"/>
    <w:rsid w:val="00510907"/>
    <w:rsid w:val="005109F5"/>
    <w:rsid w:val="00510A4D"/>
    <w:rsid w:val="00510B04"/>
    <w:rsid w:val="00510C2C"/>
    <w:rsid w:val="00510CCB"/>
    <w:rsid w:val="00510CDC"/>
    <w:rsid w:val="00510CE1"/>
    <w:rsid w:val="00510E4E"/>
    <w:rsid w:val="00510F34"/>
    <w:rsid w:val="00511211"/>
    <w:rsid w:val="00511251"/>
    <w:rsid w:val="00511346"/>
    <w:rsid w:val="005118A5"/>
    <w:rsid w:val="00511BE1"/>
    <w:rsid w:val="00511CE7"/>
    <w:rsid w:val="00511D5A"/>
    <w:rsid w:val="00511F9C"/>
    <w:rsid w:val="00511FFC"/>
    <w:rsid w:val="0051215A"/>
    <w:rsid w:val="005121D0"/>
    <w:rsid w:val="00512205"/>
    <w:rsid w:val="00512319"/>
    <w:rsid w:val="005124A1"/>
    <w:rsid w:val="0051255A"/>
    <w:rsid w:val="00512844"/>
    <w:rsid w:val="0051286F"/>
    <w:rsid w:val="005128EA"/>
    <w:rsid w:val="005129B7"/>
    <w:rsid w:val="00512AC9"/>
    <w:rsid w:val="00512B91"/>
    <w:rsid w:val="00512CA2"/>
    <w:rsid w:val="00512DFD"/>
    <w:rsid w:val="00512FE8"/>
    <w:rsid w:val="00512FEB"/>
    <w:rsid w:val="00513074"/>
    <w:rsid w:val="005130B5"/>
    <w:rsid w:val="005130E5"/>
    <w:rsid w:val="00513164"/>
    <w:rsid w:val="005131BF"/>
    <w:rsid w:val="0051322A"/>
    <w:rsid w:val="005132E9"/>
    <w:rsid w:val="005133BE"/>
    <w:rsid w:val="00513440"/>
    <w:rsid w:val="00513522"/>
    <w:rsid w:val="00513536"/>
    <w:rsid w:val="005135ED"/>
    <w:rsid w:val="005136BD"/>
    <w:rsid w:val="005136C4"/>
    <w:rsid w:val="005136FC"/>
    <w:rsid w:val="00513711"/>
    <w:rsid w:val="0051378A"/>
    <w:rsid w:val="00513797"/>
    <w:rsid w:val="00513822"/>
    <w:rsid w:val="0051385E"/>
    <w:rsid w:val="0051399C"/>
    <w:rsid w:val="00513E45"/>
    <w:rsid w:val="00513F53"/>
    <w:rsid w:val="00513FBF"/>
    <w:rsid w:val="00514026"/>
    <w:rsid w:val="005140B2"/>
    <w:rsid w:val="0051411E"/>
    <w:rsid w:val="005143D5"/>
    <w:rsid w:val="005144A4"/>
    <w:rsid w:val="005144E0"/>
    <w:rsid w:val="00514532"/>
    <w:rsid w:val="00514551"/>
    <w:rsid w:val="00514634"/>
    <w:rsid w:val="0051463E"/>
    <w:rsid w:val="0051471D"/>
    <w:rsid w:val="0051490E"/>
    <w:rsid w:val="00514956"/>
    <w:rsid w:val="00514A72"/>
    <w:rsid w:val="00514B0F"/>
    <w:rsid w:val="00514C4B"/>
    <w:rsid w:val="00514D22"/>
    <w:rsid w:val="00514ED6"/>
    <w:rsid w:val="00514EFB"/>
    <w:rsid w:val="00515050"/>
    <w:rsid w:val="005151D5"/>
    <w:rsid w:val="00515361"/>
    <w:rsid w:val="00515371"/>
    <w:rsid w:val="00515485"/>
    <w:rsid w:val="0051561A"/>
    <w:rsid w:val="00515637"/>
    <w:rsid w:val="00515697"/>
    <w:rsid w:val="00515837"/>
    <w:rsid w:val="00515893"/>
    <w:rsid w:val="00515932"/>
    <w:rsid w:val="00515A4A"/>
    <w:rsid w:val="00515BC4"/>
    <w:rsid w:val="00515C3D"/>
    <w:rsid w:val="00515C47"/>
    <w:rsid w:val="00515C5F"/>
    <w:rsid w:val="00515CDD"/>
    <w:rsid w:val="00515DF5"/>
    <w:rsid w:val="00515E8B"/>
    <w:rsid w:val="00515F67"/>
    <w:rsid w:val="00515FC3"/>
    <w:rsid w:val="0051603E"/>
    <w:rsid w:val="00516164"/>
    <w:rsid w:val="00516190"/>
    <w:rsid w:val="005164EF"/>
    <w:rsid w:val="00516558"/>
    <w:rsid w:val="00516567"/>
    <w:rsid w:val="005166B5"/>
    <w:rsid w:val="00516747"/>
    <w:rsid w:val="00516787"/>
    <w:rsid w:val="00516850"/>
    <w:rsid w:val="00516851"/>
    <w:rsid w:val="005169E2"/>
    <w:rsid w:val="005169F1"/>
    <w:rsid w:val="00516A04"/>
    <w:rsid w:val="00516A71"/>
    <w:rsid w:val="00516AA2"/>
    <w:rsid w:val="00516B6E"/>
    <w:rsid w:val="00516B8F"/>
    <w:rsid w:val="00516BB3"/>
    <w:rsid w:val="00516D78"/>
    <w:rsid w:val="00516F8F"/>
    <w:rsid w:val="00517001"/>
    <w:rsid w:val="00517026"/>
    <w:rsid w:val="0051710F"/>
    <w:rsid w:val="005171B1"/>
    <w:rsid w:val="00517243"/>
    <w:rsid w:val="0051726A"/>
    <w:rsid w:val="0051726C"/>
    <w:rsid w:val="005173E0"/>
    <w:rsid w:val="005173F2"/>
    <w:rsid w:val="005174AA"/>
    <w:rsid w:val="005175FA"/>
    <w:rsid w:val="005177A2"/>
    <w:rsid w:val="005177E3"/>
    <w:rsid w:val="00517933"/>
    <w:rsid w:val="00517AC9"/>
    <w:rsid w:val="00517B47"/>
    <w:rsid w:val="00517D61"/>
    <w:rsid w:val="00517E29"/>
    <w:rsid w:val="00517E56"/>
    <w:rsid w:val="00517F63"/>
    <w:rsid w:val="00517F75"/>
    <w:rsid w:val="00520063"/>
    <w:rsid w:val="0052008D"/>
    <w:rsid w:val="005200EA"/>
    <w:rsid w:val="00520206"/>
    <w:rsid w:val="005202C4"/>
    <w:rsid w:val="00520338"/>
    <w:rsid w:val="005203F4"/>
    <w:rsid w:val="005204B2"/>
    <w:rsid w:val="005204F0"/>
    <w:rsid w:val="005206D5"/>
    <w:rsid w:val="0052076D"/>
    <w:rsid w:val="00520770"/>
    <w:rsid w:val="0052090D"/>
    <w:rsid w:val="005209E6"/>
    <w:rsid w:val="00520B3B"/>
    <w:rsid w:val="00520BCB"/>
    <w:rsid w:val="00520C39"/>
    <w:rsid w:val="00520D62"/>
    <w:rsid w:val="00520DF0"/>
    <w:rsid w:val="00520E3E"/>
    <w:rsid w:val="00520F71"/>
    <w:rsid w:val="00520FA2"/>
    <w:rsid w:val="0052105A"/>
    <w:rsid w:val="005210A3"/>
    <w:rsid w:val="005210E3"/>
    <w:rsid w:val="00521133"/>
    <w:rsid w:val="0052119D"/>
    <w:rsid w:val="0052135C"/>
    <w:rsid w:val="0052137F"/>
    <w:rsid w:val="0052169A"/>
    <w:rsid w:val="005217D7"/>
    <w:rsid w:val="0052190C"/>
    <w:rsid w:val="00521A01"/>
    <w:rsid w:val="00521B8D"/>
    <w:rsid w:val="00521D4C"/>
    <w:rsid w:val="00521DD8"/>
    <w:rsid w:val="00521DE1"/>
    <w:rsid w:val="00521FF1"/>
    <w:rsid w:val="005220C0"/>
    <w:rsid w:val="0052214B"/>
    <w:rsid w:val="00522515"/>
    <w:rsid w:val="0052258F"/>
    <w:rsid w:val="0052262C"/>
    <w:rsid w:val="0052274F"/>
    <w:rsid w:val="005229A1"/>
    <w:rsid w:val="005229EB"/>
    <w:rsid w:val="00522A8B"/>
    <w:rsid w:val="00522B07"/>
    <w:rsid w:val="00522BC2"/>
    <w:rsid w:val="00522C05"/>
    <w:rsid w:val="00522DF3"/>
    <w:rsid w:val="00522E92"/>
    <w:rsid w:val="00522EC7"/>
    <w:rsid w:val="00522F5A"/>
    <w:rsid w:val="00522F67"/>
    <w:rsid w:val="00522FBB"/>
    <w:rsid w:val="00522FE8"/>
    <w:rsid w:val="0052316B"/>
    <w:rsid w:val="005232A3"/>
    <w:rsid w:val="005232D6"/>
    <w:rsid w:val="005232E2"/>
    <w:rsid w:val="00523442"/>
    <w:rsid w:val="00523562"/>
    <w:rsid w:val="00523609"/>
    <w:rsid w:val="0052365C"/>
    <w:rsid w:val="00523682"/>
    <w:rsid w:val="005236A3"/>
    <w:rsid w:val="00523706"/>
    <w:rsid w:val="0052376B"/>
    <w:rsid w:val="005237AD"/>
    <w:rsid w:val="005237DB"/>
    <w:rsid w:val="00523909"/>
    <w:rsid w:val="005239D4"/>
    <w:rsid w:val="00523A67"/>
    <w:rsid w:val="00523B05"/>
    <w:rsid w:val="00523C20"/>
    <w:rsid w:val="00523D6D"/>
    <w:rsid w:val="00523DC3"/>
    <w:rsid w:val="00523DCA"/>
    <w:rsid w:val="00523EA0"/>
    <w:rsid w:val="00523EE1"/>
    <w:rsid w:val="00523EFF"/>
    <w:rsid w:val="00523F60"/>
    <w:rsid w:val="00524105"/>
    <w:rsid w:val="00524115"/>
    <w:rsid w:val="00524127"/>
    <w:rsid w:val="00524238"/>
    <w:rsid w:val="00524275"/>
    <w:rsid w:val="0052486C"/>
    <w:rsid w:val="00524998"/>
    <w:rsid w:val="00524BF9"/>
    <w:rsid w:val="00524D24"/>
    <w:rsid w:val="00524F6D"/>
    <w:rsid w:val="005250F9"/>
    <w:rsid w:val="0052515A"/>
    <w:rsid w:val="005251F8"/>
    <w:rsid w:val="00525425"/>
    <w:rsid w:val="005254E7"/>
    <w:rsid w:val="00525512"/>
    <w:rsid w:val="0052570F"/>
    <w:rsid w:val="0052572B"/>
    <w:rsid w:val="00525789"/>
    <w:rsid w:val="005259BA"/>
    <w:rsid w:val="00525A71"/>
    <w:rsid w:val="00525ADE"/>
    <w:rsid w:val="00525AFA"/>
    <w:rsid w:val="00525B07"/>
    <w:rsid w:val="00525B9D"/>
    <w:rsid w:val="00525BA1"/>
    <w:rsid w:val="00525C3D"/>
    <w:rsid w:val="00525C74"/>
    <w:rsid w:val="00525CDA"/>
    <w:rsid w:val="00525CE9"/>
    <w:rsid w:val="00525D48"/>
    <w:rsid w:val="00525DAB"/>
    <w:rsid w:val="00525ED8"/>
    <w:rsid w:val="00525F87"/>
    <w:rsid w:val="00525FFC"/>
    <w:rsid w:val="005260AE"/>
    <w:rsid w:val="00526145"/>
    <w:rsid w:val="00526282"/>
    <w:rsid w:val="005264E3"/>
    <w:rsid w:val="005264EC"/>
    <w:rsid w:val="00526612"/>
    <w:rsid w:val="00526752"/>
    <w:rsid w:val="00526788"/>
    <w:rsid w:val="00526789"/>
    <w:rsid w:val="00526801"/>
    <w:rsid w:val="0052685B"/>
    <w:rsid w:val="00526903"/>
    <w:rsid w:val="00526AB5"/>
    <w:rsid w:val="00526BEF"/>
    <w:rsid w:val="00526DA2"/>
    <w:rsid w:val="00526EE7"/>
    <w:rsid w:val="00526F12"/>
    <w:rsid w:val="00526FED"/>
    <w:rsid w:val="005270E8"/>
    <w:rsid w:val="0052730D"/>
    <w:rsid w:val="0052731F"/>
    <w:rsid w:val="00527325"/>
    <w:rsid w:val="00527328"/>
    <w:rsid w:val="00527402"/>
    <w:rsid w:val="00527408"/>
    <w:rsid w:val="005275A4"/>
    <w:rsid w:val="005275C2"/>
    <w:rsid w:val="00527627"/>
    <w:rsid w:val="00527631"/>
    <w:rsid w:val="00527732"/>
    <w:rsid w:val="00527761"/>
    <w:rsid w:val="005277DC"/>
    <w:rsid w:val="00527800"/>
    <w:rsid w:val="0052782C"/>
    <w:rsid w:val="00527841"/>
    <w:rsid w:val="005279D6"/>
    <w:rsid w:val="00527AF3"/>
    <w:rsid w:val="00527C7B"/>
    <w:rsid w:val="00527C82"/>
    <w:rsid w:val="00527C90"/>
    <w:rsid w:val="00527CED"/>
    <w:rsid w:val="00527ECD"/>
    <w:rsid w:val="00527F65"/>
    <w:rsid w:val="0053005C"/>
    <w:rsid w:val="005300F9"/>
    <w:rsid w:val="00530190"/>
    <w:rsid w:val="00530204"/>
    <w:rsid w:val="005302C6"/>
    <w:rsid w:val="005304E2"/>
    <w:rsid w:val="005305AA"/>
    <w:rsid w:val="005305AD"/>
    <w:rsid w:val="005305C2"/>
    <w:rsid w:val="0053065F"/>
    <w:rsid w:val="005306E7"/>
    <w:rsid w:val="005306F1"/>
    <w:rsid w:val="0053088B"/>
    <w:rsid w:val="00530ABA"/>
    <w:rsid w:val="00530B13"/>
    <w:rsid w:val="00530C29"/>
    <w:rsid w:val="00530C7A"/>
    <w:rsid w:val="00530DA7"/>
    <w:rsid w:val="00530E78"/>
    <w:rsid w:val="00530EF3"/>
    <w:rsid w:val="00530FA9"/>
    <w:rsid w:val="00531009"/>
    <w:rsid w:val="00531038"/>
    <w:rsid w:val="00531099"/>
    <w:rsid w:val="005310AE"/>
    <w:rsid w:val="0053128D"/>
    <w:rsid w:val="00531338"/>
    <w:rsid w:val="00531357"/>
    <w:rsid w:val="005313D4"/>
    <w:rsid w:val="005313D5"/>
    <w:rsid w:val="00531631"/>
    <w:rsid w:val="00531687"/>
    <w:rsid w:val="0053168F"/>
    <w:rsid w:val="00531761"/>
    <w:rsid w:val="00531789"/>
    <w:rsid w:val="005317B0"/>
    <w:rsid w:val="005317E1"/>
    <w:rsid w:val="005318FD"/>
    <w:rsid w:val="00531922"/>
    <w:rsid w:val="00531956"/>
    <w:rsid w:val="00531ABF"/>
    <w:rsid w:val="00531B20"/>
    <w:rsid w:val="00531BED"/>
    <w:rsid w:val="00531BF5"/>
    <w:rsid w:val="00531C20"/>
    <w:rsid w:val="00531C8B"/>
    <w:rsid w:val="00531D28"/>
    <w:rsid w:val="00531D38"/>
    <w:rsid w:val="00531EF5"/>
    <w:rsid w:val="00531F4D"/>
    <w:rsid w:val="00531F71"/>
    <w:rsid w:val="00531FC5"/>
    <w:rsid w:val="00531FCA"/>
    <w:rsid w:val="00532039"/>
    <w:rsid w:val="005320B8"/>
    <w:rsid w:val="005320F0"/>
    <w:rsid w:val="0053220B"/>
    <w:rsid w:val="005322B7"/>
    <w:rsid w:val="005323AC"/>
    <w:rsid w:val="00532417"/>
    <w:rsid w:val="00532424"/>
    <w:rsid w:val="00532441"/>
    <w:rsid w:val="00532479"/>
    <w:rsid w:val="00532499"/>
    <w:rsid w:val="005324E9"/>
    <w:rsid w:val="005326AA"/>
    <w:rsid w:val="005326CD"/>
    <w:rsid w:val="005328A4"/>
    <w:rsid w:val="005328F1"/>
    <w:rsid w:val="00532998"/>
    <w:rsid w:val="005329AD"/>
    <w:rsid w:val="00532ADD"/>
    <w:rsid w:val="00532C50"/>
    <w:rsid w:val="00532D08"/>
    <w:rsid w:val="00532E3E"/>
    <w:rsid w:val="00532F09"/>
    <w:rsid w:val="00532F62"/>
    <w:rsid w:val="00533061"/>
    <w:rsid w:val="0053309A"/>
    <w:rsid w:val="00533178"/>
    <w:rsid w:val="00533229"/>
    <w:rsid w:val="0053348B"/>
    <w:rsid w:val="005334F6"/>
    <w:rsid w:val="0053350C"/>
    <w:rsid w:val="005337C3"/>
    <w:rsid w:val="00533825"/>
    <w:rsid w:val="005339E8"/>
    <w:rsid w:val="00533AED"/>
    <w:rsid w:val="00533AFA"/>
    <w:rsid w:val="00533C3B"/>
    <w:rsid w:val="00533C68"/>
    <w:rsid w:val="00533C95"/>
    <w:rsid w:val="00533CE0"/>
    <w:rsid w:val="00533D38"/>
    <w:rsid w:val="00533E5E"/>
    <w:rsid w:val="00533EC0"/>
    <w:rsid w:val="00533FD1"/>
    <w:rsid w:val="00533FFB"/>
    <w:rsid w:val="005340AF"/>
    <w:rsid w:val="005340FC"/>
    <w:rsid w:val="005341DF"/>
    <w:rsid w:val="005341EB"/>
    <w:rsid w:val="0053428C"/>
    <w:rsid w:val="00534371"/>
    <w:rsid w:val="005343A2"/>
    <w:rsid w:val="005343DB"/>
    <w:rsid w:val="005343EE"/>
    <w:rsid w:val="00534425"/>
    <w:rsid w:val="0053445A"/>
    <w:rsid w:val="0053454C"/>
    <w:rsid w:val="0053462D"/>
    <w:rsid w:val="0053479A"/>
    <w:rsid w:val="005347EA"/>
    <w:rsid w:val="005348F8"/>
    <w:rsid w:val="00534B0A"/>
    <w:rsid w:val="00534BA3"/>
    <w:rsid w:val="00534BE8"/>
    <w:rsid w:val="00534D49"/>
    <w:rsid w:val="00534E41"/>
    <w:rsid w:val="00534EC9"/>
    <w:rsid w:val="00534F2C"/>
    <w:rsid w:val="00534FD3"/>
    <w:rsid w:val="00535001"/>
    <w:rsid w:val="00535061"/>
    <w:rsid w:val="005351BB"/>
    <w:rsid w:val="005351BF"/>
    <w:rsid w:val="00535207"/>
    <w:rsid w:val="005352CE"/>
    <w:rsid w:val="00535338"/>
    <w:rsid w:val="005353E6"/>
    <w:rsid w:val="00535491"/>
    <w:rsid w:val="005355D4"/>
    <w:rsid w:val="005355FC"/>
    <w:rsid w:val="005356D9"/>
    <w:rsid w:val="005356EE"/>
    <w:rsid w:val="0053592C"/>
    <w:rsid w:val="0053595A"/>
    <w:rsid w:val="005359AE"/>
    <w:rsid w:val="00535A25"/>
    <w:rsid w:val="00535A43"/>
    <w:rsid w:val="00535A5C"/>
    <w:rsid w:val="00535A6C"/>
    <w:rsid w:val="00535A9B"/>
    <w:rsid w:val="00535AE9"/>
    <w:rsid w:val="00535B18"/>
    <w:rsid w:val="00535B41"/>
    <w:rsid w:val="00535B90"/>
    <w:rsid w:val="00535C2E"/>
    <w:rsid w:val="00535CE7"/>
    <w:rsid w:val="00535D61"/>
    <w:rsid w:val="00535DC1"/>
    <w:rsid w:val="00535E97"/>
    <w:rsid w:val="00535F7A"/>
    <w:rsid w:val="0053601E"/>
    <w:rsid w:val="00536038"/>
    <w:rsid w:val="005360B5"/>
    <w:rsid w:val="00536225"/>
    <w:rsid w:val="00536412"/>
    <w:rsid w:val="00536534"/>
    <w:rsid w:val="00536666"/>
    <w:rsid w:val="00536804"/>
    <w:rsid w:val="00536842"/>
    <w:rsid w:val="005368E6"/>
    <w:rsid w:val="0053699E"/>
    <w:rsid w:val="005369E0"/>
    <w:rsid w:val="00536AF1"/>
    <w:rsid w:val="00536B7C"/>
    <w:rsid w:val="00536B83"/>
    <w:rsid w:val="00536C69"/>
    <w:rsid w:val="00536CD9"/>
    <w:rsid w:val="00536F32"/>
    <w:rsid w:val="00537031"/>
    <w:rsid w:val="00537219"/>
    <w:rsid w:val="005373A8"/>
    <w:rsid w:val="005373E5"/>
    <w:rsid w:val="00537445"/>
    <w:rsid w:val="0053750A"/>
    <w:rsid w:val="00537590"/>
    <w:rsid w:val="00537629"/>
    <w:rsid w:val="00537671"/>
    <w:rsid w:val="005376C8"/>
    <w:rsid w:val="0053774E"/>
    <w:rsid w:val="00537869"/>
    <w:rsid w:val="0053796B"/>
    <w:rsid w:val="005379BE"/>
    <w:rsid w:val="00537A55"/>
    <w:rsid w:val="00537AA6"/>
    <w:rsid w:val="00537B1C"/>
    <w:rsid w:val="00537B3D"/>
    <w:rsid w:val="00537D5F"/>
    <w:rsid w:val="00537F3B"/>
    <w:rsid w:val="00537F41"/>
    <w:rsid w:val="00537FFB"/>
    <w:rsid w:val="005401B2"/>
    <w:rsid w:val="005402B9"/>
    <w:rsid w:val="00540413"/>
    <w:rsid w:val="005404A1"/>
    <w:rsid w:val="0054053E"/>
    <w:rsid w:val="0054057F"/>
    <w:rsid w:val="005405AB"/>
    <w:rsid w:val="0054060C"/>
    <w:rsid w:val="00540744"/>
    <w:rsid w:val="00540751"/>
    <w:rsid w:val="005407BB"/>
    <w:rsid w:val="0054083C"/>
    <w:rsid w:val="0054093F"/>
    <w:rsid w:val="00540A2C"/>
    <w:rsid w:val="00540A7C"/>
    <w:rsid w:val="00540B3F"/>
    <w:rsid w:val="00540B95"/>
    <w:rsid w:val="00540C68"/>
    <w:rsid w:val="00540C6A"/>
    <w:rsid w:val="00540CDA"/>
    <w:rsid w:val="00540DD3"/>
    <w:rsid w:val="00540DF7"/>
    <w:rsid w:val="00540E0F"/>
    <w:rsid w:val="00540E48"/>
    <w:rsid w:val="00540FA3"/>
    <w:rsid w:val="0054118A"/>
    <w:rsid w:val="00541291"/>
    <w:rsid w:val="005412C0"/>
    <w:rsid w:val="00541304"/>
    <w:rsid w:val="00541338"/>
    <w:rsid w:val="00541494"/>
    <w:rsid w:val="0054158B"/>
    <w:rsid w:val="00541601"/>
    <w:rsid w:val="00541642"/>
    <w:rsid w:val="00541680"/>
    <w:rsid w:val="005416DE"/>
    <w:rsid w:val="005418C2"/>
    <w:rsid w:val="005418C7"/>
    <w:rsid w:val="005419BC"/>
    <w:rsid w:val="00541AD9"/>
    <w:rsid w:val="00541C56"/>
    <w:rsid w:val="00541D50"/>
    <w:rsid w:val="00541DB7"/>
    <w:rsid w:val="00541DD2"/>
    <w:rsid w:val="00541E7A"/>
    <w:rsid w:val="00541EB3"/>
    <w:rsid w:val="00541EC1"/>
    <w:rsid w:val="00541F9A"/>
    <w:rsid w:val="00541FDB"/>
    <w:rsid w:val="00542053"/>
    <w:rsid w:val="005420BE"/>
    <w:rsid w:val="0054210D"/>
    <w:rsid w:val="0054216C"/>
    <w:rsid w:val="0054217F"/>
    <w:rsid w:val="005421A0"/>
    <w:rsid w:val="0054238E"/>
    <w:rsid w:val="005423D1"/>
    <w:rsid w:val="00542412"/>
    <w:rsid w:val="0054247C"/>
    <w:rsid w:val="005424D5"/>
    <w:rsid w:val="005424FE"/>
    <w:rsid w:val="00542542"/>
    <w:rsid w:val="00542648"/>
    <w:rsid w:val="00542685"/>
    <w:rsid w:val="005429B9"/>
    <w:rsid w:val="00542A06"/>
    <w:rsid w:val="00542AB1"/>
    <w:rsid w:val="00542AE4"/>
    <w:rsid w:val="00542AFD"/>
    <w:rsid w:val="00542BFA"/>
    <w:rsid w:val="00542C6B"/>
    <w:rsid w:val="00542DF2"/>
    <w:rsid w:val="00542ECC"/>
    <w:rsid w:val="00542FCA"/>
    <w:rsid w:val="00542FDB"/>
    <w:rsid w:val="005430D3"/>
    <w:rsid w:val="005431DC"/>
    <w:rsid w:val="0054321E"/>
    <w:rsid w:val="00543245"/>
    <w:rsid w:val="00543387"/>
    <w:rsid w:val="005433AE"/>
    <w:rsid w:val="0054345D"/>
    <w:rsid w:val="0054348C"/>
    <w:rsid w:val="005434CA"/>
    <w:rsid w:val="005435A0"/>
    <w:rsid w:val="005435C7"/>
    <w:rsid w:val="0054375F"/>
    <w:rsid w:val="0054377B"/>
    <w:rsid w:val="00543845"/>
    <w:rsid w:val="00543864"/>
    <w:rsid w:val="0054391A"/>
    <w:rsid w:val="00543A5B"/>
    <w:rsid w:val="00543A70"/>
    <w:rsid w:val="00543CA6"/>
    <w:rsid w:val="00543D50"/>
    <w:rsid w:val="00543DAA"/>
    <w:rsid w:val="00543E15"/>
    <w:rsid w:val="00543E35"/>
    <w:rsid w:val="00543E6F"/>
    <w:rsid w:val="00543F2E"/>
    <w:rsid w:val="00543F8A"/>
    <w:rsid w:val="00543FC2"/>
    <w:rsid w:val="00543FD3"/>
    <w:rsid w:val="005441ED"/>
    <w:rsid w:val="0054432F"/>
    <w:rsid w:val="00544353"/>
    <w:rsid w:val="00544626"/>
    <w:rsid w:val="005446B5"/>
    <w:rsid w:val="0054478F"/>
    <w:rsid w:val="00544A3C"/>
    <w:rsid w:val="00544BEB"/>
    <w:rsid w:val="00544D6E"/>
    <w:rsid w:val="00544E4A"/>
    <w:rsid w:val="00544EF9"/>
    <w:rsid w:val="00544F7B"/>
    <w:rsid w:val="00544FDA"/>
    <w:rsid w:val="00544FF2"/>
    <w:rsid w:val="00545046"/>
    <w:rsid w:val="00545047"/>
    <w:rsid w:val="005451A3"/>
    <w:rsid w:val="005451EF"/>
    <w:rsid w:val="005452D2"/>
    <w:rsid w:val="00545357"/>
    <w:rsid w:val="00545465"/>
    <w:rsid w:val="005454B0"/>
    <w:rsid w:val="005455A3"/>
    <w:rsid w:val="0054573A"/>
    <w:rsid w:val="005457A0"/>
    <w:rsid w:val="0054586C"/>
    <w:rsid w:val="005458C5"/>
    <w:rsid w:val="005458DC"/>
    <w:rsid w:val="0054592E"/>
    <w:rsid w:val="0054593C"/>
    <w:rsid w:val="00545A04"/>
    <w:rsid w:val="00545A7B"/>
    <w:rsid w:val="00545AF1"/>
    <w:rsid w:val="00545B1B"/>
    <w:rsid w:val="00545E3C"/>
    <w:rsid w:val="00545F69"/>
    <w:rsid w:val="00546073"/>
    <w:rsid w:val="0054608F"/>
    <w:rsid w:val="0054647D"/>
    <w:rsid w:val="0054651D"/>
    <w:rsid w:val="005466F5"/>
    <w:rsid w:val="00546706"/>
    <w:rsid w:val="005467BE"/>
    <w:rsid w:val="0054683C"/>
    <w:rsid w:val="0054695D"/>
    <w:rsid w:val="00546AB4"/>
    <w:rsid w:val="00546B8A"/>
    <w:rsid w:val="00546BE6"/>
    <w:rsid w:val="00546C6E"/>
    <w:rsid w:val="00546C7B"/>
    <w:rsid w:val="00546F17"/>
    <w:rsid w:val="00546FFA"/>
    <w:rsid w:val="005470FD"/>
    <w:rsid w:val="0054716C"/>
    <w:rsid w:val="00547235"/>
    <w:rsid w:val="0054730F"/>
    <w:rsid w:val="005475AB"/>
    <w:rsid w:val="005476AF"/>
    <w:rsid w:val="00547776"/>
    <w:rsid w:val="005477E5"/>
    <w:rsid w:val="0054782B"/>
    <w:rsid w:val="0054784A"/>
    <w:rsid w:val="00547884"/>
    <w:rsid w:val="00547916"/>
    <w:rsid w:val="00547950"/>
    <w:rsid w:val="00547A7F"/>
    <w:rsid w:val="00547DF6"/>
    <w:rsid w:val="00547E1C"/>
    <w:rsid w:val="00547E4E"/>
    <w:rsid w:val="00547EFA"/>
    <w:rsid w:val="00547F66"/>
    <w:rsid w:val="00547FF4"/>
    <w:rsid w:val="005501D9"/>
    <w:rsid w:val="005502D8"/>
    <w:rsid w:val="005502F2"/>
    <w:rsid w:val="0055042F"/>
    <w:rsid w:val="00550445"/>
    <w:rsid w:val="00550468"/>
    <w:rsid w:val="0055060D"/>
    <w:rsid w:val="005506CA"/>
    <w:rsid w:val="005507EF"/>
    <w:rsid w:val="00550AF6"/>
    <w:rsid w:val="00550B14"/>
    <w:rsid w:val="00550BDF"/>
    <w:rsid w:val="00550C7D"/>
    <w:rsid w:val="00550C9A"/>
    <w:rsid w:val="00550EBC"/>
    <w:rsid w:val="00550F48"/>
    <w:rsid w:val="00551119"/>
    <w:rsid w:val="005512DE"/>
    <w:rsid w:val="005512F3"/>
    <w:rsid w:val="00551396"/>
    <w:rsid w:val="005516B6"/>
    <w:rsid w:val="00551771"/>
    <w:rsid w:val="00551852"/>
    <w:rsid w:val="005518AC"/>
    <w:rsid w:val="005518D8"/>
    <w:rsid w:val="0055196E"/>
    <w:rsid w:val="005519A1"/>
    <w:rsid w:val="00551A46"/>
    <w:rsid w:val="00551AC8"/>
    <w:rsid w:val="00551BF3"/>
    <w:rsid w:val="00551DEF"/>
    <w:rsid w:val="00551EFC"/>
    <w:rsid w:val="00551FEA"/>
    <w:rsid w:val="005521BB"/>
    <w:rsid w:val="005521F2"/>
    <w:rsid w:val="00552228"/>
    <w:rsid w:val="0055228A"/>
    <w:rsid w:val="00552295"/>
    <w:rsid w:val="005523A6"/>
    <w:rsid w:val="00552403"/>
    <w:rsid w:val="0055240E"/>
    <w:rsid w:val="0055253C"/>
    <w:rsid w:val="005525E1"/>
    <w:rsid w:val="005526CE"/>
    <w:rsid w:val="005527B1"/>
    <w:rsid w:val="005527F7"/>
    <w:rsid w:val="00552839"/>
    <w:rsid w:val="00552845"/>
    <w:rsid w:val="005529DF"/>
    <w:rsid w:val="00552A70"/>
    <w:rsid w:val="00552A9A"/>
    <w:rsid w:val="00552B53"/>
    <w:rsid w:val="00552BE0"/>
    <w:rsid w:val="00552C13"/>
    <w:rsid w:val="00552C31"/>
    <w:rsid w:val="00552C8D"/>
    <w:rsid w:val="00552C99"/>
    <w:rsid w:val="00552CC1"/>
    <w:rsid w:val="00552D40"/>
    <w:rsid w:val="00552D84"/>
    <w:rsid w:val="00552ED0"/>
    <w:rsid w:val="00552F5F"/>
    <w:rsid w:val="00552F86"/>
    <w:rsid w:val="00552F88"/>
    <w:rsid w:val="00552FE3"/>
    <w:rsid w:val="00553056"/>
    <w:rsid w:val="00553168"/>
    <w:rsid w:val="00553245"/>
    <w:rsid w:val="00553377"/>
    <w:rsid w:val="0055338C"/>
    <w:rsid w:val="005533CD"/>
    <w:rsid w:val="00553490"/>
    <w:rsid w:val="00553531"/>
    <w:rsid w:val="0055363E"/>
    <w:rsid w:val="0055368A"/>
    <w:rsid w:val="005536C0"/>
    <w:rsid w:val="00553AFE"/>
    <w:rsid w:val="00553B27"/>
    <w:rsid w:val="00553CAA"/>
    <w:rsid w:val="00553E03"/>
    <w:rsid w:val="00553FE2"/>
    <w:rsid w:val="0055403F"/>
    <w:rsid w:val="0055420C"/>
    <w:rsid w:val="0055420E"/>
    <w:rsid w:val="005543D9"/>
    <w:rsid w:val="005544D9"/>
    <w:rsid w:val="00554526"/>
    <w:rsid w:val="0055457D"/>
    <w:rsid w:val="00554680"/>
    <w:rsid w:val="005546D9"/>
    <w:rsid w:val="00554873"/>
    <w:rsid w:val="0055487B"/>
    <w:rsid w:val="0055499F"/>
    <w:rsid w:val="00554A4C"/>
    <w:rsid w:val="00554A99"/>
    <w:rsid w:val="00554B1E"/>
    <w:rsid w:val="00554B6B"/>
    <w:rsid w:val="00554DCD"/>
    <w:rsid w:val="00554DF2"/>
    <w:rsid w:val="00554E85"/>
    <w:rsid w:val="00554E8E"/>
    <w:rsid w:val="00554F56"/>
    <w:rsid w:val="00554FCC"/>
    <w:rsid w:val="005550BA"/>
    <w:rsid w:val="005550BF"/>
    <w:rsid w:val="00555257"/>
    <w:rsid w:val="00555406"/>
    <w:rsid w:val="00555522"/>
    <w:rsid w:val="005555BB"/>
    <w:rsid w:val="00555771"/>
    <w:rsid w:val="0055582D"/>
    <w:rsid w:val="00555910"/>
    <w:rsid w:val="00555975"/>
    <w:rsid w:val="005559FA"/>
    <w:rsid w:val="00555A30"/>
    <w:rsid w:val="00555A47"/>
    <w:rsid w:val="00555A81"/>
    <w:rsid w:val="00555B1D"/>
    <w:rsid w:val="00555D49"/>
    <w:rsid w:val="00555E8B"/>
    <w:rsid w:val="00555EAF"/>
    <w:rsid w:val="00555FD5"/>
    <w:rsid w:val="00555FDB"/>
    <w:rsid w:val="00556003"/>
    <w:rsid w:val="00556134"/>
    <w:rsid w:val="00556169"/>
    <w:rsid w:val="005563FB"/>
    <w:rsid w:val="005563FD"/>
    <w:rsid w:val="0055642A"/>
    <w:rsid w:val="005564AA"/>
    <w:rsid w:val="005564CD"/>
    <w:rsid w:val="00556500"/>
    <w:rsid w:val="00556545"/>
    <w:rsid w:val="005565B1"/>
    <w:rsid w:val="0055664E"/>
    <w:rsid w:val="0055666B"/>
    <w:rsid w:val="005568A5"/>
    <w:rsid w:val="00556999"/>
    <w:rsid w:val="00556A38"/>
    <w:rsid w:val="00556B6D"/>
    <w:rsid w:val="00556B77"/>
    <w:rsid w:val="00556C3F"/>
    <w:rsid w:val="00556ED9"/>
    <w:rsid w:val="00556F3B"/>
    <w:rsid w:val="00556FA0"/>
    <w:rsid w:val="0055710D"/>
    <w:rsid w:val="005571EF"/>
    <w:rsid w:val="0055727C"/>
    <w:rsid w:val="00557409"/>
    <w:rsid w:val="0055747D"/>
    <w:rsid w:val="005575F0"/>
    <w:rsid w:val="00557667"/>
    <w:rsid w:val="00557853"/>
    <w:rsid w:val="005578C7"/>
    <w:rsid w:val="005579B0"/>
    <w:rsid w:val="00557A2F"/>
    <w:rsid w:val="00557A35"/>
    <w:rsid w:val="00557C42"/>
    <w:rsid w:val="00557C6C"/>
    <w:rsid w:val="00557E11"/>
    <w:rsid w:val="00557E51"/>
    <w:rsid w:val="00557E64"/>
    <w:rsid w:val="0056001C"/>
    <w:rsid w:val="0056008B"/>
    <w:rsid w:val="005600B4"/>
    <w:rsid w:val="0056010A"/>
    <w:rsid w:val="00560236"/>
    <w:rsid w:val="005602B2"/>
    <w:rsid w:val="00560355"/>
    <w:rsid w:val="00560508"/>
    <w:rsid w:val="0056066A"/>
    <w:rsid w:val="00560829"/>
    <w:rsid w:val="0056087E"/>
    <w:rsid w:val="005609C0"/>
    <w:rsid w:val="00560ADD"/>
    <w:rsid w:val="00560AF0"/>
    <w:rsid w:val="00560B5B"/>
    <w:rsid w:val="00560BDB"/>
    <w:rsid w:val="00560C02"/>
    <w:rsid w:val="00560D73"/>
    <w:rsid w:val="00560DA7"/>
    <w:rsid w:val="00560DBA"/>
    <w:rsid w:val="00560F9E"/>
    <w:rsid w:val="00560F9F"/>
    <w:rsid w:val="00560FE0"/>
    <w:rsid w:val="00560FEC"/>
    <w:rsid w:val="0056107A"/>
    <w:rsid w:val="005610A5"/>
    <w:rsid w:val="005610F1"/>
    <w:rsid w:val="005610F3"/>
    <w:rsid w:val="0056123D"/>
    <w:rsid w:val="005612E3"/>
    <w:rsid w:val="005613D7"/>
    <w:rsid w:val="00561468"/>
    <w:rsid w:val="00561530"/>
    <w:rsid w:val="005615BB"/>
    <w:rsid w:val="0056165D"/>
    <w:rsid w:val="005616D5"/>
    <w:rsid w:val="0056171F"/>
    <w:rsid w:val="00561853"/>
    <w:rsid w:val="005618A0"/>
    <w:rsid w:val="00561A4B"/>
    <w:rsid w:val="00561B4C"/>
    <w:rsid w:val="00561B98"/>
    <w:rsid w:val="00561BAC"/>
    <w:rsid w:val="00561BD8"/>
    <w:rsid w:val="00561CD5"/>
    <w:rsid w:val="00561CE8"/>
    <w:rsid w:val="00561D39"/>
    <w:rsid w:val="00561ECD"/>
    <w:rsid w:val="00561F57"/>
    <w:rsid w:val="00561FAA"/>
    <w:rsid w:val="00561FF6"/>
    <w:rsid w:val="00562021"/>
    <w:rsid w:val="0056202F"/>
    <w:rsid w:val="00562053"/>
    <w:rsid w:val="00562059"/>
    <w:rsid w:val="00562199"/>
    <w:rsid w:val="00562240"/>
    <w:rsid w:val="005622DB"/>
    <w:rsid w:val="00562521"/>
    <w:rsid w:val="005626B1"/>
    <w:rsid w:val="00562A65"/>
    <w:rsid w:val="00562AB5"/>
    <w:rsid w:val="00562E57"/>
    <w:rsid w:val="00562E84"/>
    <w:rsid w:val="00562FF1"/>
    <w:rsid w:val="00563022"/>
    <w:rsid w:val="00563041"/>
    <w:rsid w:val="00563209"/>
    <w:rsid w:val="005633F3"/>
    <w:rsid w:val="005633FB"/>
    <w:rsid w:val="0056340D"/>
    <w:rsid w:val="0056348C"/>
    <w:rsid w:val="005635E9"/>
    <w:rsid w:val="0056369B"/>
    <w:rsid w:val="00563730"/>
    <w:rsid w:val="00563786"/>
    <w:rsid w:val="005637A3"/>
    <w:rsid w:val="005637D6"/>
    <w:rsid w:val="0056386B"/>
    <w:rsid w:val="005639E4"/>
    <w:rsid w:val="00563AD8"/>
    <w:rsid w:val="00563B1D"/>
    <w:rsid w:val="00563B46"/>
    <w:rsid w:val="00563BA8"/>
    <w:rsid w:val="00563BB8"/>
    <w:rsid w:val="00563FEE"/>
    <w:rsid w:val="0056404E"/>
    <w:rsid w:val="00564081"/>
    <w:rsid w:val="005640A3"/>
    <w:rsid w:val="0056413D"/>
    <w:rsid w:val="005641DF"/>
    <w:rsid w:val="005641F8"/>
    <w:rsid w:val="00564233"/>
    <w:rsid w:val="005644E7"/>
    <w:rsid w:val="00564717"/>
    <w:rsid w:val="0056473A"/>
    <w:rsid w:val="005647C0"/>
    <w:rsid w:val="00564859"/>
    <w:rsid w:val="00564BE8"/>
    <w:rsid w:val="00564C24"/>
    <w:rsid w:val="00564C35"/>
    <w:rsid w:val="00564CB5"/>
    <w:rsid w:val="00564EE6"/>
    <w:rsid w:val="005651EC"/>
    <w:rsid w:val="005654FE"/>
    <w:rsid w:val="00565516"/>
    <w:rsid w:val="00565531"/>
    <w:rsid w:val="00565569"/>
    <w:rsid w:val="00565701"/>
    <w:rsid w:val="00565898"/>
    <w:rsid w:val="005659C8"/>
    <w:rsid w:val="00565A8E"/>
    <w:rsid w:val="00565AFE"/>
    <w:rsid w:val="00565BB6"/>
    <w:rsid w:val="00565C44"/>
    <w:rsid w:val="00565E51"/>
    <w:rsid w:val="00565EB9"/>
    <w:rsid w:val="00565EC0"/>
    <w:rsid w:val="00565EDD"/>
    <w:rsid w:val="00565FD0"/>
    <w:rsid w:val="0056606C"/>
    <w:rsid w:val="005660BF"/>
    <w:rsid w:val="00566109"/>
    <w:rsid w:val="00566157"/>
    <w:rsid w:val="005662A7"/>
    <w:rsid w:val="005662C5"/>
    <w:rsid w:val="00566357"/>
    <w:rsid w:val="0056649E"/>
    <w:rsid w:val="00566633"/>
    <w:rsid w:val="00566759"/>
    <w:rsid w:val="00566828"/>
    <w:rsid w:val="005668E7"/>
    <w:rsid w:val="005668E9"/>
    <w:rsid w:val="00566928"/>
    <w:rsid w:val="005669A2"/>
    <w:rsid w:val="005669E2"/>
    <w:rsid w:val="00566A40"/>
    <w:rsid w:val="00566AD8"/>
    <w:rsid w:val="00566B27"/>
    <w:rsid w:val="00566B55"/>
    <w:rsid w:val="00566D1F"/>
    <w:rsid w:val="00566D4D"/>
    <w:rsid w:val="00566EC3"/>
    <w:rsid w:val="00566ED8"/>
    <w:rsid w:val="00566EE3"/>
    <w:rsid w:val="00566FFD"/>
    <w:rsid w:val="00567111"/>
    <w:rsid w:val="0056720D"/>
    <w:rsid w:val="00567284"/>
    <w:rsid w:val="005672F5"/>
    <w:rsid w:val="0056775A"/>
    <w:rsid w:val="00567818"/>
    <w:rsid w:val="005678A0"/>
    <w:rsid w:val="00567907"/>
    <w:rsid w:val="0056792A"/>
    <w:rsid w:val="00567946"/>
    <w:rsid w:val="00567996"/>
    <w:rsid w:val="005679BA"/>
    <w:rsid w:val="005679CD"/>
    <w:rsid w:val="00567A6E"/>
    <w:rsid w:val="00567BBF"/>
    <w:rsid w:val="00567CA4"/>
    <w:rsid w:val="00567D35"/>
    <w:rsid w:val="00567E1F"/>
    <w:rsid w:val="00567FD0"/>
    <w:rsid w:val="00570149"/>
    <w:rsid w:val="005701EB"/>
    <w:rsid w:val="00570214"/>
    <w:rsid w:val="0057033A"/>
    <w:rsid w:val="00570429"/>
    <w:rsid w:val="005704EA"/>
    <w:rsid w:val="00570551"/>
    <w:rsid w:val="005705D7"/>
    <w:rsid w:val="00570658"/>
    <w:rsid w:val="005707B7"/>
    <w:rsid w:val="005707D5"/>
    <w:rsid w:val="00570A6D"/>
    <w:rsid w:val="00570B02"/>
    <w:rsid w:val="00570B37"/>
    <w:rsid w:val="00570B5E"/>
    <w:rsid w:val="00570B9E"/>
    <w:rsid w:val="00570BAC"/>
    <w:rsid w:val="00570C1D"/>
    <w:rsid w:val="00570C1E"/>
    <w:rsid w:val="00570E31"/>
    <w:rsid w:val="00570E5B"/>
    <w:rsid w:val="00570E75"/>
    <w:rsid w:val="005711B9"/>
    <w:rsid w:val="00571253"/>
    <w:rsid w:val="0057130C"/>
    <w:rsid w:val="005713BB"/>
    <w:rsid w:val="005713D6"/>
    <w:rsid w:val="00571480"/>
    <w:rsid w:val="0057157F"/>
    <w:rsid w:val="00571671"/>
    <w:rsid w:val="005716D2"/>
    <w:rsid w:val="00571725"/>
    <w:rsid w:val="005717CA"/>
    <w:rsid w:val="00571823"/>
    <w:rsid w:val="0057193B"/>
    <w:rsid w:val="005719D9"/>
    <w:rsid w:val="00571A62"/>
    <w:rsid w:val="00571AAC"/>
    <w:rsid w:val="00571B2B"/>
    <w:rsid w:val="00571BFF"/>
    <w:rsid w:val="00571C4E"/>
    <w:rsid w:val="00571C8E"/>
    <w:rsid w:val="00571CA0"/>
    <w:rsid w:val="00571D99"/>
    <w:rsid w:val="00571E23"/>
    <w:rsid w:val="00571EDA"/>
    <w:rsid w:val="00571FD3"/>
    <w:rsid w:val="00571FE8"/>
    <w:rsid w:val="00572386"/>
    <w:rsid w:val="005724B2"/>
    <w:rsid w:val="0057250B"/>
    <w:rsid w:val="005726D4"/>
    <w:rsid w:val="00572739"/>
    <w:rsid w:val="00572790"/>
    <w:rsid w:val="0057280C"/>
    <w:rsid w:val="005728A1"/>
    <w:rsid w:val="00572A8A"/>
    <w:rsid w:val="00572AE8"/>
    <w:rsid w:val="00572B04"/>
    <w:rsid w:val="00572B22"/>
    <w:rsid w:val="00572B38"/>
    <w:rsid w:val="00572BF3"/>
    <w:rsid w:val="00572CDD"/>
    <w:rsid w:val="00572CFE"/>
    <w:rsid w:val="00572D03"/>
    <w:rsid w:val="00572DCE"/>
    <w:rsid w:val="00572E26"/>
    <w:rsid w:val="00572F35"/>
    <w:rsid w:val="00572FD1"/>
    <w:rsid w:val="00572FD2"/>
    <w:rsid w:val="00573056"/>
    <w:rsid w:val="005730C6"/>
    <w:rsid w:val="005733BA"/>
    <w:rsid w:val="00573403"/>
    <w:rsid w:val="00573823"/>
    <w:rsid w:val="0057384C"/>
    <w:rsid w:val="0057396D"/>
    <w:rsid w:val="00573A3B"/>
    <w:rsid w:val="00573AC5"/>
    <w:rsid w:val="00573B85"/>
    <w:rsid w:val="00573ED2"/>
    <w:rsid w:val="00573F75"/>
    <w:rsid w:val="00573FC9"/>
    <w:rsid w:val="005740A2"/>
    <w:rsid w:val="005741D6"/>
    <w:rsid w:val="00574255"/>
    <w:rsid w:val="0057430F"/>
    <w:rsid w:val="00574433"/>
    <w:rsid w:val="005745B1"/>
    <w:rsid w:val="00574759"/>
    <w:rsid w:val="0057485F"/>
    <w:rsid w:val="00574903"/>
    <w:rsid w:val="00574988"/>
    <w:rsid w:val="00574A1F"/>
    <w:rsid w:val="00574DF9"/>
    <w:rsid w:val="00574E6B"/>
    <w:rsid w:val="00574EAB"/>
    <w:rsid w:val="00574F18"/>
    <w:rsid w:val="0057501D"/>
    <w:rsid w:val="005750D8"/>
    <w:rsid w:val="0057532E"/>
    <w:rsid w:val="00575378"/>
    <w:rsid w:val="00575438"/>
    <w:rsid w:val="00575472"/>
    <w:rsid w:val="005754AE"/>
    <w:rsid w:val="005755EF"/>
    <w:rsid w:val="0057561C"/>
    <w:rsid w:val="0057581C"/>
    <w:rsid w:val="00575869"/>
    <w:rsid w:val="00575908"/>
    <w:rsid w:val="00575A02"/>
    <w:rsid w:val="00575B5D"/>
    <w:rsid w:val="00575E11"/>
    <w:rsid w:val="00575EA4"/>
    <w:rsid w:val="00575F7F"/>
    <w:rsid w:val="00576106"/>
    <w:rsid w:val="0057611D"/>
    <w:rsid w:val="005761CA"/>
    <w:rsid w:val="005763AA"/>
    <w:rsid w:val="005763E4"/>
    <w:rsid w:val="00576409"/>
    <w:rsid w:val="0057644E"/>
    <w:rsid w:val="005764F3"/>
    <w:rsid w:val="00576602"/>
    <w:rsid w:val="005766FE"/>
    <w:rsid w:val="00576709"/>
    <w:rsid w:val="00576874"/>
    <w:rsid w:val="00576931"/>
    <w:rsid w:val="00576A19"/>
    <w:rsid w:val="00576B3D"/>
    <w:rsid w:val="00576B85"/>
    <w:rsid w:val="00576C02"/>
    <w:rsid w:val="00576D4E"/>
    <w:rsid w:val="00576D57"/>
    <w:rsid w:val="00576D64"/>
    <w:rsid w:val="00576E74"/>
    <w:rsid w:val="00576F37"/>
    <w:rsid w:val="00576FD1"/>
    <w:rsid w:val="00577006"/>
    <w:rsid w:val="00577150"/>
    <w:rsid w:val="005771AF"/>
    <w:rsid w:val="00577285"/>
    <w:rsid w:val="005772E2"/>
    <w:rsid w:val="00577307"/>
    <w:rsid w:val="00577337"/>
    <w:rsid w:val="0057737B"/>
    <w:rsid w:val="005775BD"/>
    <w:rsid w:val="00577681"/>
    <w:rsid w:val="0057769E"/>
    <w:rsid w:val="00577837"/>
    <w:rsid w:val="00577A06"/>
    <w:rsid w:val="00577A90"/>
    <w:rsid w:val="00577B37"/>
    <w:rsid w:val="00577B87"/>
    <w:rsid w:val="00577BE3"/>
    <w:rsid w:val="00577CC6"/>
    <w:rsid w:val="00577CDA"/>
    <w:rsid w:val="00577CF0"/>
    <w:rsid w:val="00577D63"/>
    <w:rsid w:val="00577DE6"/>
    <w:rsid w:val="00577E91"/>
    <w:rsid w:val="00577F4B"/>
    <w:rsid w:val="00577FF8"/>
    <w:rsid w:val="00580061"/>
    <w:rsid w:val="0058016D"/>
    <w:rsid w:val="00580183"/>
    <w:rsid w:val="0058056B"/>
    <w:rsid w:val="005806D8"/>
    <w:rsid w:val="0058079E"/>
    <w:rsid w:val="00580857"/>
    <w:rsid w:val="00580997"/>
    <w:rsid w:val="00580A27"/>
    <w:rsid w:val="00580A91"/>
    <w:rsid w:val="00580B1F"/>
    <w:rsid w:val="00580B58"/>
    <w:rsid w:val="00580B95"/>
    <w:rsid w:val="00580BD8"/>
    <w:rsid w:val="00580C35"/>
    <w:rsid w:val="00580D80"/>
    <w:rsid w:val="00580E8D"/>
    <w:rsid w:val="00580E96"/>
    <w:rsid w:val="00580F49"/>
    <w:rsid w:val="00581050"/>
    <w:rsid w:val="00581079"/>
    <w:rsid w:val="005810FD"/>
    <w:rsid w:val="0058112E"/>
    <w:rsid w:val="00581271"/>
    <w:rsid w:val="00581295"/>
    <w:rsid w:val="005812C0"/>
    <w:rsid w:val="0058147F"/>
    <w:rsid w:val="0058158B"/>
    <w:rsid w:val="005816BC"/>
    <w:rsid w:val="005816FA"/>
    <w:rsid w:val="0058174E"/>
    <w:rsid w:val="0058188B"/>
    <w:rsid w:val="0058191D"/>
    <w:rsid w:val="00581D76"/>
    <w:rsid w:val="00581DFA"/>
    <w:rsid w:val="00581EBB"/>
    <w:rsid w:val="005820BC"/>
    <w:rsid w:val="005820D9"/>
    <w:rsid w:val="00582298"/>
    <w:rsid w:val="0058231C"/>
    <w:rsid w:val="005824AA"/>
    <w:rsid w:val="005824BD"/>
    <w:rsid w:val="00582520"/>
    <w:rsid w:val="005825B6"/>
    <w:rsid w:val="00582637"/>
    <w:rsid w:val="00582650"/>
    <w:rsid w:val="0058282E"/>
    <w:rsid w:val="00582841"/>
    <w:rsid w:val="005828D0"/>
    <w:rsid w:val="00582904"/>
    <w:rsid w:val="0058294B"/>
    <w:rsid w:val="005829AC"/>
    <w:rsid w:val="00582A8C"/>
    <w:rsid w:val="00582B66"/>
    <w:rsid w:val="00582C69"/>
    <w:rsid w:val="00582D1E"/>
    <w:rsid w:val="00582D4B"/>
    <w:rsid w:val="00582D58"/>
    <w:rsid w:val="00582E86"/>
    <w:rsid w:val="0058305A"/>
    <w:rsid w:val="005830EC"/>
    <w:rsid w:val="0058315D"/>
    <w:rsid w:val="0058318B"/>
    <w:rsid w:val="00583219"/>
    <w:rsid w:val="00583300"/>
    <w:rsid w:val="0058346A"/>
    <w:rsid w:val="005834C8"/>
    <w:rsid w:val="00583658"/>
    <w:rsid w:val="00583813"/>
    <w:rsid w:val="005839C2"/>
    <w:rsid w:val="00583A6E"/>
    <w:rsid w:val="00583AE1"/>
    <w:rsid w:val="00583B2F"/>
    <w:rsid w:val="00583B69"/>
    <w:rsid w:val="00583CBD"/>
    <w:rsid w:val="00583CD9"/>
    <w:rsid w:val="00583D5F"/>
    <w:rsid w:val="00583E0F"/>
    <w:rsid w:val="00583F66"/>
    <w:rsid w:val="00583F93"/>
    <w:rsid w:val="0058408D"/>
    <w:rsid w:val="005840D5"/>
    <w:rsid w:val="0058425A"/>
    <w:rsid w:val="00584266"/>
    <w:rsid w:val="0058426E"/>
    <w:rsid w:val="0058440C"/>
    <w:rsid w:val="005844E7"/>
    <w:rsid w:val="0058453C"/>
    <w:rsid w:val="005845B7"/>
    <w:rsid w:val="00584626"/>
    <w:rsid w:val="0058463F"/>
    <w:rsid w:val="00584776"/>
    <w:rsid w:val="00584BAA"/>
    <w:rsid w:val="00584CA6"/>
    <w:rsid w:val="00584D80"/>
    <w:rsid w:val="00584E72"/>
    <w:rsid w:val="00584E88"/>
    <w:rsid w:val="00584E97"/>
    <w:rsid w:val="00584FC5"/>
    <w:rsid w:val="005850AE"/>
    <w:rsid w:val="00585117"/>
    <w:rsid w:val="0058519A"/>
    <w:rsid w:val="005851BC"/>
    <w:rsid w:val="0058524D"/>
    <w:rsid w:val="00585326"/>
    <w:rsid w:val="00585392"/>
    <w:rsid w:val="00585408"/>
    <w:rsid w:val="00585586"/>
    <w:rsid w:val="0058563D"/>
    <w:rsid w:val="00585915"/>
    <w:rsid w:val="00585968"/>
    <w:rsid w:val="00585A64"/>
    <w:rsid w:val="00585C29"/>
    <w:rsid w:val="00585D47"/>
    <w:rsid w:val="00585DDC"/>
    <w:rsid w:val="00585EC3"/>
    <w:rsid w:val="00585ECF"/>
    <w:rsid w:val="00585F18"/>
    <w:rsid w:val="00586040"/>
    <w:rsid w:val="0058604C"/>
    <w:rsid w:val="00586129"/>
    <w:rsid w:val="00586175"/>
    <w:rsid w:val="0058629A"/>
    <w:rsid w:val="005863F8"/>
    <w:rsid w:val="005865B9"/>
    <w:rsid w:val="0058685B"/>
    <w:rsid w:val="005868E4"/>
    <w:rsid w:val="00586AAD"/>
    <w:rsid w:val="00586C84"/>
    <w:rsid w:val="00586CF6"/>
    <w:rsid w:val="00586D84"/>
    <w:rsid w:val="00586EFC"/>
    <w:rsid w:val="00586F10"/>
    <w:rsid w:val="00586F2D"/>
    <w:rsid w:val="00586F32"/>
    <w:rsid w:val="00586F7C"/>
    <w:rsid w:val="00586FE6"/>
    <w:rsid w:val="00587057"/>
    <w:rsid w:val="0058706C"/>
    <w:rsid w:val="0058712F"/>
    <w:rsid w:val="0058715B"/>
    <w:rsid w:val="00587212"/>
    <w:rsid w:val="005872B8"/>
    <w:rsid w:val="00587429"/>
    <w:rsid w:val="005874BB"/>
    <w:rsid w:val="00587511"/>
    <w:rsid w:val="00587778"/>
    <w:rsid w:val="00587780"/>
    <w:rsid w:val="0058780D"/>
    <w:rsid w:val="005878D8"/>
    <w:rsid w:val="00587917"/>
    <w:rsid w:val="005879EA"/>
    <w:rsid w:val="00587A30"/>
    <w:rsid w:val="00587B8C"/>
    <w:rsid w:val="00587C9C"/>
    <w:rsid w:val="0059008A"/>
    <w:rsid w:val="005901B4"/>
    <w:rsid w:val="005901DF"/>
    <w:rsid w:val="00590295"/>
    <w:rsid w:val="005902C2"/>
    <w:rsid w:val="0059036E"/>
    <w:rsid w:val="005903AD"/>
    <w:rsid w:val="0059051D"/>
    <w:rsid w:val="005905CA"/>
    <w:rsid w:val="00590896"/>
    <w:rsid w:val="005909B5"/>
    <w:rsid w:val="00590ABD"/>
    <w:rsid w:val="00590B92"/>
    <w:rsid w:val="00590BA3"/>
    <w:rsid w:val="00590C4D"/>
    <w:rsid w:val="00590D8B"/>
    <w:rsid w:val="00590E26"/>
    <w:rsid w:val="00590EF8"/>
    <w:rsid w:val="00590F29"/>
    <w:rsid w:val="00590F9E"/>
    <w:rsid w:val="0059104F"/>
    <w:rsid w:val="005910A2"/>
    <w:rsid w:val="00591333"/>
    <w:rsid w:val="00591360"/>
    <w:rsid w:val="00591408"/>
    <w:rsid w:val="00591410"/>
    <w:rsid w:val="00591543"/>
    <w:rsid w:val="00591560"/>
    <w:rsid w:val="005915A2"/>
    <w:rsid w:val="005915CE"/>
    <w:rsid w:val="0059164A"/>
    <w:rsid w:val="0059165C"/>
    <w:rsid w:val="00591672"/>
    <w:rsid w:val="005916CE"/>
    <w:rsid w:val="0059176E"/>
    <w:rsid w:val="005918B0"/>
    <w:rsid w:val="00591948"/>
    <w:rsid w:val="00591976"/>
    <w:rsid w:val="00591A88"/>
    <w:rsid w:val="00591B3C"/>
    <w:rsid w:val="00591BED"/>
    <w:rsid w:val="00591D3B"/>
    <w:rsid w:val="0059213D"/>
    <w:rsid w:val="0059221D"/>
    <w:rsid w:val="00592230"/>
    <w:rsid w:val="0059242A"/>
    <w:rsid w:val="0059258C"/>
    <w:rsid w:val="0059293C"/>
    <w:rsid w:val="00592961"/>
    <w:rsid w:val="005929BD"/>
    <w:rsid w:val="00592A0C"/>
    <w:rsid w:val="00592A18"/>
    <w:rsid w:val="00592CF4"/>
    <w:rsid w:val="00592CFA"/>
    <w:rsid w:val="00592D4C"/>
    <w:rsid w:val="00592F1D"/>
    <w:rsid w:val="00592F58"/>
    <w:rsid w:val="00593087"/>
    <w:rsid w:val="005930FB"/>
    <w:rsid w:val="005931B2"/>
    <w:rsid w:val="00593291"/>
    <w:rsid w:val="005932B9"/>
    <w:rsid w:val="00593347"/>
    <w:rsid w:val="00593411"/>
    <w:rsid w:val="005935E3"/>
    <w:rsid w:val="00593610"/>
    <w:rsid w:val="005937F2"/>
    <w:rsid w:val="005939DD"/>
    <w:rsid w:val="00593A26"/>
    <w:rsid w:val="00593A2E"/>
    <w:rsid w:val="00593ACA"/>
    <w:rsid w:val="00593B1C"/>
    <w:rsid w:val="00593D55"/>
    <w:rsid w:val="00593E02"/>
    <w:rsid w:val="00593E6C"/>
    <w:rsid w:val="00594027"/>
    <w:rsid w:val="005940A9"/>
    <w:rsid w:val="005940FE"/>
    <w:rsid w:val="0059429F"/>
    <w:rsid w:val="005942B5"/>
    <w:rsid w:val="005942DC"/>
    <w:rsid w:val="0059431D"/>
    <w:rsid w:val="005943BE"/>
    <w:rsid w:val="00594410"/>
    <w:rsid w:val="005944F2"/>
    <w:rsid w:val="005945A0"/>
    <w:rsid w:val="0059474A"/>
    <w:rsid w:val="0059482D"/>
    <w:rsid w:val="0059482F"/>
    <w:rsid w:val="005948EA"/>
    <w:rsid w:val="00594AD7"/>
    <w:rsid w:val="00594AF3"/>
    <w:rsid w:val="00594B8B"/>
    <w:rsid w:val="00594BD5"/>
    <w:rsid w:val="00594BF1"/>
    <w:rsid w:val="00594C82"/>
    <w:rsid w:val="00594DA6"/>
    <w:rsid w:val="00594DEF"/>
    <w:rsid w:val="00594F20"/>
    <w:rsid w:val="00594F8B"/>
    <w:rsid w:val="0059504A"/>
    <w:rsid w:val="00595090"/>
    <w:rsid w:val="00595100"/>
    <w:rsid w:val="00595126"/>
    <w:rsid w:val="005951C3"/>
    <w:rsid w:val="005951E5"/>
    <w:rsid w:val="005952B6"/>
    <w:rsid w:val="005952C0"/>
    <w:rsid w:val="005952C6"/>
    <w:rsid w:val="005952FB"/>
    <w:rsid w:val="005953BF"/>
    <w:rsid w:val="0059552F"/>
    <w:rsid w:val="005955BC"/>
    <w:rsid w:val="00595675"/>
    <w:rsid w:val="005957A2"/>
    <w:rsid w:val="005957E8"/>
    <w:rsid w:val="00595819"/>
    <w:rsid w:val="00595B15"/>
    <w:rsid w:val="00595D01"/>
    <w:rsid w:val="00595E68"/>
    <w:rsid w:val="00595EB3"/>
    <w:rsid w:val="00595EDF"/>
    <w:rsid w:val="00595F52"/>
    <w:rsid w:val="00595F7B"/>
    <w:rsid w:val="00595FA7"/>
    <w:rsid w:val="005961D6"/>
    <w:rsid w:val="00596354"/>
    <w:rsid w:val="005963F2"/>
    <w:rsid w:val="005963F6"/>
    <w:rsid w:val="00596475"/>
    <w:rsid w:val="005964C3"/>
    <w:rsid w:val="00596744"/>
    <w:rsid w:val="0059679F"/>
    <w:rsid w:val="005969C1"/>
    <w:rsid w:val="00596AE4"/>
    <w:rsid w:val="00596B66"/>
    <w:rsid w:val="00596CB4"/>
    <w:rsid w:val="00596D68"/>
    <w:rsid w:val="00596D6C"/>
    <w:rsid w:val="00596D6F"/>
    <w:rsid w:val="00596D80"/>
    <w:rsid w:val="00596D8F"/>
    <w:rsid w:val="00596EBD"/>
    <w:rsid w:val="00596F10"/>
    <w:rsid w:val="00596F2F"/>
    <w:rsid w:val="00597085"/>
    <w:rsid w:val="005971C4"/>
    <w:rsid w:val="005971DA"/>
    <w:rsid w:val="0059724E"/>
    <w:rsid w:val="005972A5"/>
    <w:rsid w:val="00597375"/>
    <w:rsid w:val="005973E1"/>
    <w:rsid w:val="00597434"/>
    <w:rsid w:val="0059748E"/>
    <w:rsid w:val="00597581"/>
    <w:rsid w:val="005975D6"/>
    <w:rsid w:val="00597628"/>
    <w:rsid w:val="0059771C"/>
    <w:rsid w:val="00597755"/>
    <w:rsid w:val="00597798"/>
    <w:rsid w:val="005977AC"/>
    <w:rsid w:val="0059782E"/>
    <w:rsid w:val="0059794C"/>
    <w:rsid w:val="00597AB0"/>
    <w:rsid w:val="00597C76"/>
    <w:rsid w:val="00597C8D"/>
    <w:rsid w:val="00597CD4"/>
    <w:rsid w:val="00597DC7"/>
    <w:rsid w:val="00597F31"/>
    <w:rsid w:val="00597F7D"/>
    <w:rsid w:val="005A0030"/>
    <w:rsid w:val="005A005F"/>
    <w:rsid w:val="005A00CC"/>
    <w:rsid w:val="005A00D4"/>
    <w:rsid w:val="005A0195"/>
    <w:rsid w:val="005A01BE"/>
    <w:rsid w:val="005A0205"/>
    <w:rsid w:val="005A0342"/>
    <w:rsid w:val="005A04AA"/>
    <w:rsid w:val="005A0500"/>
    <w:rsid w:val="005A05DF"/>
    <w:rsid w:val="005A0613"/>
    <w:rsid w:val="005A0749"/>
    <w:rsid w:val="005A0984"/>
    <w:rsid w:val="005A0AC3"/>
    <w:rsid w:val="005A0B93"/>
    <w:rsid w:val="005A0D50"/>
    <w:rsid w:val="005A0DF2"/>
    <w:rsid w:val="005A0E58"/>
    <w:rsid w:val="005A0EA8"/>
    <w:rsid w:val="005A0F3D"/>
    <w:rsid w:val="005A1263"/>
    <w:rsid w:val="005A1443"/>
    <w:rsid w:val="005A158A"/>
    <w:rsid w:val="005A15C3"/>
    <w:rsid w:val="005A1603"/>
    <w:rsid w:val="005A1635"/>
    <w:rsid w:val="005A16E3"/>
    <w:rsid w:val="005A178C"/>
    <w:rsid w:val="005A1972"/>
    <w:rsid w:val="005A1AA4"/>
    <w:rsid w:val="005A1AB8"/>
    <w:rsid w:val="005A1B32"/>
    <w:rsid w:val="005A1C44"/>
    <w:rsid w:val="005A1E5C"/>
    <w:rsid w:val="005A1FA1"/>
    <w:rsid w:val="005A2090"/>
    <w:rsid w:val="005A213A"/>
    <w:rsid w:val="005A2210"/>
    <w:rsid w:val="005A225A"/>
    <w:rsid w:val="005A233F"/>
    <w:rsid w:val="005A241D"/>
    <w:rsid w:val="005A2861"/>
    <w:rsid w:val="005A28B7"/>
    <w:rsid w:val="005A28DC"/>
    <w:rsid w:val="005A29E2"/>
    <w:rsid w:val="005A2AA1"/>
    <w:rsid w:val="005A2AF0"/>
    <w:rsid w:val="005A2B37"/>
    <w:rsid w:val="005A2BC9"/>
    <w:rsid w:val="005A2BEB"/>
    <w:rsid w:val="005A2CA6"/>
    <w:rsid w:val="005A2D9E"/>
    <w:rsid w:val="005A2F17"/>
    <w:rsid w:val="005A2F31"/>
    <w:rsid w:val="005A2F37"/>
    <w:rsid w:val="005A2FD7"/>
    <w:rsid w:val="005A33E9"/>
    <w:rsid w:val="005A33EE"/>
    <w:rsid w:val="005A343D"/>
    <w:rsid w:val="005A3542"/>
    <w:rsid w:val="005A355C"/>
    <w:rsid w:val="005A3571"/>
    <w:rsid w:val="005A363A"/>
    <w:rsid w:val="005A37A5"/>
    <w:rsid w:val="005A38A1"/>
    <w:rsid w:val="005A38B4"/>
    <w:rsid w:val="005A3924"/>
    <w:rsid w:val="005A3C2E"/>
    <w:rsid w:val="005A3C78"/>
    <w:rsid w:val="005A3CF8"/>
    <w:rsid w:val="005A3D77"/>
    <w:rsid w:val="005A3E43"/>
    <w:rsid w:val="005A3F60"/>
    <w:rsid w:val="005A3F9C"/>
    <w:rsid w:val="005A3FBD"/>
    <w:rsid w:val="005A4068"/>
    <w:rsid w:val="005A410C"/>
    <w:rsid w:val="005A418F"/>
    <w:rsid w:val="005A4245"/>
    <w:rsid w:val="005A4453"/>
    <w:rsid w:val="005A4487"/>
    <w:rsid w:val="005A452D"/>
    <w:rsid w:val="005A4588"/>
    <w:rsid w:val="005A45B1"/>
    <w:rsid w:val="005A45B6"/>
    <w:rsid w:val="005A45FF"/>
    <w:rsid w:val="005A4790"/>
    <w:rsid w:val="005A4AF5"/>
    <w:rsid w:val="005A4B5F"/>
    <w:rsid w:val="005A4B9C"/>
    <w:rsid w:val="005A4BA4"/>
    <w:rsid w:val="005A4C1C"/>
    <w:rsid w:val="005A4CFE"/>
    <w:rsid w:val="005A4E65"/>
    <w:rsid w:val="005A4FDB"/>
    <w:rsid w:val="005A50DF"/>
    <w:rsid w:val="005A5145"/>
    <w:rsid w:val="005A52A7"/>
    <w:rsid w:val="005A52FC"/>
    <w:rsid w:val="005A540A"/>
    <w:rsid w:val="005A5428"/>
    <w:rsid w:val="005A54B1"/>
    <w:rsid w:val="005A55CA"/>
    <w:rsid w:val="005A55FF"/>
    <w:rsid w:val="005A57CD"/>
    <w:rsid w:val="005A57D2"/>
    <w:rsid w:val="005A5830"/>
    <w:rsid w:val="005A5DAD"/>
    <w:rsid w:val="005A5EC1"/>
    <w:rsid w:val="005A5F6E"/>
    <w:rsid w:val="005A60D8"/>
    <w:rsid w:val="005A60EB"/>
    <w:rsid w:val="005A6128"/>
    <w:rsid w:val="005A615F"/>
    <w:rsid w:val="005A61CE"/>
    <w:rsid w:val="005A61D9"/>
    <w:rsid w:val="005A6214"/>
    <w:rsid w:val="005A623C"/>
    <w:rsid w:val="005A62B8"/>
    <w:rsid w:val="005A6570"/>
    <w:rsid w:val="005A65F4"/>
    <w:rsid w:val="005A6749"/>
    <w:rsid w:val="005A6792"/>
    <w:rsid w:val="005A67AF"/>
    <w:rsid w:val="005A67EA"/>
    <w:rsid w:val="005A684A"/>
    <w:rsid w:val="005A6869"/>
    <w:rsid w:val="005A68B8"/>
    <w:rsid w:val="005A6983"/>
    <w:rsid w:val="005A69A3"/>
    <w:rsid w:val="005A69CE"/>
    <w:rsid w:val="005A6D2A"/>
    <w:rsid w:val="005A6D82"/>
    <w:rsid w:val="005A6ED1"/>
    <w:rsid w:val="005A6F6D"/>
    <w:rsid w:val="005A6FCF"/>
    <w:rsid w:val="005A6FF2"/>
    <w:rsid w:val="005A70D8"/>
    <w:rsid w:val="005A7337"/>
    <w:rsid w:val="005A7581"/>
    <w:rsid w:val="005A7585"/>
    <w:rsid w:val="005A7687"/>
    <w:rsid w:val="005A76DA"/>
    <w:rsid w:val="005A772D"/>
    <w:rsid w:val="005A789B"/>
    <w:rsid w:val="005A7A5E"/>
    <w:rsid w:val="005A7ACF"/>
    <w:rsid w:val="005A7B2B"/>
    <w:rsid w:val="005A7B71"/>
    <w:rsid w:val="005A7B87"/>
    <w:rsid w:val="005A7BA6"/>
    <w:rsid w:val="005A7C51"/>
    <w:rsid w:val="005A7CF2"/>
    <w:rsid w:val="005A7D61"/>
    <w:rsid w:val="005A7E5B"/>
    <w:rsid w:val="005A7E94"/>
    <w:rsid w:val="005A7F7D"/>
    <w:rsid w:val="005A7F97"/>
    <w:rsid w:val="005B0050"/>
    <w:rsid w:val="005B0199"/>
    <w:rsid w:val="005B05B8"/>
    <w:rsid w:val="005B07B1"/>
    <w:rsid w:val="005B0808"/>
    <w:rsid w:val="005B08E7"/>
    <w:rsid w:val="005B0943"/>
    <w:rsid w:val="005B0B02"/>
    <w:rsid w:val="005B0B19"/>
    <w:rsid w:val="005B0D96"/>
    <w:rsid w:val="005B10AC"/>
    <w:rsid w:val="005B158B"/>
    <w:rsid w:val="005B162F"/>
    <w:rsid w:val="005B1657"/>
    <w:rsid w:val="005B16B9"/>
    <w:rsid w:val="005B16EE"/>
    <w:rsid w:val="005B174D"/>
    <w:rsid w:val="005B1765"/>
    <w:rsid w:val="005B178B"/>
    <w:rsid w:val="005B17BF"/>
    <w:rsid w:val="005B1A9D"/>
    <w:rsid w:val="005B1CBD"/>
    <w:rsid w:val="005B1D0B"/>
    <w:rsid w:val="005B1D87"/>
    <w:rsid w:val="005B1DAC"/>
    <w:rsid w:val="005B1E2A"/>
    <w:rsid w:val="005B1E3D"/>
    <w:rsid w:val="005B2328"/>
    <w:rsid w:val="005B233A"/>
    <w:rsid w:val="005B2348"/>
    <w:rsid w:val="005B24CD"/>
    <w:rsid w:val="005B2584"/>
    <w:rsid w:val="005B25CA"/>
    <w:rsid w:val="005B25E0"/>
    <w:rsid w:val="005B25FE"/>
    <w:rsid w:val="005B2691"/>
    <w:rsid w:val="005B27D6"/>
    <w:rsid w:val="005B2808"/>
    <w:rsid w:val="005B2963"/>
    <w:rsid w:val="005B2980"/>
    <w:rsid w:val="005B2AC8"/>
    <w:rsid w:val="005B2B22"/>
    <w:rsid w:val="005B2C2F"/>
    <w:rsid w:val="005B2C94"/>
    <w:rsid w:val="005B2CC3"/>
    <w:rsid w:val="005B2D28"/>
    <w:rsid w:val="005B2D49"/>
    <w:rsid w:val="005B2DE2"/>
    <w:rsid w:val="005B2E9E"/>
    <w:rsid w:val="005B3032"/>
    <w:rsid w:val="005B307F"/>
    <w:rsid w:val="005B323B"/>
    <w:rsid w:val="005B32BA"/>
    <w:rsid w:val="005B32D8"/>
    <w:rsid w:val="005B3354"/>
    <w:rsid w:val="005B3374"/>
    <w:rsid w:val="005B341A"/>
    <w:rsid w:val="005B34A9"/>
    <w:rsid w:val="005B34FC"/>
    <w:rsid w:val="005B3502"/>
    <w:rsid w:val="005B359F"/>
    <w:rsid w:val="005B36AE"/>
    <w:rsid w:val="005B36C9"/>
    <w:rsid w:val="005B3748"/>
    <w:rsid w:val="005B3797"/>
    <w:rsid w:val="005B37BB"/>
    <w:rsid w:val="005B3800"/>
    <w:rsid w:val="005B3830"/>
    <w:rsid w:val="005B391E"/>
    <w:rsid w:val="005B3AD7"/>
    <w:rsid w:val="005B3AEC"/>
    <w:rsid w:val="005B3C79"/>
    <w:rsid w:val="005B3CE3"/>
    <w:rsid w:val="005B3D82"/>
    <w:rsid w:val="005B3E0B"/>
    <w:rsid w:val="005B3E3C"/>
    <w:rsid w:val="005B3F19"/>
    <w:rsid w:val="005B3F6B"/>
    <w:rsid w:val="005B4083"/>
    <w:rsid w:val="005B40F2"/>
    <w:rsid w:val="005B4201"/>
    <w:rsid w:val="005B425C"/>
    <w:rsid w:val="005B4283"/>
    <w:rsid w:val="005B4613"/>
    <w:rsid w:val="005B4657"/>
    <w:rsid w:val="005B4789"/>
    <w:rsid w:val="005B47EE"/>
    <w:rsid w:val="005B4858"/>
    <w:rsid w:val="005B4906"/>
    <w:rsid w:val="005B496F"/>
    <w:rsid w:val="005B4AED"/>
    <w:rsid w:val="005B4B11"/>
    <w:rsid w:val="005B4B89"/>
    <w:rsid w:val="005B4C45"/>
    <w:rsid w:val="005B4C7F"/>
    <w:rsid w:val="005B4C96"/>
    <w:rsid w:val="005B4C9C"/>
    <w:rsid w:val="005B4D40"/>
    <w:rsid w:val="005B4DC6"/>
    <w:rsid w:val="005B5046"/>
    <w:rsid w:val="005B50AC"/>
    <w:rsid w:val="005B50B2"/>
    <w:rsid w:val="005B515E"/>
    <w:rsid w:val="005B5260"/>
    <w:rsid w:val="005B52C4"/>
    <w:rsid w:val="005B52D8"/>
    <w:rsid w:val="005B535A"/>
    <w:rsid w:val="005B538B"/>
    <w:rsid w:val="005B54DC"/>
    <w:rsid w:val="005B5540"/>
    <w:rsid w:val="005B55D6"/>
    <w:rsid w:val="005B5721"/>
    <w:rsid w:val="005B573A"/>
    <w:rsid w:val="005B5881"/>
    <w:rsid w:val="005B58C7"/>
    <w:rsid w:val="005B590E"/>
    <w:rsid w:val="005B5931"/>
    <w:rsid w:val="005B5950"/>
    <w:rsid w:val="005B59EC"/>
    <w:rsid w:val="005B5A20"/>
    <w:rsid w:val="005B5AEC"/>
    <w:rsid w:val="005B5BB6"/>
    <w:rsid w:val="005B5C57"/>
    <w:rsid w:val="005B5CD5"/>
    <w:rsid w:val="005B5CE3"/>
    <w:rsid w:val="005B5E4F"/>
    <w:rsid w:val="005B5F12"/>
    <w:rsid w:val="005B5FA3"/>
    <w:rsid w:val="005B5FD3"/>
    <w:rsid w:val="005B6141"/>
    <w:rsid w:val="005B6150"/>
    <w:rsid w:val="005B6245"/>
    <w:rsid w:val="005B6344"/>
    <w:rsid w:val="005B6355"/>
    <w:rsid w:val="005B6380"/>
    <w:rsid w:val="005B6396"/>
    <w:rsid w:val="005B63AA"/>
    <w:rsid w:val="005B63BA"/>
    <w:rsid w:val="005B64C8"/>
    <w:rsid w:val="005B6694"/>
    <w:rsid w:val="005B66F6"/>
    <w:rsid w:val="005B68C5"/>
    <w:rsid w:val="005B68F9"/>
    <w:rsid w:val="005B69F3"/>
    <w:rsid w:val="005B6ABB"/>
    <w:rsid w:val="005B6B45"/>
    <w:rsid w:val="005B6BD1"/>
    <w:rsid w:val="005B6CC9"/>
    <w:rsid w:val="005B6D42"/>
    <w:rsid w:val="005B6EF2"/>
    <w:rsid w:val="005B6F70"/>
    <w:rsid w:val="005B6FC8"/>
    <w:rsid w:val="005B7176"/>
    <w:rsid w:val="005B71CD"/>
    <w:rsid w:val="005B739A"/>
    <w:rsid w:val="005B73B9"/>
    <w:rsid w:val="005B73CE"/>
    <w:rsid w:val="005B766E"/>
    <w:rsid w:val="005B7704"/>
    <w:rsid w:val="005B781A"/>
    <w:rsid w:val="005B781F"/>
    <w:rsid w:val="005B78D3"/>
    <w:rsid w:val="005B7A3E"/>
    <w:rsid w:val="005B7B1A"/>
    <w:rsid w:val="005B7BF7"/>
    <w:rsid w:val="005B7C83"/>
    <w:rsid w:val="005B7C8A"/>
    <w:rsid w:val="005B7F86"/>
    <w:rsid w:val="005B7FF5"/>
    <w:rsid w:val="005C0083"/>
    <w:rsid w:val="005C02C0"/>
    <w:rsid w:val="005C0378"/>
    <w:rsid w:val="005C043F"/>
    <w:rsid w:val="005C0467"/>
    <w:rsid w:val="005C052B"/>
    <w:rsid w:val="005C05C2"/>
    <w:rsid w:val="005C0683"/>
    <w:rsid w:val="005C0696"/>
    <w:rsid w:val="005C072F"/>
    <w:rsid w:val="005C07AA"/>
    <w:rsid w:val="005C094F"/>
    <w:rsid w:val="005C09B1"/>
    <w:rsid w:val="005C0B76"/>
    <w:rsid w:val="005C0CAC"/>
    <w:rsid w:val="005C0DEF"/>
    <w:rsid w:val="005C0E11"/>
    <w:rsid w:val="005C0EB4"/>
    <w:rsid w:val="005C0EB8"/>
    <w:rsid w:val="005C100A"/>
    <w:rsid w:val="005C1138"/>
    <w:rsid w:val="005C12B3"/>
    <w:rsid w:val="005C13CC"/>
    <w:rsid w:val="005C1494"/>
    <w:rsid w:val="005C151F"/>
    <w:rsid w:val="005C1722"/>
    <w:rsid w:val="005C17EB"/>
    <w:rsid w:val="005C182F"/>
    <w:rsid w:val="005C1AAC"/>
    <w:rsid w:val="005C1BD3"/>
    <w:rsid w:val="005C1C73"/>
    <w:rsid w:val="005C1CFF"/>
    <w:rsid w:val="005C1DC7"/>
    <w:rsid w:val="005C1DF9"/>
    <w:rsid w:val="005C1F86"/>
    <w:rsid w:val="005C2098"/>
    <w:rsid w:val="005C20A3"/>
    <w:rsid w:val="005C21AB"/>
    <w:rsid w:val="005C22F2"/>
    <w:rsid w:val="005C2306"/>
    <w:rsid w:val="005C238E"/>
    <w:rsid w:val="005C2395"/>
    <w:rsid w:val="005C247C"/>
    <w:rsid w:val="005C2487"/>
    <w:rsid w:val="005C25DD"/>
    <w:rsid w:val="005C28F8"/>
    <w:rsid w:val="005C2921"/>
    <w:rsid w:val="005C2930"/>
    <w:rsid w:val="005C2A49"/>
    <w:rsid w:val="005C2B1F"/>
    <w:rsid w:val="005C2BA5"/>
    <w:rsid w:val="005C2BF2"/>
    <w:rsid w:val="005C2CA7"/>
    <w:rsid w:val="005C2D70"/>
    <w:rsid w:val="005C3074"/>
    <w:rsid w:val="005C3466"/>
    <w:rsid w:val="005C35F5"/>
    <w:rsid w:val="005C3625"/>
    <w:rsid w:val="005C3736"/>
    <w:rsid w:val="005C376B"/>
    <w:rsid w:val="005C37DC"/>
    <w:rsid w:val="005C388E"/>
    <w:rsid w:val="005C393F"/>
    <w:rsid w:val="005C3984"/>
    <w:rsid w:val="005C39DF"/>
    <w:rsid w:val="005C3C3D"/>
    <w:rsid w:val="005C3C8B"/>
    <w:rsid w:val="005C3DA4"/>
    <w:rsid w:val="005C3E08"/>
    <w:rsid w:val="005C3F5E"/>
    <w:rsid w:val="005C4136"/>
    <w:rsid w:val="005C426D"/>
    <w:rsid w:val="005C445D"/>
    <w:rsid w:val="005C4464"/>
    <w:rsid w:val="005C4653"/>
    <w:rsid w:val="005C47D9"/>
    <w:rsid w:val="005C49F3"/>
    <w:rsid w:val="005C4ACF"/>
    <w:rsid w:val="005C4F88"/>
    <w:rsid w:val="005C51A1"/>
    <w:rsid w:val="005C51C3"/>
    <w:rsid w:val="005C51D5"/>
    <w:rsid w:val="005C51FD"/>
    <w:rsid w:val="005C53AD"/>
    <w:rsid w:val="005C540A"/>
    <w:rsid w:val="005C56F5"/>
    <w:rsid w:val="005C5821"/>
    <w:rsid w:val="005C59C5"/>
    <w:rsid w:val="005C59DE"/>
    <w:rsid w:val="005C5A3C"/>
    <w:rsid w:val="005C5AED"/>
    <w:rsid w:val="005C5BAD"/>
    <w:rsid w:val="005C5C73"/>
    <w:rsid w:val="005C5D3F"/>
    <w:rsid w:val="005C5DB7"/>
    <w:rsid w:val="005C5E45"/>
    <w:rsid w:val="005C5E75"/>
    <w:rsid w:val="005C5FEF"/>
    <w:rsid w:val="005C6100"/>
    <w:rsid w:val="005C6188"/>
    <w:rsid w:val="005C6443"/>
    <w:rsid w:val="005C6467"/>
    <w:rsid w:val="005C64EA"/>
    <w:rsid w:val="005C6506"/>
    <w:rsid w:val="005C6764"/>
    <w:rsid w:val="005C67ED"/>
    <w:rsid w:val="005C683C"/>
    <w:rsid w:val="005C68E1"/>
    <w:rsid w:val="005C6A66"/>
    <w:rsid w:val="005C6A6B"/>
    <w:rsid w:val="005C6B1D"/>
    <w:rsid w:val="005C6B25"/>
    <w:rsid w:val="005C6B2B"/>
    <w:rsid w:val="005C6C10"/>
    <w:rsid w:val="005C6D1C"/>
    <w:rsid w:val="005C6D2E"/>
    <w:rsid w:val="005C6DD1"/>
    <w:rsid w:val="005C6E04"/>
    <w:rsid w:val="005C6E90"/>
    <w:rsid w:val="005C700B"/>
    <w:rsid w:val="005C7197"/>
    <w:rsid w:val="005C7208"/>
    <w:rsid w:val="005C724D"/>
    <w:rsid w:val="005C7427"/>
    <w:rsid w:val="005C749F"/>
    <w:rsid w:val="005C74D5"/>
    <w:rsid w:val="005C76B8"/>
    <w:rsid w:val="005C76D2"/>
    <w:rsid w:val="005C7715"/>
    <w:rsid w:val="005C7770"/>
    <w:rsid w:val="005C7857"/>
    <w:rsid w:val="005C788C"/>
    <w:rsid w:val="005C7AC2"/>
    <w:rsid w:val="005C7ACC"/>
    <w:rsid w:val="005C7AFD"/>
    <w:rsid w:val="005C7C7F"/>
    <w:rsid w:val="005C7CCD"/>
    <w:rsid w:val="005C7D4C"/>
    <w:rsid w:val="005C7D71"/>
    <w:rsid w:val="005C7E74"/>
    <w:rsid w:val="005C7F5B"/>
    <w:rsid w:val="005C7F83"/>
    <w:rsid w:val="005C7FA1"/>
    <w:rsid w:val="005C7FBD"/>
    <w:rsid w:val="005C7FFE"/>
    <w:rsid w:val="005D013C"/>
    <w:rsid w:val="005D013E"/>
    <w:rsid w:val="005D02A1"/>
    <w:rsid w:val="005D0396"/>
    <w:rsid w:val="005D039F"/>
    <w:rsid w:val="005D03AE"/>
    <w:rsid w:val="005D04D1"/>
    <w:rsid w:val="005D04D6"/>
    <w:rsid w:val="005D04F3"/>
    <w:rsid w:val="005D05C7"/>
    <w:rsid w:val="005D05FA"/>
    <w:rsid w:val="005D0699"/>
    <w:rsid w:val="005D06D0"/>
    <w:rsid w:val="005D0829"/>
    <w:rsid w:val="005D0996"/>
    <w:rsid w:val="005D0AA2"/>
    <w:rsid w:val="005D0AEA"/>
    <w:rsid w:val="005D0C15"/>
    <w:rsid w:val="005D0DCD"/>
    <w:rsid w:val="005D0EA0"/>
    <w:rsid w:val="005D0FB3"/>
    <w:rsid w:val="005D1228"/>
    <w:rsid w:val="005D1242"/>
    <w:rsid w:val="005D129C"/>
    <w:rsid w:val="005D12E9"/>
    <w:rsid w:val="005D1393"/>
    <w:rsid w:val="005D13F1"/>
    <w:rsid w:val="005D1424"/>
    <w:rsid w:val="005D162D"/>
    <w:rsid w:val="005D171D"/>
    <w:rsid w:val="005D1795"/>
    <w:rsid w:val="005D1822"/>
    <w:rsid w:val="005D18F9"/>
    <w:rsid w:val="005D1A5D"/>
    <w:rsid w:val="005D1C19"/>
    <w:rsid w:val="005D1C64"/>
    <w:rsid w:val="005D1D8A"/>
    <w:rsid w:val="005D1F47"/>
    <w:rsid w:val="005D20DD"/>
    <w:rsid w:val="005D20F8"/>
    <w:rsid w:val="005D2135"/>
    <w:rsid w:val="005D2304"/>
    <w:rsid w:val="005D2320"/>
    <w:rsid w:val="005D23B9"/>
    <w:rsid w:val="005D246B"/>
    <w:rsid w:val="005D2477"/>
    <w:rsid w:val="005D249B"/>
    <w:rsid w:val="005D260C"/>
    <w:rsid w:val="005D26F0"/>
    <w:rsid w:val="005D2808"/>
    <w:rsid w:val="005D2839"/>
    <w:rsid w:val="005D285E"/>
    <w:rsid w:val="005D299D"/>
    <w:rsid w:val="005D29BA"/>
    <w:rsid w:val="005D29C4"/>
    <w:rsid w:val="005D2A05"/>
    <w:rsid w:val="005D2A57"/>
    <w:rsid w:val="005D2A60"/>
    <w:rsid w:val="005D2BDE"/>
    <w:rsid w:val="005D2C36"/>
    <w:rsid w:val="005D2E0B"/>
    <w:rsid w:val="005D2F64"/>
    <w:rsid w:val="005D2F71"/>
    <w:rsid w:val="005D2F9C"/>
    <w:rsid w:val="005D2FDE"/>
    <w:rsid w:val="005D3046"/>
    <w:rsid w:val="005D305D"/>
    <w:rsid w:val="005D30C3"/>
    <w:rsid w:val="005D31A0"/>
    <w:rsid w:val="005D3283"/>
    <w:rsid w:val="005D32A8"/>
    <w:rsid w:val="005D32D4"/>
    <w:rsid w:val="005D3300"/>
    <w:rsid w:val="005D332F"/>
    <w:rsid w:val="005D34CE"/>
    <w:rsid w:val="005D357B"/>
    <w:rsid w:val="005D35C8"/>
    <w:rsid w:val="005D3858"/>
    <w:rsid w:val="005D3871"/>
    <w:rsid w:val="005D39FC"/>
    <w:rsid w:val="005D3AF3"/>
    <w:rsid w:val="005D3B0C"/>
    <w:rsid w:val="005D3B1B"/>
    <w:rsid w:val="005D3C0D"/>
    <w:rsid w:val="005D3DBE"/>
    <w:rsid w:val="005D3E50"/>
    <w:rsid w:val="005D3F19"/>
    <w:rsid w:val="005D3FB5"/>
    <w:rsid w:val="005D425B"/>
    <w:rsid w:val="005D4272"/>
    <w:rsid w:val="005D42C6"/>
    <w:rsid w:val="005D4702"/>
    <w:rsid w:val="005D4747"/>
    <w:rsid w:val="005D474B"/>
    <w:rsid w:val="005D47FB"/>
    <w:rsid w:val="005D47FD"/>
    <w:rsid w:val="005D48EB"/>
    <w:rsid w:val="005D4A7B"/>
    <w:rsid w:val="005D4AC8"/>
    <w:rsid w:val="005D4AF3"/>
    <w:rsid w:val="005D4BA6"/>
    <w:rsid w:val="005D4D2C"/>
    <w:rsid w:val="005D4EB2"/>
    <w:rsid w:val="005D5027"/>
    <w:rsid w:val="005D505C"/>
    <w:rsid w:val="005D50C9"/>
    <w:rsid w:val="005D50FD"/>
    <w:rsid w:val="005D51DD"/>
    <w:rsid w:val="005D544C"/>
    <w:rsid w:val="005D5553"/>
    <w:rsid w:val="005D5583"/>
    <w:rsid w:val="005D5595"/>
    <w:rsid w:val="005D564C"/>
    <w:rsid w:val="005D5690"/>
    <w:rsid w:val="005D58D2"/>
    <w:rsid w:val="005D5900"/>
    <w:rsid w:val="005D59C6"/>
    <w:rsid w:val="005D5A98"/>
    <w:rsid w:val="005D5AF1"/>
    <w:rsid w:val="005D5B25"/>
    <w:rsid w:val="005D5CBE"/>
    <w:rsid w:val="005D5CEF"/>
    <w:rsid w:val="005D5E4F"/>
    <w:rsid w:val="005D5F3D"/>
    <w:rsid w:val="005D5F90"/>
    <w:rsid w:val="005D628B"/>
    <w:rsid w:val="005D6321"/>
    <w:rsid w:val="005D64D7"/>
    <w:rsid w:val="005D64FB"/>
    <w:rsid w:val="005D652E"/>
    <w:rsid w:val="005D680B"/>
    <w:rsid w:val="005D690D"/>
    <w:rsid w:val="005D6B3E"/>
    <w:rsid w:val="005D6BF3"/>
    <w:rsid w:val="005D6C27"/>
    <w:rsid w:val="005D6C65"/>
    <w:rsid w:val="005D6CA6"/>
    <w:rsid w:val="005D6ED5"/>
    <w:rsid w:val="005D6EFC"/>
    <w:rsid w:val="005D6F09"/>
    <w:rsid w:val="005D6F4B"/>
    <w:rsid w:val="005D70A1"/>
    <w:rsid w:val="005D71D5"/>
    <w:rsid w:val="005D721F"/>
    <w:rsid w:val="005D724C"/>
    <w:rsid w:val="005D741B"/>
    <w:rsid w:val="005D750C"/>
    <w:rsid w:val="005D76EF"/>
    <w:rsid w:val="005D77FB"/>
    <w:rsid w:val="005D788C"/>
    <w:rsid w:val="005D78EC"/>
    <w:rsid w:val="005D7AC4"/>
    <w:rsid w:val="005D7B52"/>
    <w:rsid w:val="005D7B53"/>
    <w:rsid w:val="005D7D70"/>
    <w:rsid w:val="005D7E4F"/>
    <w:rsid w:val="005D7EEF"/>
    <w:rsid w:val="005D7F03"/>
    <w:rsid w:val="005D7F31"/>
    <w:rsid w:val="005D7FD9"/>
    <w:rsid w:val="005E004B"/>
    <w:rsid w:val="005E00DB"/>
    <w:rsid w:val="005E01EF"/>
    <w:rsid w:val="005E023E"/>
    <w:rsid w:val="005E024A"/>
    <w:rsid w:val="005E02C0"/>
    <w:rsid w:val="005E03BB"/>
    <w:rsid w:val="005E03D4"/>
    <w:rsid w:val="005E05BF"/>
    <w:rsid w:val="005E05FE"/>
    <w:rsid w:val="005E0647"/>
    <w:rsid w:val="005E0658"/>
    <w:rsid w:val="005E0688"/>
    <w:rsid w:val="005E082D"/>
    <w:rsid w:val="005E0835"/>
    <w:rsid w:val="005E090C"/>
    <w:rsid w:val="005E09AD"/>
    <w:rsid w:val="005E0B21"/>
    <w:rsid w:val="005E0B76"/>
    <w:rsid w:val="005E0C04"/>
    <w:rsid w:val="005E0C10"/>
    <w:rsid w:val="005E0E46"/>
    <w:rsid w:val="005E0E67"/>
    <w:rsid w:val="005E0EC5"/>
    <w:rsid w:val="005E0EE9"/>
    <w:rsid w:val="005E0F83"/>
    <w:rsid w:val="005E0FEF"/>
    <w:rsid w:val="005E1137"/>
    <w:rsid w:val="005E1164"/>
    <w:rsid w:val="005E138C"/>
    <w:rsid w:val="005E15BF"/>
    <w:rsid w:val="005E16C5"/>
    <w:rsid w:val="005E17E1"/>
    <w:rsid w:val="005E1AAD"/>
    <w:rsid w:val="005E1AD0"/>
    <w:rsid w:val="005E1B0E"/>
    <w:rsid w:val="005E1B12"/>
    <w:rsid w:val="005E1B8A"/>
    <w:rsid w:val="005E1C22"/>
    <w:rsid w:val="005E1D8C"/>
    <w:rsid w:val="005E1DB1"/>
    <w:rsid w:val="005E1EFB"/>
    <w:rsid w:val="005E1F04"/>
    <w:rsid w:val="005E1F2D"/>
    <w:rsid w:val="005E1F48"/>
    <w:rsid w:val="005E216F"/>
    <w:rsid w:val="005E21F0"/>
    <w:rsid w:val="005E22A2"/>
    <w:rsid w:val="005E2333"/>
    <w:rsid w:val="005E242C"/>
    <w:rsid w:val="005E274E"/>
    <w:rsid w:val="005E2767"/>
    <w:rsid w:val="005E2788"/>
    <w:rsid w:val="005E2817"/>
    <w:rsid w:val="005E291D"/>
    <w:rsid w:val="005E2945"/>
    <w:rsid w:val="005E2A78"/>
    <w:rsid w:val="005E2B07"/>
    <w:rsid w:val="005E2B5A"/>
    <w:rsid w:val="005E2C33"/>
    <w:rsid w:val="005E2C7D"/>
    <w:rsid w:val="005E2E03"/>
    <w:rsid w:val="005E2E77"/>
    <w:rsid w:val="005E2ED7"/>
    <w:rsid w:val="005E2F36"/>
    <w:rsid w:val="005E300A"/>
    <w:rsid w:val="005E3237"/>
    <w:rsid w:val="005E345E"/>
    <w:rsid w:val="005E35E6"/>
    <w:rsid w:val="005E35EE"/>
    <w:rsid w:val="005E3630"/>
    <w:rsid w:val="005E3633"/>
    <w:rsid w:val="005E37A1"/>
    <w:rsid w:val="005E37E7"/>
    <w:rsid w:val="005E3841"/>
    <w:rsid w:val="005E3886"/>
    <w:rsid w:val="005E3A84"/>
    <w:rsid w:val="005E3C30"/>
    <w:rsid w:val="005E3C80"/>
    <w:rsid w:val="005E3E15"/>
    <w:rsid w:val="005E3E1E"/>
    <w:rsid w:val="005E3E64"/>
    <w:rsid w:val="005E3F62"/>
    <w:rsid w:val="005E3FF4"/>
    <w:rsid w:val="005E40EA"/>
    <w:rsid w:val="005E4106"/>
    <w:rsid w:val="005E411F"/>
    <w:rsid w:val="005E4144"/>
    <w:rsid w:val="005E4232"/>
    <w:rsid w:val="005E4279"/>
    <w:rsid w:val="005E42A6"/>
    <w:rsid w:val="005E430C"/>
    <w:rsid w:val="005E433D"/>
    <w:rsid w:val="005E43CC"/>
    <w:rsid w:val="005E4701"/>
    <w:rsid w:val="005E492E"/>
    <w:rsid w:val="005E4A79"/>
    <w:rsid w:val="005E4AC3"/>
    <w:rsid w:val="005E4B11"/>
    <w:rsid w:val="005E4BE1"/>
    <w:rsid w:val="005E4C4B"/>
    <w:rsid w:val="005E4DA9"/>
    <w:rsid w:val="005E4F3E"/>
    <w:rsid w:val="005E4F68"/>
    <w:rsid w:val="005E4FAA"/>
    <w:rsid w:val="005E4FFC"/>
    <w:rsid w:val="005E5132"/>
    <w:rsid w:val="005E5221"/>
    <w:rsid w:val="005E5241"/>
    <w:rsid w:val="005E5297"/>
    <w:rsid w:val="005E538D"/>
    <w:rsid w:val="005E55B1"/>
    <w:rsid w:val="005E563E"/>
    <w:rsid w:val="005E56BC"/>
    <w:rsid w:val="005E5715"/>
    <w:rsid w:val="005E5804"/>
    <w:rsid w:val="005E58C6"/>
    <w:rsid w:val="005E5B8B"/>
    <w:rsid w:val="005E5C87"/>
    <w:rsid w:val="005E5CA9"/>
    <w:rsid w:val="005E5CD0"/>
    <w:rsid w:val="005E5D1C"/>
    <w:rsid w:val="005E5DAD"/>
    <w:rsid w:val="005E5F2A"/>
    <w:rsid w:val="005E60A7"/>
    <w:rsid w:val="005E61A1"/>
    <w:rsid w:val="005E61C2"/>
    <w:rsid w:val="005E621A"/>
    <w:rsid w:val="005E6372"/>
    <w:rsid w:val="005E6534"/>
    <w:rsid w:val="005E65CB"/>
    <w:rsid w:val="005E6737"/>
    <w:rsid w:val="005E683D"/>
    <w:rsid w:val="005E6866"/>
    <w:rsid w:val="005E688A"/>
    <w:rsid w:val="005E688D"/>
    <w:rsid w:val="005E68AE"/>
    <w:rsid w:val="005E694A"/>
    <w:rsid w:val="005E6976"/>
    <w:rsid w:val="005E6BAA"/>
    <w:rsid w:val="005E6C00"/>
    <w:rsid w:val="005E6D0A"/>
    <w:rsid w:val="005E6E88"/>
    <w:rsid w:val="005E6F0E"/>
    <w:rsid w:val="005E6F82"/>
    <w:rsid w:val="005E6FE7"/>
    <w:rsid w:val="005E7007"/>
    <w:rsid w:val="005E7022"/>
    <w:rsid w:val="005E7047"/>
    <w:rsid w:val="005E708A"/>
    <w:rsid w:val="005E711E"/>
    <w:rsid w:val="005E7175"/>
    <w:rsid w:val="005E71F3"/>
    <w:rsid w:val="005E7340"/>
    <w:rsid w:val="005E73BF"/>
    <w:rsid w:val="005E747E"/>
    <w:rsid w:val="005E7489"/>
    <w:rsid w:val="005E75BB"/>
    <w:rsid w:val="005E762B"/>
    <w:rsid w:val="005E76A9"/>
    <w:rsid w:val="005E76E7"/>
    <w:rsid w:val="005E77C4"/>
    <w:rsid w:val="005E77CD"/>
    <w:rsid w:val="005E797B"/>
    <w:rsid w:val="005E7B7E"/>
    <w:rsid w:val="005E7B84"/>
    <w:rsid w:val="005E7E2B"/>
    <w:rsid w:val="005E7F3D"/>
    <w:rsid w:val="005E7FEF"/>
    <w:rsid w:val="005F0090"/>
    <w:rsid w:val="005F01FC"/>
    <w:rsid w:val="005F034B"/>
    <w:rsid w:val="005F0367"/>
    <w:rsid w:val="005F039E"/>
    <w:rsid w:val="005F03B0"/>
    <w:rsid w:val="005F05A8"/>
    <w:rsid w:val="005F05E9"/>
    <w:rsid w:val="005F06A7"/>
    <w:rsid w:val="005F0764"/>
    <w:rsid w:val="005F0772"/>
    <w:rsid w:val="005F07E3"/>
    <w:rsid w:val="005F0840"/>
    <w:rsid w:val="005F086F"/>
    <w:rsid w:val="005F0875"/>
    <w:rsid w:val="005F08B0"/>
    <w:rsid w:val="005F0911"/>
    <w:rsid w:val="005F0B53"/>
    <w:rsid w:val="005F0BC6"/>
    <w:rsid w:val="005F0C33"/>
    <w:rsid w:val="005F0D3D"/>
    <w:rsid w:val="005F0DE1"/>
    <w:rsid w:val="005F0F4B"/>
    <w:rsid w:val="005F0F96"/>
    <w:rsid w:val="005F1047"/>
    <w:rsid w:val="005F130B"/>
    <w:rsid w:val="005F1370"/>
    <w:rsid w:val="005F16A2"/>
    <w:rsid w:val="005F17B3"/>
    <w:rsid w:val="005F17E2"/>
    <w:rsid w:val="005F190A"/>
    <w:rsid w:val="005F1B2E"/>
    <w:rsid w:val="005F1B3A"/>
    <w:rsid w:val="005F1CDE"/>
    <w:rsid w:val="005F1D1F"/>
    <w:rsid w:val="005F2345"/>
    <w:rsid w:val="005F23CA"/>
    <w:rsid w:val="005F2414"/>
    <w:rsid w:val="005F2457"/>
    <w:rsid w:val="005F2480"/>
    <w:rsid w:val="005F2595"/>
    <w:rsid w:val="005F2772"/>
    <w:rsid w:val="005F27B5"/>
    <w:rsid w:val="005F287B"/>
    <w:rsid w:val="005F2896"/>
    <w:rsid w:val="005F293C"/>
    <w:rsid w:val="005F29DA"/>
    <w:rsid w:val="005F2B75"/>
    <w:rsid w:val="005F2BDE"/>
    <w:rsid w:val="005F2BFE"/>
    <w:rsid w:val="005F2CF9"/>
    <w:rsid w:val="005F2D7F"/>
    <w:rsid w:val="005F2DF3"/>
    <w:rsid w:val="005F2E6A"/>
    <w:rsid w:val="005F2EA4"/>
    <w:rsid w:val="005F2FA2"/>
    <w:rsid w:val="005F3116"/>
    <w:rsid w:val="005F3132"/>
    <w:rsid w:val="005F3136"/>
    <w:rsid w:val="005F32A7"/>
    <w:rsid w:val="005F340A"/>
    <w:rsid w:val="005F34DA"/>
    <w:rsid w:val="005F35AF"/>
    <w:rsid w:val="005F3617"/>
    <w:rsid w:val="005F3656"/>
    <w:rsid w:val="005F369F"/>
    <w:rsid w:val="005F3A52"/>
    <w:rsid w:val="005F3A5C"/>
    <w:rsid w:val="005F3AF5"/>
    <w:rsid w:val="005F3B62"/>
    <w:rsid w:val="005F3B74"/>
    <w:rsid w:val="005F3CCE"/>
    <w:rsid w:val="005F3D22"/>
    <w:rsid w:val="005F3D90"/>
    <w:rsid w:val="005F3EAE"/>
    <w:rsid w:val="005F3EE2"/>
    <w:rsid w:val="005F3F0D"/>
    <w:rsid w:val="005F401F"/>
    <w:rsid w:val="005F402E"/>
    <w:rsid w:val="005F40DD"/>
    <w:rsid w:val="005F422F"/>
    <w:rsid w:val="005F426D"/>
    <w:rsid w:val="005F4412"/>
    <w:rsid w:val="005F449C"/>
    <w:rsid w:val="005F463F"/>
    <w:rsid w:val="005F46C7"/>
    <w:rsid w:val="005F46FF"/>
    <w:rsid w:val="005F473F"/>
    <w:rsid w:val="005F479B"/>
    <w:rsid w:val="005F482E"/>
    <w:rsid w:val="005F4987"/>
    <w:rsid w:val="005F4994"/>
    <w:rsid w:val="005F4AC8"/>
    <w:rsid w:val="005F4B05"/>
    <w:rsid w:val="005F4CAB"/>
    <w:rsid w:val="005F4D16"/>
    <w:rsid w:val="005F4D86"/>
    <w:rsid w:val="005F4DBA"/>
    <w:rsid w:val="005F4E70"/>
    <w:rsid w:val="005F4EC5"/>
    <w:rsid w:val="005F4ED4"/>
    <w:rsid w:val="005F4F1E"/>
    <w:rsid w:val="005F4F21"/>
    <w:rsid w:val="005F4F4C"/>
    <w:rsid w:val="005F4FAD"/>
    <w:rsid w:val="005F4FC2"/>
    <w:rsid w:val="005F502D"/>
    <w:rsid w:val="005F50A9"/>
    <w:rsid w:val="005F50DA"/>
    <w:rsid w:val="005F50F7"/>
    <w:rsid w:val="005F51C0"/>
    <w:rsid w:val="005F53F7"/>
    <w:rsid w:val="005F5417"/>
    <w:rsid w:val="005F545F"/>
    <w:rsid w:val="005F547A"/>
    <w:rsid w:val="005F5578"/>
    <w:rsid w:val="005F564C"/>
    <w:rsid w:val="005F5829"/>
    <w:rsid w:val="005F5AB0"/>
    <w:rsid w:val="005F5B85"/>
    <w:rsid w:val="005F5C0F"/>
    <w:rsid w:val="005F5C3C"/>
    <w:rsid w:val="005F5C49"/>
    <w:rsid w:val="005F5C58"/>
    <w:rsid w:val="005F5D32"/>
    <w:rsid w:val="005F5D3A"/>
    <w:rsid w:val="005F5D6A"/>
    <w:rsid w:val="005F5DEE"/>
    <w:rsid w:val="005F5E5C"/>
    <w:rsid w:val="005F5E72"/>
    <w:rsid w:val="005F6011"/>
    <w:rsid w:val="005F6033"/>
    <w:rsid w:val="005F60A3"/>
    <w:rsid w:val="005F6162"/>
    <w:rsid w:val="005F6242"/>
    <w:rsid w:val="005F630F"/>
    <w:rsid w:val="005F6351"/>
    <w:rsid w:val="005F65E7"/>
    <w:rsid w:val="005F6647"/>
    <w:rsid w:val="005F676E"/>
    <w:rsid w:val="005F6924"/>
    <w:rsid w:val="005F69A5"/>
    <w:rsid w:val="005F6B82"/>
    <w:rsid w:val="005F6B9F"/>
    <w:rsid w:val="005F6BA9"/>
    <w:rsid w:val="005F6BF3"/>
    <w:rsid w:val="005F6CF5"/>
    <w:rsid w:val="005F6EE7"/>
    <w:rsid w:val="005F6F38"/>
    <w:rsid w:val="005F6F4D"/>
    <w:rsid w:val="005F6FE7"/>
    <w:rsid w:val="005F7037"/>
    <w:rsid w:val="005F7230"/>
    <w:rsid w:val="005F7239"/>
    <w:rsid w:val="005F734E"/>
    <w:rsid w:val="005F7541"/>
    <w:rsid w:val="005F7585"/>
    <w:rsid w:val="005F7628"/>
    <w:rsid w:val="005F7759"/>
    <w:rsid w:val="005F77CD"/>
    <w:rsid w:val="005F7814"/>
    <w:rsid w:val="005F7845"/>
    <w:rsid w:val="005F794B"/>
    <w:rsid w:val="005F7DB4"/>
    <w:rsid w:val="005F7E64"/>
    <w:rsid w:val="005F7F43"/>
    <w:rsid w:val="005F7F7C"/>
    <w:rsid w:val="005F7FC0"/>
    <w:rsid w:val="00600097"/>
    <w:rsid w:val="006000EA"/>
    <w:rsid w:val="00600172"/>
    <w:rsid w:val="00600229"/>
    <w:rsid w:val="006002FC"/>
    <w:rsid w:val="006003C5"/>
    <w:rsid w:val="006003EF"/>
    <w:rsid w:val="006003F5"/>
    <w:rsid w:val="00600454"/>
    <w:rsid w:val="006004C3"/>
    <w:rsid w:val="0060056C"/>
    <w:rsid w:val="006005C4"/>
    <w:rsid w:val="006006C9"/>
    <w:rsid w:val="00600746"/>
    <w:rsid w:val="0060075E"/>
    <w:rsid w:val="006007D7"/>
    <w:rsid w:val="006007FB"/>
    <w:rsid w:val="0060080F"/>
    <w:rsid w:val="0060082D"/>
    <w:rsid w:val="00600943"/>
    <w:rsid w:val="0060099C"/>
    <w:rsid w:val="00600BAC"/>
    <w:rsid w:val="00600C00"/>
    <w:rsid w:val="00600C01"/>
    <w:rsid w:val="00600C99"/>
    <w:rsid w:val="00600D1B"/>
    <w:rsid w:val="00600DE2"/>
    <w:rsid w:val="00600E81"/>
    <w:rsid w:val="00600F65"/>
    <w:rsid w:val="00600F7F"/>
    <w:rsid w:val="0060132A"/>
    <w:rsid w:val="00601372"/>
    <w:rsid w:val="0060150F"/>
    <w:rsid w:val="00601550"/>
    <w:rsid w:val="00601558"/>
    <w:rsid w:val="00601661"/>
    <w:rsid w:val="00601747"/>
    <w:rsid w:val="00601900"/>
    <w:rsid w:val="006019EE"/>
    <w:rsid w:val="00601A44"/>
    <w:rsid w:val="00601AB7"/>
    <w:rsid w:val="00601BA1"/>
    <w:rsid w:val="00601CD6"/>
    <w:rsid w:val="00601DED"/>
    <w:rsid w:val="00601FA7"/>
    <w:rsid w:val="0060219A"/>
    <w:rsid w:val="006022FA"/>
    <w:rsid w:val="00602360"/>
    <w:rsid w:val="00602575"/>
    <w:rsid w:val="0060259C"/>
    <w:rsid w:val="006025AD"/>
    <w:rsid w:val="006025EE"/>
    <w:rsid w:val="00602616"/>
    <w:rsid w:val="006027C0"/>
    <w:rsid w:val="006028E3"/>
    <w:rsid w:val="006028FA"/>
    <w:rsid w:val="006029C9"/>
    <w:rsid w:val="00602A5B"/>
    <w:rsid w:val="00602A74"/>
    <w:rsid w:val="00602AD1"/>
    <w:rsid w:val="00602C37"/>
    <w:rsid w:val="00602C4A"/>
    <w:rsid w:val="00602CE3"/>
    <w:rsid w:val="00602EAD"/>
    <w:rsid w:val="00603046"/>
    <w:rsid w:val="00603109"/>
    <w:rsid w:val="00603199"/>
    <w:rsid w:val="006033E2"/>
    <w:rsid w:val="006033FF"/>
    <w:rsid w:val="00603481"/>
    <w:rsid w:val="00603593"/>
    <w:rsid w:val="006036A5"/>
    <w:rsid w:val="00603708"/>
    <w:rsid w:val="0060373E"/>
    <w:rsid w:val="00603781"/>
    <w:rsid w:val="006037CF"/>
    <w:rsid w:val="006037E1"/>
    <w:rsid w:val="00603849"/>
    <w:rsid w:val="00603850"/>
    <w:rsid w:val="006038EC"/>
    <w:rsid w:val="0060390A"/>
    <w:rsid w:val="00603AD9"/>
    <w:rsid w:val="00603B3F"/>
    <w:rsid w:val="00603C5D"/>
    <w:rsid w:val="00603C92"/>
    <w:rsid w:val="00603D83"/>
    <w:rsid w:val="00603FFC"/>
    <w:rsid w:val="00604130"/>
    <w:rsid w:val="0060423B"/>
    <w:rsid w:val="00604427"/>
    <w:rsid w:val="00604544"/>
    <w:rsid w:val="00604595"/>
    <w:rsid w:val="00604646"/>
    <w:rsid w:val="006049AA"/>
    <w:rsid w:val="00604A22"/>
    <w:rsid w:val="00604BFF"/>
    <w:rsid w:val="00604DF1"/>
    <w:rsid w:val="00604FBA"/>
    <w:rsid w:val="00604FDD"/>
    <w:rsid w:val="00605080"/>
    <w:rsid w:val="006050A3"/>
    <w:rsid w:val="006051DD"/>
    <w:rsid w:val="00605259"/>
    <w:rsid w:val="0060528D"/>
    <w:rsid w:val="00605297"/>
    <w:rsid w:val="006052A6"/>
    <w:rsid w:val="006052D0"/>
    <w:rsid w:val="006053EF"/>
    <w:rsid w:val="006054EE"/>
    <w:rsid w:val="0060560B"/>
    <w:rsid w:val="00605671"/>
    <w:rsid w:val="006056B0"/>
    <w:rsid w:val="006058DC"/>
    <w:rsid w:val="00605987"/>
    <w:rsid w:val="00605A65"/>
    <w:rsid w:val="00605B12"/>
    <w:rsid w:val="00605D34"/>
    <w:rsid w:val="00605D90"/>
    <w:rsid w:val="00605F44"/>
    <w:rsid w:val="0060601D"/>
    <w:rsid w:val="0060604A"/>
    <w:rsid w:val="006060A7"/>
    <w:rsid w:val="006060C4"/>
    <w:rsid w:val="0060639D"/>
    <w:rsid w:val="006063CC"/>
    <w:rsid w:val="00606484"/>
    <w:rsid w:val="00606555"/>
    <w:rsid w:val="0060678F"/>
    <w:rsid w:val="006067B7"/>
    <w:rsid w:val="006067BF"/>
    <w:rsid w:val="00606825"/>
    <w:rsid w:val="0060684A"/>
    <w:rsid w:val="006069ED"/>
    <w:rsid w:val="00606C85"/>
    <w:rsid w:val="00606D8D"/>
    <w:rsid w:val="00606DC9"/>
    <w:rsid w:val="00606E2D"/>
    <w:rsid w:val="00606E61"/>
    <w:rsid w:val="00606EA1"/>
    <w:rsid w:val="00606FA9"/>
    <w:rsid w:val="00606FB7"/>
    <w:rsid w:val="00606FEE"/>
    <w:rsid w:val="00607059"/>
    <w:rsid w:val="00607066"/>
    <w:rsid w:val="006070F9"/>
    <w:rsid w:val="006071F3"/>
    <w:rsid w:val="0060736F"/>
    <w:rsid w:val="006073AA"/>
    <w:rsid w:val="00607542"/>
    <w:rsid w:val="00607544"/>
    <w:rsid w:val="0060758C"/>
    <w:rsid w:val="00607646"/>
    <w:rsid w:val="006076BF"/>
    <w:rsid w:val="006077ED"/>
    <w:rsid w:val="006079AD"/>
    <w:rsid w:val="006079EC"/>
    <w:rsid w:val="00607A2A"/>
    <w:rsid w:val="00607B1E"/>
    <w:rsid w:val="00607B89"/>
    <w:rsid w:val="00607BC6"/>
    <w:rsid w:val="00607BF7"/>
    <w:rsid w:val="00607DA4"/>
    <w:rsid w:val="00607E2B"/>
    <w:rsid w:val="00607EE8"/>
    <w:rsid w:val="006100A0"/>
    <w:rsid w:val="006100CA"/>
    <w:rsid w:val="006101BE"/>
    <w:rsid w:val="006102E8"/>
    <w:rsid w:val="0061040B"/>
    <w:rsid w:val="006108BA"/>
    <w:rsid w:val="006108D7"/>
    <w:rsid w:val="00610A04"/>
    <w:rsid w:val="00610B1F"/>
    <w:rsid w:val="00610EDE"/>
    <w:rsid w:val="00610F12"/>
    <w:rsid w:val="00610FEC"/>
    <w:rsid w:val="00611075"/>
    <w:rsid w:val="00611171"/>
    <w:rsid w:val="006111EE"/>
    <w:rsid w:val="006112DB"/>
    <w:rsid w:val="00611319"/>
    <w:rsid w:val="00611401"/>
    <w:rsid w:val="00611527"/>
    <w:rsid w:val="006117D3"/>
    <w:rsid w:val="006117D7"/>
    <w:rsid w:val="006117EA"/>
    <w:rsid w:val="006118A9"/>
    <w:rsid w:val="0061190A"/>
    <w:rsid w:val="0061195C"/>
    <w:rsid w:val="006119B2"/>
    <w:rsid w:val="00611A47"/>
    <w:rsid w:val="00611A5D"/>
    <w:rsid w:val="00611AD1"/>
    <w:rsid w:val="00611CDD"/>
    <w:rsid w:val="00611E7E"/>
    <w:rsid w:val="00611F21"/>
    <w:rsid w:val="00611FCC"/>
    <w:rsid w:val="00612229"/>
    <w:rsid w:val="0061226D"/>
    <w:rsid w:val="0061235E"/>
    <w:rsid w:val="00612362"/>
    <w:rsid w:val="006123AC"/>
    <w:rsid w:val="00612509"/>
    <w:rsid w:val="00612682"/>
    <w:rsid w:val="0061277F"/>
    <w:rsid w:val="0061278F"/>
    <w:rsid w:val="0061296D"/>
    <w:rsid w:val="00612A55"/>
    <w:rsid w:val="00612A70"/>
    <w:rsid w:val="00612A9C"/>
    <w:rsid w:val="00612B32"/>
    <w:rsid w:val="00612BBE"/>
    <w:rsid w:val="00612BEE"/>
    <w:rsid w:val="00612C4E"/>
    <w:rsid w:val="00612CC0"/>
    <w:rsid w:val="00612E80"/>
    <w:rsid w:val="00612E97"/>
    <w:rsid w:val="00612EA7"/>
    <w:rsid w:val="00612F16"/>
    <w:rsid w:val="006130B4"/>
    <w:rsid w:val="00613155"/>
    <w:rsid w:val="006131A2"/>
    <w:rsid w:val="006131D3"/>
    <w:rsid w:val="006132B3"/>
    <w:rsid w:val="00613385"/>
    <w:rsid w:val="00613401"/>
    <w:rsid w:val="00613417"/>
    <w:rsid w:val="0061348B"/>
    <w:rsid w:val="0061350B"/>
    <w:rsid w:val="00613553"/>
    <w:rsid w:val="0061358D"/>
    <w:rsid w:val="006135A8"/>
    <w:rsid w:val="006136E7"/>
    <w:rsid w:val="006137C9"/>
    <w:rsid w:val="00613839"/>
    <w:rsid w:val="00613931"/>
    <w:rsid w:val="0061397B"/>
    <w:rsid w:val="00613C1B"/>
    <w:rsid w:val="00613D0A"/>
    <w:rsid w:val="00613D13"/>
    <w:rsid w:val="00613D1F"/>
    <w:rsid w:val="00613E5F"/>
    <w:rsid w:val="006140A1"/>
    <w:rsid w:val="0061418B"/>
    <w:rsid w:val="006142B1"/>
    <w:rsid w:val="006144D8"/>
    <w:rsid w:val="00614500"/>
    <w:rsid w:val="006146AE"/>
    <w:rsid w:val="00614733"/>
    <w:rsid w:val="006147A0"/>
    <w:rsid w:val="006147A5"/>
    <w:rsid w:val="00614927"/>
    <w:rsid w:val="006149BC"/>
    <w:rsid w:val="006149C6"/>
    <w:rsid w:val="006149FC"/>
    <w:rsid w:val="00614D45"/>
    <w:rsid w:val="00614DC2"/>
    <w:rsid w:val="00614F53"/>
    <w:rsid w:val="00614F5F"/>
    <w:rsid w:val="006151EF"/>
    <w:rsid w:val="0061542A"/>
    <w:rsid w:val="00615536"/>
    <w:rsid w:val="0061557B"/>
    <w:rsid w:val="006155C3"/>
    <w:rsid w:val="00615623"/>
    <w:rsid w:val="006156B7"/>
    <w:rsid w:val="0061574F"/>
    <w:rsid w:val="00615789"/>
    <w:rsid w:val="006157E3"/>
    <w:rsid w:val="006157F4"/>
    <w:rsid w:val="00615905"/>
    <w:rsid w:val="00615C49"/>
    <w:rsid w:val="00615C6D"/>
    <w:rsid w:val="00615D61"/>
    <w:rsid w:val="00615DF7"/>
    <w:rsid w:val="00615F45"/>
    <w:rsid w:val="00616339"/>
    <w:rsid w:val="00616435"/>
    <w:rsid w:val="006164FB"/>
    <w:rsid w:val="006165CD"/>
    <w:rsid w:val="006166B5"/>
    <w:rsid w:val="0061674C"/>
    <w:rsid w:val="00616783"/>
    <w:rsid w:val="00616795"/>
    <w:rsid w:val="0061679C"/>
    <w:rsid w:val="0061679E"/>
    <w:rsid w:val="006167C2"/>
    <w:rsid w:val="00616864"/>
    <w:rsid w:val="00616FC8"/>
    <w:rsid w:val="00617006"/>
    <w:rsid w:val="00617018"/>
    <w:rsid w:val="00617059"/>
    <w:rsid w:val="006170EE"/>
    <w:rsid w:val="0061716A"/>
    <w:rsid w:val="006171BF"/>
    <w:rsid w:val="0061722F"/>
    <w:rsid w:val="0061735D"/>
    <w:rsid w:val="006173E8"/>
    <w:rsid w:val="0061759A"/>
    <w:rsid w:val="00617612"/>
    <w:rsid w:val="0061763F"/>
    <w:rsid w:val="0061769B"/>
    <w:rsid w:val="0061770B"/>
    <w:rsid w:val="00617756"/>
    <w:rsid w:val="006177B8"/>
    <w:rsid w:val="006178DB"/>
    <w:rsid w:val="00617944"/>
    <w:rsid w:val="006179E8"/>
    <w:rsid w:val="00617A16"/>
    <w:rsid w:val="00617EAF"/>
    <w:rsid w:val="00617F14"/>
    <w:rsid w:val="00620065"/>
    <w:rsid w:val="00620183"/>
    <w:rsid w:val="006201D3"/>
    <w:rsid w:val="00620276"/>
    <w:rsid w:val="006202C5"/>
    <w:rsid w:val="00620355"/>
    <w:rsid w:val="0062041F"/>
    <w:rsid w:val="006205D4"/>
    <w:rsid w:val="00620720"/>
    <w:rsid w:val="0062079A"/>
    <w:rsid w:val="006207B8"/>
    <w:rsid w:val="006207D6"/>
    <w:rsid w:val="0062089A"/>
    <w:rsid w:val="00620A3F"/>
    <w:rsid w:val="00620BCC"/>
    <w:rsid w:val="00620BEE"/>
    <w:rsid w:val="00620C8D"/>
    <w:rsid w:val="00620D32"/>
    <w:rsid w:val="00620E37"/>
    <w:rsid w:val="00620E84"/>
    <w:rsid w:val="00621039"/>
    <w:rsid w:val="0062103E"/>
    <w:rsid w:val="006210EC"/>
    <w:rsid w:val="0062110B"/>
    <w:rsid w:val="006211CB"/>
    <w:rsid w:val="00621250"/>
    <w:rsid w:val="00621424"/>
    <w:rsid w:val="006214D9"/>
    <w:rsid w:val="0062162D"/>
    <w:rsid w:val="006218D6"/>
    <w:rsid w:val="006218ED"/>
    <w:rsid w:val="00621954"/>
    <w:rsid w:val="0062198D"/>
    <w:rsid w:val="00621A1B"/>
    <w:rsid w:val="00621C90"/>
    <w:rsid w:val="00621DB1"/>
    <w:rsid w:val="00621DCD"/>
    <w:rsid w:val="00621DDD"/>
    <w:rsid w:val="00621EB8"/>
    <w:rsid w:val="00621FF0"/>
    <w:rsid w:val="0062209C"/>
    <w:rsid w:val="00622217"/>
    <w:rsid w:val="0062240D"/>
    <w:rsid w:val="00622430"/>
    <w:rsid w:val="0062246B"/>
    <w:rsid w:val="00622496"/>
    <w:rsid w:val="00622532"/>
    <w:rsid w:val="00622625"/>
    <w:rsid w:val="00622699"/>
    <w:rsid w:val="00622765"/>
    <w:rsid w:val="006227D4"/>
    <w:rsid w:val="00622820"/>
    <w:rsid w:val="006228AD"/>
    <w:rsid w:val="00622913"/>
    <w:rsid w:val="006229B3"/>
    <w:rsid w:val="00622BB6"/>
    <w:rsid w:val="00622C71"/>
    <w:rsid w:val="00622CB0"/>
    <w:rsid w:val="00622D01"/>
    <w:rsid w:val="00622D6D"/>
    <w:rsid w:val="00622DC2"/>
    <w:rsid w:val="00622F88"/>
    <w:rsid w:val="0062309E"/>
    <w:rsid w:val="006230A6"/>
    <w:rsid w:val="006231EC"/>
    <w:rsid w:val="0062328D"/>
    <w:rsid w:val="00623503"/>
    <w:rsid w:val="006235FB"/>
    <w:rsid w:val="0062360B"/>
    <w:rsid w:val="00623658"/>
    <w:rsid w:val="006236FB"/>
    <w:rsid w:val="00623755"/>
    <w:rsid w:val="006238AE"/>
    <w:rsid w:val="0062399C"/>
    <w:rsid w:val="006239D2"/>
    <w:rsid w:val="00623BCC"/>
    <w:rsid w:val="00623C12"/>
    <w:rsid w:val="00623CE0"/>
    <w:rsid w:val="00623CF8"/>
    <w:rsid w:val="00623EFB"/>
    <w:rsid w:val="00623FC0"/>
    <w:rsid w:val="0062420E"/>
    <w:rsid w:val="00624233"/>
    <w:rsid w:val="00624241"/>
    <w:rsid w:val="006243EB"/>
    <w:rsid w:val="00624427"/>
    <w:rsid w:val="00624447"/>
    <w:rsid w:val="00624649"/>
    <w:rsid w:val="00624704"/>
    <w:rsid w:val="006247A8"/>
    <w:rsid w:val="00624869"/>
    <w:rsid w:val="006248CD"/>
    <w:rsid w:val="00624948"/>
    <w:rsid w:val="00624A07"/>
    <w:rsid w:val="00624B4C"/>
    <w:rsid w:val="00624C94"/>
    <w:rsid w:val="00624CF3"/>
    <w:rsid w:val="00624D40"/>
    <w:rsid w:val="00624EFC"/>
    <w:rsid w:val="00624FB9"/>
    <w:rsid w:val="00625231"/>
    <w:rsid w:val="00625242"/>
    <w:rsid w:val="00625244"/>
    <w:rsid w:val="00625355"/>
    <w:rsid w:val="006253AB"/>
    <w:rsid w:val="00625447"/>
    <w:rsid w:val="00625452"/>
    <w:rsid w:val="006254DB"/>
    <w:rsid w:val="006255F5"/>
    <w:rsid w:val="00625663"/>
    <w:rsid w:val="0062568D"/>
    <w:rsid w:val="00625714"/>
    <w:rsid w:val="00625912"/>
    <w:rsid w:val="00625A72"/>
    <w:rsid w:val="00625B7D"/>
    <w:rsid w:val="00625C23"/>
    <w:rsid w:val="00625C26"/>
    <w:rsid w:val="00625EC6"/>
    <w:rsid w:val="00625F18"/>
    <w:rsid w:val="00625FDB"/>
    <w:rsid w:val="0062610B"/>
    <w:rsid w:val="006261AC"/>
    <w:rsid w:val="006262F2"/>
    <w:rsid w:val="0062635A"/>
    <w:rsid w:val="00626446"/>
    <w:rsid w:val="00626611"/>
    <w:rsid w:val="00626691"/>
    <w:rsid w:val="00626724"/>
    <w:rsid w:val="00626789"/>
    <w:rsid w:val="006267B8"/>
    <w:rsid w:val="00626814"/>
    <w:rsid w:val="00626903"/>
    <w:rsid w:val="00626AE4"/>
    <w:rsid w:val="00626B1A"/>
    <w:rsid w:val="00626B8F"/>
    <w:rsid w:val="00626C36"/>
    <w:rsid w:val="00626CFB"/>
    <w:rsid w:val="00626D96"/>
    <w:rsid w:val="00626DB2"/>
    <w:rsid w:val="0062706F"/>
    <w:rsid w:val="00627074"/>
    <w:rsid w:val="00627095"/>
    <w:rsid w:val="006272EB"/>
    <w:rsid w:val="0062739A"/>
    <w:rsid w:val="006273B9"/>
    <w:rsid w:val="00627498"/>
    <w:rsid w:val="00627558"/>
    <w:rsid w:val="0062759E"/>
    <w:rsid w:val="006275C3"/>
    <w:rsid w:val="00627630"/>
    <w:rsid w:val="00627668"/>
    <w:rsid w:val="006276A6"/>
    <w:rsid w:val="0062776C"/>
    <w:rsid w:val="006277B7"/>
    <w:rsid w:val="006277DE"/>
    <w:rsid w:val="006277E0"/>
    <w:rsid w:val="0062785F"/>
    <w:rsid w:val="00627887"/>
    <w:rsid w:val="00627896"/>
    <w:rsid w:val="006278C4"/>
    <w:rsid w:val="00627B34"/>
    <w:rsid w:val="00627B51"/>
    <w:rsid w:val="00627C03"/>
    <w:rsid w:val="00627D7A"/>
    <w:rsid w:val="00627F22"/>
    <w:rsid w:val="0063009C"/>
    <w:rsid w:val="006300C2"/>
    <w:rsid w:val="0063015D"/>
    <w:rsid w:val="00630197"/>
    <w:rsid w:val="00630375"/>
    <w:rsid w:val="0063037D"/>
    <w:rsid w:val="0063042A"/>
    <w:rsid w:val="0063045F"/>
    <w:rsid w:val="00630461"/>
    <w:rsid w:val="00630626"/>
    <w:rsid w:val="0063068E"/>
    <w:rsid w:val="00630698"/>
    <w:rsid w:val="0063071A"/>
    <w:rsid w:val="00630794"/>
    <w:rsid w:val="00630817"/>
    <w:rsid w:val="00630850"/>
    <w:rsid w:val="0063087F"/>
    <w:rsid w:val="0063089B"/>
    <w:rsid w:val="00630903"/>
    <w:rsid w:val="00630983"/>
    <w:rsid w:val="006309C2"/>
    <w:rsid w:val="00630BC1"/>
    <w:rsid w:val="00630C60"/>
    <w:rsid w:val="00630ECF"/>
    <w:rsid w:val="00630F33"/>
    <w:rsid w:val="00630F9D"/>
    <w:rsid w:val="00630FAA"/>
    <w:rsid w:val="00631034"/>
    <w:rsid w:val="0063103D"/>
    <w:rsid w:val="00631076"/>
    <w:rsid w:val="00631238"/>
    <w:rsid w:val="0063139E"/>
    <w:rsid w:val="006313A5"/>
    <w:rsid w:val="0063144F"/>
    <w:rsid w:val="006316BF"/>
    <w:rsid w:val="006317C1"/>
    <w:rsid w:val="00631929"/>
    <w:rsid w:val="00631A2F"/>
    <w:rsid w:val="00631A3E"/>
    <w:rsid w:val="00631A44"/>
    <w:rsid w:val="00631BC7"/>
    <w:rsid w:val="00631D50"/>
    <w:rsid w:val="00631F2A"/>
    <w:rsid w:val="00632067"/>
    <w:rsid w:val="00632105"/>
    <w:rsid w:val="00632244"/>
    <w:rsid w:val="00632331"/>
    <w:rsid w:val="006323BA"/>
    <w:rsid w:val="00632450"/>
    <w:rsid w:val="006324A9"/>
    <w:rsid w:val="0063255A"/>
    <w:rsid w:val="00632618"/>
    <w:rsid w:val="00632969"/>
    <w:rsid w:val="006329B8"/>
    <w:rsid w:val="00632AE0"/>
    <w:rsid w:val="00632BDD"/>
    <w:rsid w:val="00632C31"/>
    <w:rsid w:val="00632C65"/>
    <w:rsid w:val="00632C75"/>
    <w:rsid w:val="00632D7C"/>
    <w:rsid w:val="00632E71"/>
    <w:rsid w:val="00632E8E"/>
    <w:rsid w:val="00632F31"/>
    <w:rsid w:val="00632FC2"/>
    <w:rsid w:val="00632FC9"/>
    <w:rsid w:val="0063305B"/>
    <w:rsid w:val="00633068"/>
    <w:rsid w:val="006330B9"/>
    <w:rsid w:val="006331F6"/>
    <w:rsid w:val="006332E5"/>
    <w:rsid w:val="006335B2"/>
    <w:rsid w:val="00633643"/>
    <w:rsid w:val="00633660"/>
    <w:rsid w:val="006336C5"/>
    <w:rsid w:val="006337BA"/>
    <w:rsid w:val="00633ACD"/>
    <w:rsid w:val="00633B71"/>
    <w:rsid w:val="00633C09"/>
    <w:rsid w:val="00633D67"/>
    <w:rsid w:val="00633DA8"/>
    <w:rsid w:val="00633F58"/>
    <w:rsid w:val="00633F71"/>
    <w:rsid w:val="00633FC0"/>
    <w:rsid w:val="00634055"/>
    <w:rsid w:val="00634166"/>
    <w:rsid w:val="0063426F"/>
    <w:rsid w:val="00634272"/>
    <w:rsid w:val="0063436A"/>
    <w:rsid w:val="00634479"/>
    <w:rsid w:val="00634510"/>
    <w:rsid w:val="0063456D"/>
    <w:rsid w:val="0063459D"/>
    <w:rsid w:val="006346D5"/>
    <w:rsid w:val="00634890"/>
    <w:rsid w:val="006348EC"/>
    <w:rsid w:val="0063494B"/>
    <w:rsid w:val="00634A18"/>
    <w:rsid w:val="00634ABA"/>
    <w:rsid w:val="00634B37"/>
    <w:rsid w:val="00634C2A"/>
    <w:rsid w:val="00634D24"/>
    <w:rsid w:val="00634F8D"/>
    <w:rsid w:val="00635004"/>
    <w:rsid w:val="00635032"/>
    <w:rsid w:val="006351E3"/>
    <w:rsid w:val="0063522D"/>
    <w:rsid w:val="00635264"/>
    <w:rsid w:val="00635286"/>
    <w:rsid w:val="00635326"/>
    <w:rsid w:val="0063533C"/>
    <w:rsid w:val="006353F9"/>
    <w:rsid w:val="006354A3"/>
    <w:rsid w:val="006354DF"/>
    <w:rsid w:val="00635539"/>
    <w:rsid w:val="00635690"/>
    <w:rsid w:val="00635742"/>
    <w:rsid w:val="00635749"/>
    <w:rsid w:val="00635775"/>
    <w:rsid w:val="006357D2"/>
    <w:rsid w:val="00635913"/>
    <w:rsid w:val="00635979"/>
    <w:rsid w:val="006359C8"/>
    <w:rsid w:val="00635B22"/>
    <w:rsid w:val="00635B44"/>
    <w:rsid w:val="00635B45"/>
    <w:rsid w:val="00635B9D"/>
    <w:rsid w:val="00635C03"/>
    <w:rsid w:val="00635C05"/>
    <w:rsid w:val="00635CFE"/>
    <w:rsid w:val="00635D5A"/>
    <w:rsid w:val="00635D78"/>
    <w:rsid w:val="00635E25"/>
    <w:rsid w:val="0063603E"/>
    <w:rsid w:val="0063616A"/>
    <w:rsid w:val="006361E1"/>
    <w:rsid w:val="00636230"/>
    <w:rsid w:val="006362D3"/>
    <w:rsid w:val="006364AE"/>
    <w:rsid w:val="006365DE"/>
    <w:rsid w:val="00636674"/>
    <w:rsid w:val="006366CE"/>
    <w:rsid w:val="0063670D"/>
    <w:rsid w:val="0063671B"/>
    <w:rsid w:val="0063676F"/>
    <w:rsid w:val="006368A8"/>
    <w:rsid w:val="006368DB"/>
    <w:rsid w:val="006368F5"/>
    <w:rsid w:val="00636919"/>
    <w:rsid w:val="006369C0"/>
    <w:rsid w:val="006369C5"/>
    <w:rsid w:val="00636A77"/>
    <w:rsid w:val="00636B33"/>
    <w:rsid w:val="00636C6E"/>
    <w:rsid w:val="00636D0A"/>
    <w:rsid w:val="00636D88"/>
    <w:rsid w:val="00636DE7"/>
    <w:rsid w:val="00636DEC"/>
    <w:rsid w:val="00636FA3"/>
    <w:rsid w:val="006370C8"/>
    <w:rsid w:val="00637126"/>
    <w:rsid w:val="00637183"/>
    <w:rsid w:val="0063727C"/>
    <w:rsid w:val="0063736B"/>
    <w:rsid w:val="00637616"/>
    <w:rsid w:val="00637807"/>
    <w:rsid w:val="00637866"/>
    <w:rsid w:val="00637940"/>
    <w:rsid w:val="00637956"/>
    <w:rsid w:val="00637966"/>
    <w:rsid w:val="006379E9"/>
    <w:rsid w:val="00637A53"/>
    <w:rsid w:val="00637ABC"/>
    <w:rsid w:val="00637AEE"/>
    <w:rsid w:val="00637B03"/>
    <w:rsid w:val="00637B62"/>
    <w:rsid w:val="00637DD0"/>
    <w:rsid w:val="00637E70"/>
    <w:rsid w:val="00637EBF"/>
    <w:rsid w:val="00637F25"/>
    <w:rsid w:val="00637F37"/>
    <w:rsid w:val="00637F3E"/>
    <w:rsid w:val="00637F5C"/>
    <w:rsid w:val="00637FA2"/>
    <w:rsid w:val="0064005E"/>
    <w:rsid w:val="006400E6"/>
    <w:rsid w:val="00640322"/>
    <w:rsid w:val="0064036A"/>
    <w:rsid w:val="00640381"/>
    <w:rsid w:val="0064061A"/>
    <w:rsid w:val="00640718"/>
    <w:rsid w:val="00640842"/>
    <w:rsid w:val="00640927"/>
    <w:rsid w:val="00640986"/>
    <w:rsid w:val="0064098F"/>
    <w:rsid w:val="0064099F"/>
    <w:rsid w:val="006409B0"/>
    <w:rsid w:val="00640A1B"/>
    <w:rsid w:val="00640A45"/>
    <w:rsid w:val="00640A5F"/>
    <w:rsid w:val="00640B4B"/>
    <w:rsid w:val="00640CC3"/>
    <w:rsid w:val="00640D01"/>
    <w:rsid w:val="00640E0E"/>
    <w:rsid w:val="00640EC9"/>
    <w:rsid w:val="00640F27"/>
    <w:rsid w:val="00640F71"/>
    <w:rsid w:val="0064108E"/>
    <w:rsid w:val="00641098"/>
    <w:rsid w:val="006410DC"/>
    <w:rsid w:val="006410E7"/>
    <w:rsid w:val="00641227"/>
    <w:rsid w:val="006412DA"/>
    <w:rsid w:val="0064135A"/>
    <w:rsid w:val="006414A8"/>
    <w:rsid w:val="0064152E"/>
    <w:rsid w:val="00641598"/>
    <w:rsid w:val="006415A7"/>
    <w:rsid w:val="006415DC"/>
    <w:rsid w:val="00641692"/>
    <w:rsid w:val="006416ED"/>
    <w:rsid w:val="00641724"/>
    <w:rsid w:val="006417EE"/>
    <w:rsid w:val="006418E6"/>
    <w:rsid w:val="00641980"/>
    <w:rsid w:val="00641B4A"/>
    <w:rsid w:val="00641F7B"/>
    <w:rsid w:val="00641FAB"/>
    <w:rsid w:val="0064215F"/>
    <w:rsid w:val="00642200"/>
    <w:rsid w:val="00642266"/>
    <w:rsid w:val="006422AA"/>
    <w:rsid w:val="006422BD"/>
    <w:rsid w:val="00642304"/>
    <w:rsid w:val="00642435"/>
    <w:rsid w:val="0064246F"/>
    <w:rsid w:val="006424CE"/>
    <w:rsid w:val="00642566"/>
    <w:rsid w:val="006425EF"/>
    <w:rsid w:val="00642605"/>
    <w:rsid w:val="00642814"/>
    <w:rsid w:val="006428AD"/>
    <w:rsid w:val="006428F6"/>
    <w:rsid w:val="0064295F"/>
    <w:rsid w:val="00642CB0"/>
    <w:rsid w:val="00642CE6"/>
    <w:rsid w:val="00642DBA"/>
    <w:rsid w:val="00642DD3"/>
    <w:rsid w:val="00642EC1"/>
    <w:rsid w:val="00642FCD"/>
    <w:rsid w:val="00642FFC"/>
    <w:rsid w:val="006430D9"/>
    <w:rsid w:val="00643119"/>
    <w:rsid w:val="006431B8"/>
    <w:rsid w:val="00643293"/>
    <w:rsid w:val="0064339F"/>
    <w:rsid w:val="0064348F"/>
    <w:rsid w:val="0064354F"/>
    <w:rsid w:val="0064355F"/>
    <w:rsid w:val="006435F9"/>
    <w:rsid w:val="0064370F"/>
    <w:rsid w:val="00643782"/>
    <w:rsid w:val="0064392E"/>
    <w:rsid w:val="00643956"/>
    <w:rsid w:val="0064396F"/>
    <w:rsid w:val="006439C5"/>
    <w:rsid w:val="006439D5"/>
    <w:rsid w:val="00643A75"/>
    <w:rsid w:val="00643AB6"/>
    <w:rsid w:val="00643BF8"/>
    <w:rsid w:val="00643C00"/>
    <w:rsid w:val="00643C8E"/>
    <w:rsid w:val="00643CD9"/>
    <w:rsid w:val="00643E4C"/>
    <w:rsid w:val="00643E63"/>
    <w:rsid w:val="00643F2D"/>
    <w:rsid w:val="00643F88"/>
    <w:rsid w:val="0064411F"/>
    <w:rsid w:val="00644197"/>
    <w:rsid w:val="006443D2"/>
    <w:rsid w:val="00644686"/>
    <w:rsid w:val="006446AB"/>
    <w:rsid w:val="0064472A"/>
    <w:rsid w:val="00644734"/>
    <w:rsid w:val="00644773"/>
    <w:rsid w:val="00644797"/>
    <w:rsid w:val="00644825"/>
    <w:rsid w:val="00644914"/>
    <w:rsid w:val="006449BC"/>
    <w:rsid w:val="00644A54"/>
    <w:rsid w:val="00644AA0"/>
    <w:rsid w:val="00644B41"/>
    <w:rsid w:val="00644CCA"/>
    <w:rsid w:val="00644CDA"/>
    <w:rsid w:val="00644E30"/>
    <w:rsid w:val="00644E61"/>
    <w:rsid w:val="00644EAB"/>
    <w:rsid w:val="00644EC1"/>
    <w:rsid w:val="00644F19"/>
    <w:rsid w:val="00645029"/>
    <w:rsid w:val="006451DC"/>
    <w:rsid w:val="006453D6"/>
    <w:rsid w:val="006454D8"/>
    <w:rsid w:val="00645538"/>
    <w:rsid w:val="0064562E"/>
    <w:rsid w:val="00645702"/>
    <w:rsid w:val="0064587A"/>
    <w:rsid w:val="006459EC"/>
    <w:rsid w:val="00645A46"/>
    <w:rsid w:val="00645A95"/>
    <w:rsid w:val="00645D1A"/>
    <w:rsid w:val="00645ED0"/>
    <w:rsid w:val="00645F83"/>
    <w:rsid w:val="0064615B"/>
    <w:rsid w:val="00646338"/>
    <w:rsid w:val="00646376"/>
    <w:rsid w:val="00646496"/>
    <w:rsid w:val="006465C4"/>
    <w:rsid w:val="0064671C"/>
    <w:rsid w:val="0064682A"/>
    <w:rsid w:val="0064682D"/>
    <w:rsid w:val="00646923"/>
    <w:rsid w:val="006469EC"/>
    <w:rsid w:val="006469FD"/>
    <w:rsid w:val="00646CDB"/>
    <w:rsid w:val="00646DD2"/>
    <w:rsid w:val="00646DF7"/>
    <w:rsid w:val="00646E45"/>
    <w:rsid w:val="00646ED7"/>
    <w:rsid w:val="00647023"/>
    <w:rsid w:val="0064705E"/>
    <w:rsid w:val="006470D7"/>
    <w:rsid w:val="00647150"/>
    <w:rsid w:val="006472E5"/>
    <w:rsid w:val="00647310"/>
    <w:rsid w:val="00647358"/>
    <w:rsid w:val="006473D4"/>
    <w:rsid w:val="00647463"/>
    <w:rsid w:val="00647487"/>
    <w:rsid w:val="00647500"/>
    <w:rsid w:val="0064763A"/>
    <w:rsid w:val="00647777"/>
    <w:rsid w:val="006477D6"/>
    <w:rsid w:val="00647841"/>
    <w:rsid w:val="0064787D"/>
    <w:rsid w:val="0064796D"/>
    <w:rsid w:val="00647AA1"/>
    <w:rsid w:val="00647AFA"/>
    <w:rsid w:val="00647B46"/>
    <w:rsid w:val="00647B4A"/>
    <w:rsid w:val="00647D03"/>
    <w:rsid w:val="00647D60"/>
    <w:rsid w:val="00647DED"/>
    <w:rsid w:val="00647E15"/>
    <w:rsid w:val="00647EAF"/>
    <w:rsid w:val="00650024"/>
    <w:rsid w:val="00650312"/>
    <w:rsid w:val="00650502"/>
    <w:rsid w:val="0065050C"/>
    <w:rsid w:val="0065052E"/>
    <w:rsid w:val="00650530"/>
    <w:rsid w:val="00650645"/>
    <w:rsid w:val="006509B7"/>
    <w:rsid w:val="00650BB4"/>
    <w:rsid w:val="00650D46"/>
    <w:rsid w:val="00650E16"/>
    <w:rsid w:val="00650E7D"/>
    <w:rsid w:val="00650ECD"/>
    <w:rsid w:val="00650F04"/>
    <w:rsid w:val="00650F07"/>
    <w:rsid w:val="00651038"/>
    <w:rsid w:val="00651075"/>
    <w:rsid w:val="006510EA"/>
    <w:rsid w:val="00651189"/>
    <w:rsid w:val="00651277"/>
    <w:rsid w:val="006512CD"/>
    <w:rsid w:val="0065130C"/>
    <w:rsid w:val="00651443"/>
    <w:rsid w:val="006515D9"/>
    <w:rsid w:val="006516D0"/>
    <w:rsid w:val="006517F2"/>
    <w:rsid w:val="006518BF"/>
    <w:rsid w:val="006518DD"/>
    <w:rsid w:val="006519D6"/>
    <w:rsid w:val="00651AB0"/>
    <w:rsid w:val="00651AE1"/>
    <w:rsid w:val="00651E4F"/>
    <w:rsid w:val="00651FA0"/>
    <w:rsid w:val="006520A0"/>
    <w:rsid w:val="006520B1"/>
    <w:rsid w:val="0065214F"/>
    <w:rsid w:val="00652226"/>
    <w:rsid w:val="0065228C"/>
    <w:rsid w:val="006523CE"/>
    <w:rsid w:val="006524D0"/>
    <w:rsid w:val="006524DA"/>
    <w:rsid w:val="0065257E"/>
    <w:rsid w:val="006526FE"/>
    <w:rsid w:val="006527B6"/>
    <w:rsid w:val="0065280F"/>
    <w:rsid w:val="006529CC"/>
    <w:rsid w:val="00652AB8"/>
    <w:rsid w:val="00652B3F"/>
    <w:rsid w:val="00652E3D"/>
    <w:rsid w:val="00652ED6"/>
    <w:rsid w:val="00652F9B"/>
    <w:rsid w:val="00653067"/>
    <w:rsid w:val="0065307A"/>
    <w:rsid w:val="006531DB"/>
    <w:rsid w:val="006532B0"/>
    <w:rsid w:val="006533EC"/>
    <w:rsid w:val="00653461"/>
    <w:rsid w:val="00653489"/>
    <w:rsid w:val="00653536"/>
    <w:rsid w:val="00653554"/>
    <w:rsid w:val="00653579"/>
    <w:rsid w:val="00653655"/>
    <w:rsid w:val="00653682"/>
    <w:rsid w:val="0065368D"/>
    <w:rsid w:val="00653726"/>
    <w:rsid w:val="00653941"/>
    <w:rsid w:val="00653A4D"/>
    <w:rsid w:val="00653A71"/>
    <w:rsid w:val="00653ACF"/>
    <w:rsid w:val="00653C95"/>
    <w:rsid w:val="00653D10"/>
    <w:rsid w:val="00653E04"/>
    <w:rsid w:val="00653E74"/>
    <w:rsid w:val="00653EDB"/>
    <w:rsid w:val="00653FD7"/>
    <w:rsid w:val="006540F8"/>
    <w:rsid w:val="00654653"/>
    <w:rsid w:val="006546CA"/>
    <w:rsid w:val="00654753"/>
    <w:rsid w:val="006547F9"/>
    <w:rsid w:val="00654901"/>
    <w:rsid w:val="0065490B"/>
    <w:rsid w:val="00654978"/>
    <w:rsid w:val="006549F8"/>
    <w:rsid w:val="00654C58"/>
    <w:rsid w:val="00654CA6"/>
    <w:rsid w:val="00654CA8"/>
    <w:rsid w:val="00654D8A"/>
    <w:rsid w:val="00654D8E"/>
    <w:rsid w:val="00654F7D"/>
    <w:rsid w:val="00655037"/>
    <w:rsid w:val="00655122"/>
    <w:rsid w:val="00655285"/>
    <w:rsid w:val="0065530D"/>
    <w:rsid w:val="00655355"/>
    <w:rsid w:val="006554E3"/>
    <w:rsid w:val="006556C0"/>
    <w:rsid w:val="00655794"/>
    <w:rsid w:val="006557FA"/>
    <w:rsid w:val="006558A8"/>
    <w:rsid w:val="0065592B"/>
    <w:rsid w:val="006559F5"/>
    <w:rsid w:val="00655A5F"/>
    <w:rsid w:val="00655BE8"/>
    <w:rsid w:val="00655C92"/>
    <w:rsid w:val="00655CC2"/>
    <w:rsid w:val="00655CE0"/>
    <w:rsid w:val="00655CF1"/>
    <w:rsid w:val="00655D4B"/>
    <w:rsid w:val="00655E46"/>
    <w:rsid w:val="00655E4F"/>
    <w:rsid w:val="00656334"/>
    <w:rsid w:val="0065644F"/>
    <w:rsid w:val="00656506"/>
    <w:rsid w:val="0065650B"/>
    <w:rsid w:val="006566BA"/>
    <w:rsid w:val="00656732"/>
    <w:rsid w:val="006567F1"/>
    <w:rsid w:val="0065685D"/>
    <w:rsid w:val="006568C6"/>
    <w:rsid w:val="00656902"/>
    <w:rsid w:val="00656993"/>
    <w:rsid w:val="00656A28"/>
    <w:rsid w:val="00656B13"/>
    <w:rsid w:val="00656B35"/>
    <w:rsid w:val="00656C41"/>
    <w:rsid w:val="00656D9A"/>
    <w:rsid w:val="00656E2E"/>
    <w:rsid w:val="00656E92"/>
    <w:rsid w:val="00656F7D"/>
    <w:rsid w:val="00657212"/>
    <w:rsid w:val="006572A9"/>
    <w:rsid w:val="006572BE"/>
    <w:rsid w:val="006573F5"/>
    <w:rsid w:val="0065743F"/>
    <w:rsid w:val="006574B8"/>
    <w:rsid w:val="006574DD"/>
    <w:rsid w:val="00657516"/>
    <w:rsid w:val="00657552"/>
    <w:rsid w:val="0065755B"/>
    <w:rsid w:val="006575EC"/>
    <w:rsid w:val="0065765A"/>
    <w:rsid w:val="00657671"/>
    <w:rsid w:val="006578B9"/>
    <w:rsid w:val="006579AE"/>
    <w:rsid w:val="00657A3E"/>
    <w:rsid w:val="00657B0D"/>
    <w:rsid w:val="00657B2A"/>
    <w:rsid w:val="00657B5F"/>
    <w:rsid w:val="00657C76"/>
    <w:rsid w:val="00657C79"/>
    <w:rsid w:val="00657CB2"/>
    <w:rsid w:val="00657D55"/>
    <w:rsid w:val="00657D5E"/>
    <w:rsid w:val="00657DA3"/>
    <w:rsid w:val="00657DCD"/>
    <w:rsid w:val="00657EC0"/>
    <w:rsid w:val="00657F47"/>
    <w:rsid w:val="00657FBC"/>
    <w:rsid w:val="00660057"/>
    <w:rsid w:val="00660251"/>
    <w:rsid w:val="00660399"/>
    <w:rsid w:val="0066045E"/>
    <w:rsid w:val="0066055E"/>
    <w:rsid w:val="0066057C"/>
    <w:rsid w:val="006605C0"/>
    <w:rsid w:val="0066064A"/>
    <w:rsid w:val="0066066F"/>
    <w:rsid w:val="0066068C"/>
    <w:rsid w:val="00660755"/>
    <w:rsid w:val="00660999"/>
    <w:rsid w:val="006609CA"/>
    <w:rsid w:val="00660A0B"/>
    <w:rsid w:val="00660A64"/>
    <w:rsid w:val="00660ADD"/>
    <w:rsid w:val="00660CB4"/>
    <w:rsid w:val="00660D2C"/>
    <w:rsid w:val="00660DCA"/>
    <w:rsid w:val="00660F5A"/>
    <w:rsid w:val="00660F77"/>
    <w:rsid w:val="00661150"/>
    <w:rsid w:val="0066117F"/>
    <w:rsid w:val="0066127D"/>
    <w:rsid w:val="0066132D"/>
    <w:rsid w:val="00661332"/>
    <w:rsid w:val="006614BB"/>
    <w:rsid w:val="006614E1"/>
    <w:rsid w:val="0066150F"/>
    <w:rsid w:val="0066151E"/>
    <w:rsid w:val="0066160B"/>
    <w:rsid w:val="006616CD"/>
    <w:rsid w:val="00661769"/>
    <w:rsid w:val="00661780"/>
    <w:rsid w:val="006618C7"/>
    <w:rsid w:val="00661915"/>
    <w:rsid w:val="00661A90"/>
    <w:rsid w:val="00661AB3"/>
    <w:rsid w:val="00661AB8"/>
    <w:rsid w:val="00661ADA"/>
    <w:rsid w:val="00661D75"/>
    <w:rsid w:val="00661EE1"/>
    <w:rsid w:val="00661F58"/>
    <w:rsid w:val="00662050"/>
    <w:rsid w:val="00662109"/>
    <w:rsid w:val="0066218C"/>
    <w:rsid w:val="0066228E"/>
    <w:rsid w:val="006622CD"/>
    <w:rsid w:val="00662390"/>
    <w:rsid w:val="0066246D"/>
    <w:rsid w:val="0066247C"/>
    <w:rsid w:val="006624A6"/>
    <w:rsid w:val="006624B0"/>
    <w:rsid w:val="006624F9"/>
    <w:rsid w:val="0066257B"/>
    <w:rsid w:val="006626BC"/>
    <w:rsid w:val="00662707"/>
    <w:rsid w:val="006629A1"/>
    <w:rsid w:val="006629D9"/>
    <w:rsid w:val="006629DD"/>
    <w:rsid w:val="00662F2C"/>
    <w:rsid w:val="00662F6C"/>
    <w:rsid w:val="00662F77"/>
    <w:rsid w:val="00662F9E"/>
    <w:rsid w:val="0066309A"/>
    <w:rsid w:val="006632B4"/>
    <w:rsid w:val="006632D0"/>
    <w:rsid w:val="00663327"/>
    <w:rsid w:val="0066334C"/>
    <w:rsid w:val="0066343E"/>
    <w:rsid w:val="0066354A"/>
    <w:rsid w:val="00663668"/>
    <w:rsid w:val="006636F8"/>
    <w:rsid w:val="00663779"/>
    <w:rsid w:val="006638DE"/>
    <w:rsid w:val="006638FC"/>
    <w:rsid w:val="00663A1F"/>
    <w:rsid w:val="00663C27"/>
    <w:rsid w:val="00663D20"/>
    <w:rsid w:val="00663E9C"/>
    <w:rsid w:val="00663ED5"/>
    <w:rsid w:val="00663F02"/>
    <w:rsid w:val="00663F32"/>
    <w:rsid w:val="00663F50"/>
    <w:rsid w:val="00663FAF"/>
    <w:rsid w:val="00663FE5"/>
    <w:rsid w:val="0066419E"/>
    <w:rsid w:val="006641AD"/>
    <w:rsid w:val="00664236"/>
    <w:rsid w:val="0066423D"/>
    <w:rsid w:val="006642E2"/>
    <w:rsid w:val="006643F1"/>
    <w:rsid w:val="006644E5"/>
    <w:rsid w:val="006645F9"/>
    <w:rsid w:val="0066461B"/>
    <w:rsid w:val="006646BC"/>
    <w:rsid w:val="006646DE"/>
    <w:rsid w:val="006646EA"/>
    <w:rsid w:val="006646ED"/>
    <w:rsid w:val="006648B4"/>
    <w:rsid w:val="006648BE"/>
    <w:rsid w:val="006648E4"/>
    <w:rsid w:val="00664BCE"/>
    <w:rsid w:val="00664E2E"/>
    <w:rsid w:val="00665242"/>
    <w:rsid w:val="00665256"/>
    <w:rsid w:val="0066530A"/>
    <w:rsid w:val="0066537E"/>
    <w:rsid w:val="006653DF"/>
    <w:rsid w:val="00665526"/>
    <w:rsid w:val="00665599"/>
    <w:rsid w:val="006655DD"/>
    <w:rsid w:val="00665666"/>
    <w:rsid w:val="006656B9"/>
    <w:rsid w:val="006656C7"/>
    <w:rsid w:val="006658DE"/>
    <w:rsid w:val="0066594F"/>
    <w:rsid w:val="006659CF"/>
    <w:rsid w:val="006659DA"/>
    <w:rsid w:val="00665A75"/>
    <w:rsid w:val="00665ADE"/>
    <w:rsid w:val="00665BFE"/>
    <w:rsid w:val="00665D0B"/>
    <w:rsid w:val="00665D15"/>
    <w:rsid w:val="00665D4F"/>
    <w:rsid w:val="00665E7B"/>
    <w:rsid w:val="00665EE9"/>
    <w:rsid w:val="00665F52"/>
    <w:rsid w:val="00665FD4"/>
    <w:rsid w:val="00666019"/>
    <w:rsid w:val="0066602A"/>
    <w:rsid w:val="00666082"/>
    <w:rsid w:val="00666190"/>
    <w:rsid w:val="0066627E"/>
    <w:rsid w:val="0066634F"/>
    <w:rsid w:val="0066639A"/>
    <w:rsid w:val="006663DE"/>
    <w:rsid w:val="0066670C"/>
    <w:rsid w:val="00666788"/>
    <w:rsid w:val="006669F4"/>
    <w:rsid w:val="00666B45"/>
    <w:rsid w:val="00666B4C"/>
    <w:rsid w:val="00666B54"/>
    <w:rsid w:val="00666C52"/>
    <w:rsid w:val="00666C53"/>
    <w:rsid w:val="00666CA3"/>
    <w:rsid w:val="00666D10"/>
    <w:rsid w:val="00666D18"/>
    <w:rsid w:val="00666E00"/>
    <w:rsid w:val="00667100"/>
    <w:rsid w:val="00667161"/>
    <w:rsid w:val="0066719A"/>
    <w:rsid w:val="0066722B"/>
    <w:rsid w:val="00667285"/>
    <w:rsid w:val="00667324"/>
    <w:rsid w:val="00667497"/>
    <w:rsid w:val="0066752E"/>
    <w:rsid w:val="0066754B"/>
    <w:rsid w:val="006675D7"/>
    <w:rsid w:val="00667739"/>
    <w:rsid w:val="0066773F"/>
    <w:rsid w:val="00667940"/>
    <w:rsid w:val="0066799C"/>
    <w:rsid w:val="006679C1"/>
    <w:rsid w:val="00667A39"/>
    <w:rsid w:val="00667B4C"/>
    <w:rsid w:val="00667C71"/>
    <w:rsid w:val="00667DB7"/>
    <w:rsid w:val="00667E05"/>
    <w:rsid w:val="00667EF8"/>
    <w:rsid w:val="00667F49"/>
    <w:rsid w:val="00670047"/>
    <w:rsid w:val="00670238"/>
    <w:rsid w:val="00670265"/>
    <w:rsid w:val="00670317"/>
    <w:rsid w:val="00670329"/>
    <w:rsid w:val="00670391"/>
    <w:rsid w:val="00670458"/>
    <w:rsid w:val="00670506"/>
    <w:rsid w:val="006705A4"/>
    <w:rsid w:val="006706A0"/>
    <w:rsid w:val="00670711"/>
    <w:rsid w:val="006707A6"/>
    <w:rsid w:val="006707AC"/>
    <w:rsid w:val="006707BC"/>
    <w:rsid w:val="00670808"/>
    <w:rsid w:val="006708A2"/>
    <w:rsid w:val="00670CC9"/>
    <w:rsid w:val="00670D1C"/>
    <w:rsid w:val="00670E24"/>
    <w:rsid w:val="00670E64"/>
    <w:rsid w:val="00670ED3"/>
    <w:rsid w:val="00670F2A"/>
    <w:rsid w:val="006710B1"/>
    <w:rsid w:val="00671324"/>
    <w:rsid w:val="00671596"/>
    <w:rsid w:val="006715C1"/>
    <w:rsid w:val="0067169F"/>
    <w:rsid w:val="00671721"/>
    <w:rsid w:val="0067173E"/>
    <w:rsid w:val="00671787"/>
    <w:rsid w:val="0067189D"/>
    <w:rsid w:val="006718FC"/>
    <w:rsid w:val="00671932"/>
    <w:rsid w:val="00671A48"/>
    <w:rsid w:val="00671AD2"/>
    <w:rsid w:val="00671B85"/>
    <w:rsid w:val="00671E70"/>
    <w:rsid w:val="00671EA4"/>
    <w:rsid w:val="00671FD7"/>
    <w:rsid w:val="00672088"/>
    <w:rsid w:val="006720C0"/>
    <w:rsid w:val="00672290"/>
    <w:rsid w:val="00672305"/>
    <w:rsid w:val="0067235C"/>
    <w:rsid w:val="00672379"/>
    <w:rsid w:val="006723C3"/>
    <w:rsid w:val="006724AE"/>
    <w:rsid w:val="00672601"/>
    <w:rsid w:val="00672625"/>
    <w:rsid w:val="006726C4"/>
    <w:rsid w:val="00672772"/>
    <w:rsid w:val="00672858"/>
    <w:rsid w:val="0067295E"/>
    <w:rsid w:val="00672BAA"/>
    <w:rsid w:val="00672CBB"/>
    <w:rsid w:val="00672CD1"/>
    <w:rsid w:val="00672D91"/>
    <w:rsid w:val="00672D9B"/>
    <w:rsid w:val="00672DBA"/>
    <w:rsid w:val="00672EAD"/>
    <w:rsid w:val="006730C4"/>
    <w:rsid w:val="006731B0"/>
    <w:rsid w:val="0067322F"/>
    <w:rsid w:val="006734F6"/>
    <w:rsid w:val="0067378A"/>
    <w:rsid w:val="006737EF"/>
    <w:rsid w:val="00673903"/>
    <w:rsid w:val="00673923"/>
    <w:rsid w:val="006739DA"/>
    <w:rsid w:val="00673BB2"/>
    <w:rsid w:val="00673CE5"/>
    <w:rsid w:val="00673D2C"/>
    <w:rsid w:val="00673D3D"/>
    <w:rsid w:val="00673D55"/>
    <w:rsid w:val="00673D69"/>
    <w:rsid w:val="00673E85"/>
    <w:rsid w:val="00674029"/>
    <w:rsid w:val="00674064"/>
    <w:rsid w:val="0067407A"/>
    <w:rsid w:val="006742A3"/>
    <w:rsid w:val="00674329"/>
    <w:rsid w:val="006743B4"/>
    <w:rsid w:val="006744EA"/>
    <w:rsid w:val="00674569"/>
    <w:rsid w:val="006745FC"/>
    <w:rsid w:val="00674602"/>
    <w:rsid w:val="00674672"/>
    <w:rsid w:val="0067473B"/>
    <w:rsid w:val="006747CA"/>
    <w:rsid w:val="00674840"/>
    <w:rsid w:val="006748E1"/>
    <w:rsid w:val="0067499B"/>
    <w:rsid w:val="006749AF"/>
    <w:rsid w:val="00674A71"/>
    <w:rsid w:val="00674A73"/>
    <w:rsid w:val="00674AD4"/>
    <w:rsid w:val="00674CC9"/>
    <w:rsid w:val="00674D78"/>
    <w:rsid w:val="00674ECF"/>
    <w:rsid w:val="00674FDD"/>
    <w:rsid w:val="00675097"/>
    <w:rsid w:val="00675130"/>
    <w:rsid w:val="0067513F"/>
    <w:rsid w:val="00675167"/>
    <w:rsid w:val="0067525D"/>
    <w:rsid w:val="00675292"/>
    <w:rsid w:val="00675297"/>
    <w:rsid w:val="0067541E"/>
    <w:rsid w:val="00675563"/>
    <w:rsid w:val="0067569A"/>
    <w:rsid w:val="006756EA"/>
    <w:rsid w:val="00675765"/>
    <w:rsid w:val="0067586E"/>
    <w:rsid w:val="00675A0D"/>
    <w:rsid w:val="00675C16"/>
    <w:rsid w:val="00675C17"/>
    <w:rsid w:val="00675C2C"/>
    <w:rsid w:val="00675D5C"/>
    <w:rsid w:val="00675DA0"/>
    <w:rsid w:val="00676132"/>
    <w:rsid w:val="006761D8"/>
    <w:rsid w:val="00676240"/>
    <w:rsid w:val="00676286"/>
    <w:rsid w:val="0067640D"/>
    <w:rsid w:val="006765D3"/>
    <w:rsid w:val="0067662E"/>
    <w:rsid w:val="006766AA"/>
    <w:rsid w:val="00676842"/>
    <w:rsid w:val="006769FA"/>
    <w:rsid w:val="00676A49"/>
    <w:rsid w:val="00676D3C"/>
    <w:rsid w:val="00676DE1"/>
    <w:rsid w:val="00676DE9"/>
    <w:rsid w:val="00676E23"/>
    <w:rsid w:val="00676E40"/>
    <w:rsid w:val="00676E46"/>
    <w:rsid w:val="00676FBD"/>
    <w:rsid w:val="00676FCC"/>
    <w:rsid w:val="00677029"/>
    <w:rsid w:val="006770DB"/>
    <w:rsid w:val="006770EA"/>
    <w:rsid w:val="00677218"/>
    <w:rsid w:val="0067730B"/>
    <w:rsid w:val="0067766C"/>
    <w:rsid w:val="0067770C"/>
    <w:rsid w:val="00677724"/>
    <w:rsid w:val="0067781D"/>
    <w:rsid w:val="00677834"/>
    <w:rsid w:val="0067790B"/>
    <w:rsid w:val="00677C40"/>
    <w:rsid w:val="00677C41"/>
    <w:rsid w:val="00677CCF"/>
    <w:rsid w:val="00677D35"/>
    <w:rsid w:val="00677DD5"/>
    <w:rsid w:val="00677F51"/>
    <w:rsid w:val="00677F53"/>
    <w:rsid w:val="00680028"/>
    <w:rsid w:val="0068003D"/>
    <w:rsid w:val="00680114"/>
    <w:rsid w:val="0068019B"/>
    <w:rsid w:val="0068019D"/>
    <w:rsid w:val="006801AA"/>
    <w:rsid w:val="00680279"/>
    <w:rsid w:val="00680285"/>
    <w:rsid w:val="006802A0"/>
    <w:rsid w:val="0068035F"/>
    <w:rsid w:val="00680362"/>
    <w:rsid w:val="0068036E"/>
    <w:rsid w:val="006803BC"/>
    <w:rsid w:val="00680490"/>
    <w:rsid w:val="006804C6"/>
    <w:rsid w:val="00680506"/>
    <w:rsid w:val="00680667"/>
    <w:rsid w:val="0068070B"/>
    <w:rsid w:val="006807FD"/>
    <w:rsid w:val="006808FA"/>
    <w:rsid w:val="00680A0A"/>
    <w:rsid w:val="00680A49"/>
    <w:rsid w:val="00680B68"/>
    <w:rsid w:val="00680C20"/>
    <w:rsid w:val="00680CBC"/>
    <w:rsid w:val="00680EE8"/>
    <w:rsid w:val="00681021"/>
    <w:rsid w:val="006810F2"/>
    <w:rsid w:val="006812B0"/>
    <w:rsid w:val="006813D7"/>
    <w:rsid w:val="006813E7"/>
    <w:rsid w:val="00681459"/>
    <w:rsid w:val="0068154F"/>
    <w:rsid w:val="00681567"/>
    <w:rsid w:val="006816DF"/>
    <w:rsid w:val="0068170E"/>
    <w:rsid w:val="0068179A"/>
    <w:rsid w:val="006817B0"/>
    <w:rsid w:val="006817B6"/>
    <w:rsid w:val="006818B9"/>
    <w:rsid w:val="00681957"/>
    <w:rsid w:val="006819FF"/>
    <w:rsid w:val="00681C88"/>
    <w:rsid w:val="00681C8B"/>
    <w:rsid w:val="00681FAA"/>
    <w:rsid w:val="006820FD"/>
    <w:rsid w:val="0068211B"/>
    <w:rsid w:val="00682223"/>
    <w:rsid w:val="0068224D"/>
    <w:rsid w:val="0068229E"/>
    <w:rsid w:val="006822A6"/>
    <w:rsid w:val="00682459"/>
    <w:rsid w:val="00682468"/>
    <w:rsid w:val="0068247E"/>
    <w:rsid w:val="006824C2"/>
    <w:rsid w:val="006824CE"/>
    <w:rsid w:val="006824E6"/>
    <w:rsid w:val="00682504"/>
    <w:rsid w:val="006825AE"/>
    <w:rsid w:val="006825F5"/>
    <w:rsid w:val="00682663"/>
    <w:rsid w:val="0068266B"/>
    <w:rsid w:val="006826C2"/>
    <w:rsid w:val="006826EB"/>
    <w:rsid w:val="006827C8"/>
    <w:rsid w:val="006828AF"/>
    <w:rsid w:val="006828F4"/>
    <w:rsid w:val="00682946"/>
    <w:rsid w:val="006829E0"/>
    <w:rsid w:val="00682A50"/>
    <w:rsid w:val="00682A76"/>
    <w:rsid w:val="00682C24"/>
    <w:rsid w:val="00682CC8"/>
    <w:rsid w:val="00682D80"/>
    <w:rsid w:val="00682E87"/>
    <w:rsid w:val="00682EE5"/>
    <w:rsid w:val="0068317D"/>
    <w:rsid w:val="0068327D"/>
    <w:rsid w:val="006832FC"/>
    <w:rsid w:val="0068347C"/>
    <w:rsid w:val="00683520"/>
    <w:rsid w:val="00683580"/>
    <w:rsid w:val="006835F3"/>
    <w:rsid w:val="00683812"/>
    <w:rsid w:val="006838CC"/>
    <w:rsid w:val="00683975"/>
    <w:rsid w:val="006839EC"/>
    <w:rsid w:val="00683A5A"/>
    <w:rsid w:val="00683A98"/>
    <w:rsid w:val="00683B4F"/>
    <w:rsid w:val="00683B6E"/>
    <w:rsid w:val="00683C24"/>
    <w:rsid w:val="00683C82"/>
    <w:rsid w:val="00683D8F"/>
    <w:rsid w:val="00683F04"/>
    <w:rsid w:val="006840AB"/>
    <w:rsid w:val="006840D8"/>
    <w:rsid w:val="0068410A"/>
    <w:rsid w:val="00684175"/>
    <w:rsid w:val="006841F7"/>
    <w:rsid w:val="00684241"/>
    <w:rsid w:val="006842E6"/>
    <w:rsid w:val="006843D9"/>
    <w:rsid w:val="00684419"/>
    <w:rsid w:val="00684479"/>
    <w:rsid w:val="006844F6"/>
    <w:rsid w:val="00684586"/>
    <w:rsid w:val="00684889"/>
    <w:rsid w:val="006848E1"/>
    <w:rsid w:val="006849F9"/>
    <w:rsid w:val="00684B3E"/>
    <w:rsid w:val="00684BC8"/>
    <w:rsid w:val="00684C10"/>
    <w:rsid w:val="00684D26"/>
    <w:rsid w:val="00684D49"/>
    <w:rsid w:val="00684E1B"/>
    <w:rsid w:val="00684E97"/>
    <w:rsid w:val="00684E99"/>
    <w:rsid w:val="00684F2E"/>
    <w:rsid w:val="00684F34"/>
    <w:rsid w:val="00684F6F"/>
    <w:rsid w:val="0068521F"/>
    <w:rsid w:val="0068527A"/>
    <w:rsid w:val="006853AB"/>
    <w:rsid w:val="006853FD"/>
    <w:rsid w:val="0068555A"/>
    <w:rsid w:val="006855ED"/>
    <w:rsid w:val="0068563C"/>
    <w:rsid w:val="0068577B"/>
    <w:rsid w:val="006858B4"/>
    <w:rsid w:val="00685973"/>
    <w:rsid w:val="00685A65"/>
    <w:rsid w:val="00685AEA"/>
    <w:rsid w:val="00685DAA"/>
    <w:rsid w:val="00685E03"/>
    <w:rsid w:val="00685F39"/>
    <w:rsid w:val="006860D5"/>
    <w:rsid w:val="00686167"/>
    <w:rsid w:val="00686244"/>
    <w:rsid w:val="006864BA"/>
    <w:rsid w:val="0068651E"/>
    <w:rsid w:val="0068654B"/>
    <w:rsid w:val="00686569"/>
    <w:rsid w:val="00686705"/>
    <w:rsid w:val="00686744"/>
    <w:rsid w:val="006867FC"/>
    <w:rsid w:val="00686926"/>
    <w:rsid w:val="00686976"/>
    <w:rsid w:val="00686981"/>
    <w:rsid w:val="00686C00"/>
    <w:rsid w:val="00686E95"/>
    <w:rsid w:val="00687091"/>
    <w:rsid w:val="006870F5"/>
    <w:rsid w:val="0068716F"/>
    <w:rsid w:val="00687333"/>
    <w:rsid w:val="006873BD"/>
    <w:rsid w:val="006874D9"/>
    <w:rsid w:val="0068752B"/>
    <w:rsid w:val="0068770F"/>
    <w:rsid w:val="0068779C"/>
    <w:rsid w:val="00687924"/>
    <w:rsid w:val="00687B3A"/>
    <w:rsid w:val="00687BEC"/>
    <w:rsid w:val="00687D8E"/>
    <w:rsid w:val="00687E47"/>
    <w:rsid w:val="00687FF6"/>
    <w:rsid w:val="0069000B"/>
    <w:rsid w:val="0069006F"/>
    <w:rsid w:val="00690159"/>
    <w:rsid w:val="00690180"/>
    <w:rsid w:val="0069019F"/>
    <w:rsid w:val="006902A4"/>
    <w:rsid w:val="006902AA"/>
    <w:rsid w:val="00690303"/>
    <w:rsid w:val="00690430"/>
    <w:rsid w:val="0069043E"/>
    <w:rsid w:val="00690495"/>
    <w:rsid w:val="006905DE"/>
    <w:rsid w:val="006906DD"/>
    <w:rsid w:val="006906EC"/>
    <w:rsid w:val="006907A2"/>
    <w:rsid w:val="00690825"/>
    <w:rsid w:val="0069088D"/>
    <w:rsid w:val="006908A9"/>
    <w:rsid w:val="006908C2"/>
    <w:rsid w:val="00690968"/>
    <w:rsid w:val="00690ACA"/>
    <w:rsid w:val="00690B57"/>
    <w:rsid w:val="00690C2A"/>
    <w:rsid w:val="00690D37"/>
    <w:rsid w:val="00690DBE"/>
    <w:rsid w:val="00690E1F"/>
    <w:rsid w:val="0069102B"/>
    <w:rsid w:val="00691078"/>
    <w:rsid w:val="006912E3"/>
    <w:rsid w:val="00691327"/>
    <w:rsid w:val="00691338"/>
    <w:rsid w:val="006913DA"/>
    <w:rsid w:val="00691431"/>
    <w:rsid w:val="006914EF"/>
    <w:rsid w:val="0069154E"/>
    <w:rsid w:val="00691583"/>
    <w:rsid w:val="00691615"/>
    <w:rsid w:val="00691626"/>
    <w:rsid w:val="006916E1"/>
    <w:rsid w:val="00691705"/>
    <w:rsid w:val="00691910"/>
    <w:rsid w:val="006919D0"/>
    <w:rsid w:val="00691A38"/>
    <w:rsid w:val="00691C81"/>
    <w:rsid w:val="00691D43"/>
    <w:rsid w:val="00691D45"/>
    <w:rsid w:val="00691E37"/>
    <w:rsid w:val="00691F43"/>
    <w:rsid w:val="00691FF7"/>
    <w:rsid w:val="00692023"/>
    <w:rsid w:val="006920DA"/>
    <w:rsid w:val="0069216C"/>
    <w:rsid w:val="006921BE"/>
    <w:rsid w:val="006921FA"/>
    <w:rsid w:val="006922DD"/>
    <w:rsid w:val="00692319"/>
    <w:rsid w:val="00692437"/>
    <w:rsid w:val="00692446"/>
    <w:rsid w:val="00692461"/>
    <w:rsid w:val="0069261F"/>
    <w:rsid w:val="006926F8"/>
    <w:rsid w:val="00692882"/>
    <w:rsid w:val="006928CD"/>
    <w:rsid w:val="00692913"/>
    <w:rsid w:val="00692943"/>
    <w:rsid w:val="00692989"/>
    <w:rsid w:val="00692A68"/>
    <w:rsid w:val="00692BEC"/>
    <w:rsid w:val="00692C07"/>
    <w:rsid w:val="00692D17"/>
    <w:rsid w:val="00692D8C"/>
    <w:rsid w:val="00692E6C"/>
    <w:rsid w:val="0069308E"/>
    <w:rsid w:val="00693115"/>
    <w:rsid w:val="006931D6"/>
    <w:rsid w:val="00693285"/>
    <w:rsid w:val="006932F3"/>
    <w:rsid w:val="00693374"/>
    <w:rsid w:val="006934BE"/>
    <w:rsid w:val="0069363F"/>
    <w:rsid w:val="00693747"/>
    <w:rsid w:val="0069378E"/>
    <w:rsid w:val="006939EC"/>
    <w:rsid w:val="00693AF7"/>
    <w:rsid w:val="00693B3B"/>
    <w:rsid w:val="00693BDB"/>
    <w:rsid w:val="00693D05"/>
    <w:rsid w:val="00693D87"/>
    <w:rsid w:val="00693DF3"/>
    <w:rsid w:val="00693E1F"/>
    <w:rsid w:val="00693E89"/>
    <w:rsid w:val="00693EC8"/>
    <w:rsid w:val="00693FF0"/>
    <w:rsid w:val="00694036"/>
    <w:rsid w:val="006941ED"/>
    <w:rsid w:val="0069422A"/>
    <w:rsid w:val="006942C2"/>
    <w:rsid w:val="0069432D"/>
    <w:rsid w:val="0069438C"/>
    <w:rsid w:val="00694403"/>
    <w:rsid w:val="00694501"/>
    <w:rsid w:val="0069458F"/>
    <w:rsid w:val="006945D0"/>
    <w:rsid w:val="006946C7"/>
    <w:rsid w:val="00694716"/>
    <w:rsid w:val="006947AE"/>
    <w:rsid w:val="006948F3"/>
    <w:rsid w:val="00694954"/>
    <w:rsid w:val="00694960"/>
    <w:rsid w:val="006949FD"/>
    <w:rsid w:val="00694A08"/>
    <w:rsid w:val="00694A39"/>
    <w:rsid w:val="00694C2E"/>
    <w:rsid w:val="00694C73"/>
    <w:rsid w:val="00694CE8"/>
    <w:rsid w:val="00694DB1"/>
    <w:rsid w:val="00694ED6"/>
    <w:rsid w:val="00694EE3"/>
    <w:rsid w:val="00694EF1"/>
    <w:rsid w:val="00694F57"/>
    <w:rsid w:val="00694FF6"/>
    <w:rsid w:val="00695064"/>
    <w:rsid w:val="0069513B"/>
    <w:rsid w:val="006951D7"/>
    <w:rsid w:val="006951E6"/>
    <w:rsid w:val="0069537C"/>
    <w:rsid w:val="006953B0"/>
    <w:rsid w:val="006953DA"/>
    <w:rsid w:val="00695570"/>
    <w:rsid w:val="0069557E"/>
    <w:rsid w:val="006955AD"/>
    <w:rsid w:val="0069575F"/>
    <w:rsid w:val="00695A37"/>
    <w:rsid w:val="00695BBB"/>
    <w:rsid w:val="00695CD5"/>
    <w:rsid w:val="00695DF8"/>
    <w:rsid w:val="00695EB5"/>
    <w:rsid w:val="00695F06"/>
    <w:rsid w:val="00695FB5"/>
    <w:rsid w:val="00695FC7"/>
    <w:rsid w:val="00696282"/>
    <w:rsid w:val="00696350"/>
    <w:rsid w:val="00696428"/>
    <w:rsid w:val="00696481"/>
    <w:rsid w:val="006964D0"/>
    <w:rsid w:val="006965E9"/>
    <w:rsid w:val="006965F8"/>
    <w:rsid w:val="00696700"/>
    <w:rsid w:val="00696715"/>
    <w:rsid w:val="0069672E"/>
    <w:rsid w:val="00696752"/>
    <w:rsid w:val="006967B4"/>
    <w:rsid w:val="00696823"/>
    <w:rsid w:val="00696850"/>
    <w:rsid w:val="00696876"/>
    <w:rsid w:val="006968A9"/>
    <w:rsid w:val="00696987"/>
    <w:rsid w:val="00696A3C"/>
    <w:rsid w:val="00696A82"/>
    <w:rsid w:val="00696AEC"/>
    <w:rsid w:val="00696BFF"/>
    <w:rsid w:val="00696C31"/>
    <w:rsid w:val="00696CBA"/>
    <w:rsid w:val="00696D24"/>
    <w:rsid w:val="00696DF4"/>
    <w:rsid w:val="00696FA7"/>
    <w:rsid w:val="0069703A"/>
    <w:rsid w:val="00697165"/>
    <w:rsid w:val="006971AC"/>
    <w:rsid w:val="006971D6"/>
    <w:rsid w:val="0069732E"/>
    <w:rsid w:val="00697333"/>
    <w:rsid w:val="006973B4"/>
    <w:rsid w:val="00697474"/>
    <w:rsid w:val="00697484"/>
    <w:rsid w:val="00697552"/>
    <w:rsid w:val="00697572"/>
    <w:rsid w:val="006975D4"/>
    <w:rsid w:val="0069779D"/>
    <w:rsid w:val="006977EA"/>
    <w:rsid w:val="006979DE"/>
    <w:rsid w:val="00697BCA"/>
    <w:rsid w:val="00697BE4"/>
    <w:rsid w:val="00697C08"/>
    <w:rsid w:val="00697E06"/>
    <w:rsid w:val="00697E2B"/>
    <w:rsid w:val="00697FA0"/>
    <w:rsid w:val="006A0011"/>
    <w:rsid w:val="006A002F"/>
    <w:rsid w:val="006A0040"/>
    <w:rsid w:val="006A0072"/>
    <w:rsid w:val="006A037C"/>
    <w:rsid w:val="006A050B"/>
    <w:rsid w:val="006A053C"/>
    <w:rsid w:val="006A0564"/>
    <w:rsid w:val="006A0702"/>
    <w:rsid w:val="006A09BB"/>
    <w:rsid w:val="006A09FC"/>
    <w:rsid w:val="006A0A28"/>
    <w:rsid w:val="006A0A53"/>
    <w:rsid w:val="006A0BAC"/>
    <w:rsid w:val="006A0C42"/>
    <w:rsid w:val="006A0C9A"/>
    <w:rsid w:val="006A0D22"/>
    <w:rsid w:val="006A0D3B"/>
    <w:rsid w:val="006A0DA3"/>
    <w:rsid w:val="006A0FCC"/>
    <w:rsid w:val="006A115A"/>
    <w:rsid w:val="006A1165"/>
    <w:rsid w:val="006A1177"/>
    <w:rsid w:val="006A1197"/>
    <w:rsid w:val="006A1557"/>
    <w:rsid w:val="006A1609"/>
    <w:rsid w:val="006A1944"/>
    <w:rsid w:val="006A19BD"/>
    <w:rsid w:val="006A1A00"/>
    <w:rsid w:val="006A1B16"/>
    <w:rsid w:val="006A1BFD"/>
    <w:rsid w:val="006A1C71"/>
    <w:rsid w:val="006A1E78"/>
    <w:rsid w:val="006A1E92"/>
    <w:rsid w:val="006A1ED0"/>
    <w:rsid w:val="006A1F14"/>
    <w:rsid w:val="006A1F31"/>
    <w:rsid w:val="006A2003"/>
    <w:rsid w:val="006A205A"/>
    <w:rsid w:val="006A219E"/>
    <w:rsid w:val="006A21DA"/>
    <w:rsid w:val="006A223A"/>
    <w:rsid w:val="006A2260"/>
    <w:rsid w:val="006A2283"/>
    <w:rsid w:val="006A22CB"/>
    <w:rsid w:val="006A237B"/>
    <w:rsid w:val="006A23FE"/>
    <w:rsid w:val="006A24CB"/>
    <w:rsid w:val="006A24D0"/>
    <w:rsid w:val="006A2526"/>
    <w:rsid w:val="006A2649"/>
    <w:rsid w:val="006A26D5"/>
    <w:rsid w:val="006A283B"/>
    <w:rsid w:val="006A28AC"/>
    <w:rsid w:val="006A29D9"/>
    <w:rsid w:val="006A2A76"/>
    <w:rsid w:val="006A2A81"/>
    <w:rsid w:val="006A2AD6"/>
    <w:rsid w:val="006A2ADD"/>
    <w:rsid w:val="006A2BF3"/>
    <w:rsid w:val="006A2C69"/>
    <w:rsid w:val="006A2CCC"/>
    <w:rsid w:val="006A2CFA"/>
    <w:rsid w:val="006A2ED8"/>
    <w:rsid w:val="006A2F7E"/>
    <w:rsid w:val="006A2FFB"/>
    <w:rsid w:val="006A315D"/>
    <w:rsid w:val="006A33ED"/>
    <w:rsid w:val="006A3436"/>
    <w:rsid w:val="006A345A"/>
    <w:rsid w:val="006A34AF"/>
    <w:rsid w:val="006A3508"/>
    <w:rsid w:val="006A3531"/>
    <w:rsid w:val="006A3587"/>
    <w:rsid w:val="006A35A3"/>
    <w:rsid w:val="006A3652"/>
    <w:rsid w:val="006A36A2"/>
    <w:rsid w:val="006A3757"/>
    <w:rsid w:val="006A37A1"/>
    <w:rsid w:val="006A3856"/>
    <w:rsid w:val="006A38A9"/>
    <w:rsid w:val="006A393A"/>
    <w:rsid w:val="006A395B"/>
    <w:rsid w:val="006A39FC"/>
    <w:rsid w:val="006A3A6D"/>
    <w:rsid w:val="006A3BE0"/>
    <w:rsid w:val="006A3CFF"/>
    <w:rsid w:val="006A3D21"/>
    <w:rsid w:val="006A3D2B"/>
    <w:rsid w:val="006A3E35"/>
    <w:rsid w:val="006A3E83"/>
    <w:rsid w:val="006A3F65"/>
    <w:rsid w:val="006A4022"/>
    <w:rsid w:val="006A402E"/>
    <w:rsid w:val="006A405D"/>
    <w:rsid w:val="006A409F"/>
    <w:rsid w:val="006A419B"/>
    <w:rsid w:val="006A41F5"/>
    <w:rsid w:val="006A43B8"/>
    <w:rsid w:val="006A4655"/>
    <w:rsid w:val="006A4815"/>
    <w:rsid w:val="006A484D"/>
    <w:rsid w:val="006A4856"/>
    <w:rsid w:val="006A4934"/>
    <w:rsid w:val="006A4991"/>
    <w:rsid w:val="006A49B9"/>
    <w:rsid w:val="006A4A1F"/>
    <w:rsid w:val="006A4A96"/>
    <w:rsid w:val="006A4B2B"/>
    <w:rsid w:val="006A4BB9"/>
    <w:rsid w:val="006A4D67"/>
    <w:rsid w:val="006A4EF2"/>
    <w:rsid w:val="006A4F6E"/>
    <w:rsid w:val="006A4F90"/>
    <w:rsid w:val="006A503F"/>
    <w:rsid w:val="006A539C"/>
    <w:rsid w:val="006A539F"/>
    <w:rsid w:val="006A53F2"/>
    <w:rsid w:val="006A544D"/>
    <w:rsid w:val="006A551F"/>
    <w:rsid w:val="006A55A0"/>
    <w:rsid w:val="006A567B"/>
    <w:rsid w:val="006A579A"/>
    <w:rsid w:val="006A57C6"/>
    <w:rsid w:val="006A5882"/>
    <w:rsid w:val="006A59AB"/>
    <w:rsid w:val="006A5C09"/>
    <w:rsid w:val="006A5CBE"/>
    <w:rsid w:val="006A5D18"/>
    <w:rsid w:val="006A5E39"/>
    <w:rsid w:val="006A5E6F"/>
    <w:rsid w:val="006A5EF6"/>
    <w:rsid w:val="006A66BE"/>
    <w:rsid w:val="006A66F4"/>
    <w:rsid w:val="006A683F"/>
    <w:rsid w:val="006A6A9D"/>
    <w:rsid w:val="006A6AC3"/>
    <w:rsid w:val="006A6C6A"/>
    <w:rsid w:val="006A6D2E"/>
    <w:rsid w:val="006A6D42"/>
    <w:rsid w:val="006A6D52"/>
    <w:rsid w:val="006A6D98"/>
    <w:rsid w:val="006A6DB7"/>
    <w:rsid w:val="006A6E5B"/>
    <w:rsid w:val="006A70A6"/>
    <w:rsid w:val="006A711F"/>
    <w:rsid w:val="006A7287"/>
    <w:rsid w:val="006A72E4"/>
    <w:rsid w:val="006A7308"/>
    <w:rsid w:val="006A7574"/>
    <w:rsid w:val="006A75D9"/>
    <w:rsid w:val="006A769E"/>
    <w:rsid w:val="006A7781"/>
    <w:rsid w:val="006A787C"/>
    <w:rsid w:val="006A790B"/>
    <w:rsid w:val="006A7CEB"/>
    <w:rsid w:val="006B00C8"/>
    <w:rsid w:val="006B013A"/>
    <w:rsid w:val="006B01DA"/>
    <w:rsid w:val="006B042D"/>
    <w:rsid w:val="006B04A5"/>
    <w:rsid w:val="006B057D"/>
    <w:rsid w:val="006B07EA"/>
    <w:rsid w:val="006B08BB"/>
    <w:rsid w:val="006B0941"/>
    <w:rsid w:val="006B098F"/>
    <w:rsid w:val="006B099B"/>
    <w:rsid w:val="006B09ED"/>
    <w:rsid w:val="006B0C6B"/>
    <w:rsid w:val="006B0C70"/>
    <w:rsid w:val="006B0C97"/>
    <w:rsid w:val="006B0CA5"/>
    <w:rsid w:val="006B0D32"/>
    <w:rsid w:val="006B0D53"/>
    <w:rsid w:val="006B0EF0"/>
    <w:rsid w:val="006B0FF4"/>
    <w:rsid w:val="006B1011"/>
    <w:rsid w:val="006B1092"/>
    <w:rsid w:val="006B10EF"/>
    <w:rsid w:val="006B11B5"/>
    <w:rsid w:val="006B1244"/>
    <w:rsid w:val="006B1388"/>
    <w:rsid w:val="006B1482"/>
    <w:rsid w:val="006B14B9"/>
    <w:rsid w:val="006B1507"/>
    <w:rsid w:val="006B1682"/>
    <w:rsid w:val="006B16CF"/>
    <w:rsid w:val="006B17D9"/>
    <w:rsid w:val="006B1820"/>
    <w:rsid w:val="006B1856"/>
    <w:rsid w:val="006B18F1"/>
    <w:rsid w:val="006B1976"/>
    <w:rsid w:val="006B1A22"/>
    <w:rsid w:val="006B1A8D"/>
    <w:rsid w:val="006B1A9E"/>
    <w:rsid w:val="006B1B7D"/>
    <w:rsid w:val="006B1D86"/>
    <w:rsid w:val="006B1D95"/>
    <w:rsid w:val="006B1DBE"/>
    <w:rsid w:val="006B1DE5"/>
    <w:rsid w:val="006B1E0E"/>
    <w:rsid w:val="006B1E80"/>
    <w:rsid w:val="006B1F23"/>
    <w:rsid w:val="006B1F41"/>
    <w:rsid w:val="006B21F2"/>
    <w:rsid w:val="006B230E"/>
    <w:rsid w:val="006B24B5"/>
    <w:rsid w:val="006B2560"/>
    <w:rsid w:val="006B272D"/>
    <w:rsid w:val="006B27DE"/>
    <w:rsid w:val="006B2801"/>
    <w:rsid w:val="006B2953"/>
    <w:rsid w:val="006B2AA8"/>
    <w:rsid w:val="006B2ABF"/>
    <w:rsid w:val="006B2B25"/>
    <w:rsid w:val="006B2BAB"/>
    <w:rsid w:val="006B2C7A"/>
    <w:rsid w:val="006B2CAE"/>
    <w:rsid w:val="006B2F9D"/>
    <w:rsid w:val="006B3091"/>
    <w:rsid w:val="006B3140"/>
    <w:rsid w:val="006B3254"/>
    <w:rsid w:val="006B3710"/>
    <w:rsid w:val="006B371C"/>
    <w:rsid w:val="006B376A"/>
    <w:rsid w:val="006B3840"/>
    <w:rsid w:val="006B38C9"/>
    <w:rsid w:val="006B38F0"/>
    <w:rsid w:val="006B39B0"/>
    <w:rsid w:val="006B3AE9"/>
    <w:rsid w:val="006B3B19"/>
    <w:rsid w:val="006B3C5D"/>
    <w:rsid w:val="006B3C87"/>
    <w:rsid w:val="006B3FC6"/>
    <w:rsid w:val="006B4026"/>
    <w:rsid w:val="006B40AF"/>
    <w:rsid w:val="006B41E5"/>
    <w:rsid w:val="006B436D"/>
    <w:rsid w:val="006B440D"/>
    <w:rsid w:val="006B4456"/>
    <w:rsid w:val="006B44B9"/>
    <w:rsid w:val="006B44EC"/>
    <w:rsid w:val="006B458B"/>
    <w:rsid w:val="006B4651"/>
    <w:rsid w:val="006B46B7"/>
    <w:rsid w:val="006B47B7"/>
    <w:rsid w:val="006B491A"/>
    <w:rsid w:val="006B49AB"/>
    <w:rsid w:val="006B49AE"/>
    <w:rsid w:val="006B4A09"/>
    <w:rsid w:val="006B4ED7"/>
    <w:rsid w:val="006B4F37"/>
    <w:rsid w:val="006B4FA0"/>
    <w:rsid w:val="006B4FFD"/>
    <w:rsid w:val="006B5044"/>
    <w:rsid w:val="006B511D"/>
    <w:rsid w:val="006B51B3"/>
    <w:rsid w:val="006B51EB"/>
    <w:rsid w:val="006B52C8"/>
    <w:rsid w:val="006B53EF"/>
    <w:rsid w:val="006B56F4"/>
    <w:rsid w:val="006B58E2"/>
    <w:rsid w:val="006B594B"/>
    <w:rsid w:val="006B59C6"/>
    <w:rsid w:val="006B59D7"/>
    <w:rsid w:val="006B5BB0"/>
    <w:rsid w:val="006B5C46"/>
    <w:rsid w:val="006B5C7C"/>
    <w:rsid w:val="006B5CC2"/>
    <w:rsid w:val="006B5DC7"/>
    <w:rsid w:val="006B5E68"/>
    <w:rsid w:val="006B5F64"/>
    <w:rsid w:val="006B5FEA"/>
    <w:rsid w:val="006B6026"/>
    <w:rsid w:val="006B61E6"/>
    <w:rsid w:val="006B6226"/>
    <w:rsid w:val="006B624A"/>
    <w:rsid w:val="006B6324"/>
    <w:rsid w:val="006B6418"/>
    <w:rsid w:val="006B6622"/>
    <w:rsid w:val="006B6671"/>
    <w:rsid w:val="006B6911"/>
    <w:rsid w:val="006B6A68"/>
    <w:rsid w:val="006B6AFA"/>
    <w:rsid w:val="006B701E"/>
    <w:rsid w:val="006B7185"/>
    <w:rsid w:val="006B71D8"/>
    <w:rsid w:val="006B725D"/>
    <w:rsid w:val="006B72F7"/>
    <w:rsid w:val="006B7367"/>
    <w:rsid w:val="006B749F"/>
    <w:rsid w:val="006B7759"/>
    <w:rsid w:val="006B77F2"/>
    <w:rsid w:val="006B785D"/>
    <w:rsid w:val="006B787D"/>
    <w:rsid w:val="006B78E6"/>
    <w:rsid w:val="006B7A73"/>
    <w:rsid w:val="006B7CBF"/>
    <w:rsid w:val="006B7CD9"/>
    <w:rsid w:val="006B7EB7"/>
    <w:rsid w:val="006B7F6B"/>
    <w:rsid w:val="006C01F7"/>
    <w:rsid w:val="006C0282"/>
    <w:rsid w:val="006C029F"/>
    <w:rsid w:val="006C0502"/>
    <w:rsid w:val="006C05F0"/>
    <w:rsid w:val="006C05FC"/>
    <w:rsid w:val="006C065B"/>
    <w:rsid w:val="006C07C4"/>
    <w:rsid w:val="006C0860"/>
    <w:rsid w:val="006C0892"/>
    <w:rsid w:val="006C0926"/>
    <w:rsid w:val="006C094D"/>
    <w:rsid w:val="006C0AEA"/>
    <w:rsid w:val="006C0BB6"/>
    <w:rsid w:val="006C0BFB"/>
    <w:rsid w:val="006C0C28"/>
    <w:rsid w:val="006C0C9F"/>
    <w:rsid w:val="006C0D45"/>
    <w:rsid w:val="006C0D93"/>
    <w:rsid w:val="006C0DC6"/>
    <w:rsid w:val="006C1093"/>
    <w:rsid w:val="006C10D2"/>
    <w:rsid w:val="006C1197"/>
    <w:rsid w:val="006C12B7"/>
    <w:rsid w:val="006C1303"/>
    <w:rsid w:val="006C1368"/>
    <w:rsid w:val="006C1390"/>
    <w:rsid w:val="006C14DF"/>
    <w:rsid w:val="006C14E8"/>
    <w:rsid w:val="006C1631"/>
    <w:rsid w:val="006C1677"/>
    <w:rsid w:val="006C17A2"/>
    <w:rsid w:val="006C18D4"/>
    <w:rsid w:val="006C190E"/>
    <w:rsid w:val="006C1967"/>
    <w:rsid w:val="006C19EF"/>
    <w:rsid w:val="006C1AAE"/>
    <w:rsid w:val="006C1B76"/>
    <w:rsid w:val="006C1C02"/>
    <w:rsid w:val="006C1C75"/>
    <w:rsid w:val="006C1C8B"/>
    <w:rsid w:val="006C1DDF"/>
    <w:rsid w:val="006C1E56"/>
    <w:rsid w:val="006C1F01"/>
    <w:rsid w:val="006C206C"/>
    <w:rsid w:val="006C206D"/>
    <w:rsid w:val="006C21A7"/>
    <w:rsid w:val="006C2244"/>
    <w:rsid w:val="006C22AD"/>
    <w:rsid w:val="006C22DB"/>
    <w:rsid w:val="006C2373"/>
    <w:rsid w:val="006C23D5"/>
    <w:rsid w:val="006C24C0"/>
    <w:rsid w:val="006C2527"/>
    <w:rsid w:val="006C26A0"/>
    <w:rsid w:val="006C278D"/>
    <w:rsid w:val="006C2790"/>
    <w:rsid w:val="006C281C"/>
    <w:rsid w:val="006C287E"/>
    <w:rsid w:val="006C2918"/>
    <w:rsid w:val="006C2B26"/>
    <w:rsid w:val="006C2BD9"/>
    <w:rsid w:val="006C2BEC"/>
    <w:rsid w:val="006C2DEC"/>
    <w:rsid w:val="006C2EB0"/>
    <w:rsid w:val="006C304B"/>
    <w:rsid w:val="006C30C5"/>
    <w:rsid w:val="006C3180"/>
    <w:rsid w:val="006C329C"/>
    <w:rsid w:val="006C3412"/>
    <w:rsid w:val="006C34B4"/>
    <w:rsid w:val="006C34D8"/>
    <w:rsid w:val="006C365A"/>
    <w:rsid w:val="006C368C"/>
    <w:rsid w:val="006C3A6A"/>
    <w:rsid w:val="006C3CB1"/>
    <w:rsid w:val="006C3E0E"/>
    <w:rsid w:val="006C3E11"/>
    <w:rsid w:val="006C3E59"/>
    <w:rsid w:val="006C3E73"/>
    <w:rsid w:val="006C3E80"/>
    <w:rsid w:val="006C3F86"/>
    <w:rsid w:val="006C3F92"/>
    <w:rsid w:val="006C41C4"/>
    <w:rsid w:val="006C428A"/>
    <w:rsid w:val="006C42E4"/>
    <w:rsid w:val="006C4369"/>
    <w:rsid w:val="006C43EF"/>
    <w:rsid w:val="006C445B"/>
    <w:rsid w:val="006C4485"/>
    <w:rsid w:val="006C454C"/>
    <w:rsid w:val="006C457E"/>
    <w:rsid w:val="006C466F"/>
    <w:rsid w:val="006C48C7"/>
    <w:rsid w:val="006C4904"/>
    <w:rsid w:val="006C49C2"/>
    <w:rsid w:val="006C49CD"/>
    <w:rsid w:val="006C49F8"/>
    <w:rsid w:val="006C4A72"/>
    <w:rsid w:val="006C4B7E"/>
    <w:rsid w:val="006C4BC6"/>
    <w:rsid w:val="006C4C80"/>
    <w:rsid w:val="006C4CEB"/>
    <w:rsid w:val="006C4CEF"/>
    <w:rsid w:val="006C4D23"/>
    <w:rsid w:val="006C4E16"/>
    <w:rsid w:val="006C4F45"/>
    <w:rsid w:val="006C4F5A"/>
    <w:rsid w:val="006C4FA0"/>
    <w:rsid w:val="006C4FD1"/>
    <w:rsid w:val="006C4FDC"/>
    <w:rsid w:val="006C509E"/>
    <w:rsid w:val="006C5352"/>
    <w:rsid w:val="006C54D4"/>
    <w:rsid w:val="006C54DC"/>
    <w:rsid w:val="006C5689"/>
    <w:rsid w:val="006C586E"/>
    <w:rsid w:val="006C5887"/>
    <w:rsid w:val="006C58CF"/>
    <w:rsid w:val="006C5902"/>
    <w:rsid w:val="006C5921"/>
    <w:rsid w:val="006C5A73"/>
    <w:rsid w:val="006C5AC5"/>
    <w:rsid w:val="006C5ADD"/>
    <w:rsid w:val="006C5B3C"/>
    <w:rsid w:val="006C5B3F"/>
    <w:rsid w:val="006C5CCB"/>
    <w:rsid w:val="006C5E9E"/>
    <w:rsid w:val="006C5F82"/>
    <w:rsid w:val="006C5F8F"/>
    <w:rsid w:val="006C5FFF"/>
    <w:rsid w:val="006C6113"/>
    <w:rsid w:val="006C612D"/>
    <w:rsid w:val="006C6167"/>
    <w:rsid w:val="006C62CB"/>
    <w:rsid w:val="006C642A"/>
    <w:rsid w:val="006C64BA"/>
    <w:rsid w:val="006C6506"/>
    <w:rsid w:val="006C669E"/>
    <w:rsid w:val="006C6728"/>
    <w:rsid w:val="006C6769"/>
    <w:rsid w:val="006C6A77"/>
    <w:rsid w:val="006C6A99"/>
    <w:rsid w:val="006C6BB7"/>
    <w:rsid w:val="006C6C3C"/>
    <w:rsid w:val="006C6C67"/>
    <w:rsid w:val="006C6D9F"/>
    <w:rsid w:val="006C6F88"/>
    <w:rsid w:val="006C6FF1"/>
    <w:rsid w:val="006C6FFB"/>
    <w:rsid w:val="006C716B"/>
    <w:rsid w:val="006C7238"/>
    <w:rsid w:val="006C73A8"/>
    <w:rsid w:val="006C74E1"/>
    <w:rsid w:val="006C7561"/>
    <w:rsid w:val="006C7619"/>
    <w:rsid w:val="006C76C2"/>
    <w:rsid w:val="006C779A"/>
    <w:rsid w:val="006C77A3"/>
    <w:rsid w:val="006C77B8"/>
    <w:rsid w:val="006C7803"/>
    <w:rsid w:val="006C78D4"/>
    <w:rsid w:val="006C7927"/>
    <w:rsid w:val="006C792D"/>
    <w:rsid w:val="006C7B4B"/>
    <w:rsid w:val="006C7C7F"/>
    <w:rsid w:val="006C7D2B"/>
    <w:rsid w:val="006C7DC9"/>
    <w:rsid w:val="006C7DE7"/>
    <w:rsid w:val="006C7E23"/>
    <w:rsid w:val="006C7E40"/>
    <w:rsid w:val="006C7EFD"/>
    <w:rsid w:val="006D0038"/>
    <w:rsid w:val="006D00A4"/>
    <w:rsid w:val="006D00C2"/>
    <w:rsid w:val="006D0129"/>
    <w:rsid w:val="006D0187"/>
    <w:rsid w:val="006D01CC"/>
    <w:rsid w:val="006D0212"/>
    <w:rsid w:val="006D027F"/>
    <w:rsid w:val="006D02BD"/>
    <w:rsid w:val="006D02FF"/>
    <w:rsid w:val="006D0581"/>
    <w:rsid w:val="006D0591"/>
    <w:rsid w:val="006D06C6"/>
    <w:rsid w:val="006D0745"/>
    <w:rsid w:val="006D0770"/>
    <w:rsid w:val="006D07EC"/>
    <w:rsid w:val="006D0A38"/>
    <w:rsid w:val="006D0A5E"/>
    <w:rsid w:val="006D0BB9"/>
    <w:rsid w:val="006D0BED"/>
    <w:rsid w:val="006D0C1A"/>
    <w:rsid w:val="006D0C93"/>
    <w:rsid w:val="006D0D45"/>
    <w:rsid w:val="006D0F4C"/>
    <w:rsid w:val="006D102E"/>
    <w:rsid w:val="006D10CD"/>
    <w:rsid w:val="006D117E"/>
    <w:rsid w:val="006D11A2"/>
    <w:rsid w:val="006D11C7"/>
    <w:rsid w:val="006D1212"/>
    <w:rsid w:val="006D1281"/>
    <w:rsid w:val="006D137E"/>
    <w:rsid w:val="006D150D"/>
    <w:rsid w:val="006D15A9"/>
    <w:rsid w:val="006D1676"/>
    <w:rsid w:val="006D16A1"/>
    <w:rsid w:val="006D16EA"/>
    <w:rsid w:val="006D1721"/>
    <w:rsid w:val="006D17EF"/>
    <w:rsid w:val="006D195B"/>
    <w:rsid w:val="006D1A31"/>
    <w:rsid w:val="006D1BF2"/>
    <w:rsid w:val="006D1BFE"/>
    <w:rsid w:val="006D1C3E"/>
    <w:rsid w:val="006D1D2C"/>
    <w:rsid w:val="006D1D6A"/>
    <w:rsid w:val="006D1DE8"/>
    <w:rsid w:val="006D20BC"/>
    <w:rsid w:val="006D23E1"/>
    <w:rsid w:val="006D2414"/>
    <w:rsid w:val="006D24A0"/>
    <w:rsid w:val="006D273A"/>
    <w:rsid w:val="006D2827"/>
    <w:rsid w:val="006D28BF"/>
    <w:rsid w:val="006D28F3"/>
    <w:rsid w:val="006D2A57"/>
    <w:rsid w:val="006D2AB9"/>
    <w:rsid w:val="006D2B61"/>
    <w:rsid w:val="006D2C89"/>
    <w:rsid w:val="006D2C8B"/>
    <w:rsid w:val="006D2E99"/>
    <w:rsid w:val="006D2FAB"/>
    <w:rsid w:val="006D30E1"/>
    <w:rsid w:val="006D31C9"/>
    <w:rsid w:val="006D3210"/>
    <w:rsid w:val="006D34AF"/>
    <w:rsid w:val="006D34E5"/>
    <w:rsid w:val="006D34E7"/>
    <w:rsid w:val="006D366A"/>
    <w:rsid w:val="006D38AB"/>
    <w:rsid w:val="006D38C0"/>
    <w:rsid w:val="006D3B15"/>
    <w:rsid w:val="006D3B21"/>
    <w:rsid w:val="006D3DFB"/>
    <w:rsid w:val="006D3ECA"/>
    <w:rsid w:val="006D3EEE"/>
    <w:rsid w:val="006D3F82"/>
    <w:rsid w:val="006D4063"/>
    <w:rsid w:val="006D41C7"/>
    <w:rsid w:val="006D420A"/>
    <w:rsid w:val="006D422C"/>
    <w:rsid w:val="006D43BF"/>
    <w:rsid w:val="006D442D"/>
    <w:rsid w:val="006D4595"/>
    <w:rsid w:val="006D4684"/>
    <w:rsid w:val="006D46C8"/>
    <w:rsid w:val="006D4793"/>
    <w:rsid w:val="006D47B2"/>
    <w:rsid w:val="006D48C4"/>
    <w:rsid w:val="006D4941"/>
    <w:rsid w:val="006D4947"/>
    <w:rsid w:val="006D4AEF"/>
    <w:rsid w:val="006D4C6C"/>
    <w:rsid w:val="006D4CD9"/>
    <w:rsid w:val="006D4D7A"/>
    <w:rsid w:val="006D4DD8"/>
    <w:rsid w:val="006D4E2B"/>
    <w:rsid w:val="006D4E75"/>
    <w:rsid w:val="006D4EA0"/>
    <w:rsid w:val="006D4F91"/>
    <w:rsid w:val="006D4FDF"/>
    <w:rsid w:val="006D5013"/>
    <w:rsid w:val="006D516F"/>
    <w:rsid w:val="006D5171"/>
    <w:rsid w:val="006D521C"/>
    <w:rsid w:val="006D52B4"/>
    <w:rsid w:val="006D52BE"/>
    <w:rsid w:val="006D5318"/>
    <w:rsid w:val="006D54A7"/>
    <w:rsid w:val="006D5612"/>
    <w:rsid w:val="006D57B8"/>
    <w:rsid w:val="006D584F"/>
    <w:rsid w:val="006D592B"/>
    <w:rsid w:val="006D5994"/>
    <w:rsid w:val="006D5A5A"/>
    <w:rsid w:val="006D5A99"/>
    <w:rsid w:val="006D5AE7"/>
    <w:rsid w:val="006D5D21"/>
    <w:rsid w:val="006D5D47"/>
    <w:rsid w:val="006D5D4B"/>
    <w:rsid w:val="006D5D65"/>
    <w:rsid w:val="006D5E19"/>
    <w:rsid w:val="006D5E58"/>
    <w:rsid w:val="006D5E6F"/>
    <w:rsid w:val="006D5EEA"/>
    <w:rsid w:val="006D5EFF"/>
    <w:rsid w:val="006D602B"/>
    <w:rsid w:val="006D6043"/>
    <w:rsid w:val="006D604F"/>
    <w:rsid w:val="006D60E8"/>
    <w:rsid w:val="006D612F"/>
    <w:rsid w:val="006D6171"/>
    <w:rsid w:val="006D63B0"/>
    <w:rsid w:val="006D63B7"/>
    <w:rsid w:val="006D643F"/>
    <w:rsid w:val="006D64CF"/>
    <w:rsid w:val="006D64DC"/>
    <w:rsid w:val="006D656F"/>
    <w:rsid w:val="006D6606"/>
    <w:rsid w:val="006D6799"/>
    <w:rsid w:val="006D67DA"/>
    <w:rsid w:val="006D684C"/>
    <w:rsid w:val="006D6A4F"/>
    <w:rsid w:val="006D6ACB"/>
    <w:rsid w:val="006D6B96"/>
    <w:rsid w:val="006D6BE8"/>
    <w:rsid w:val="006D6C05"/>
    <w:rsid w:val="006D6DB9"/>
    <w:rsid w:val="006D6E25"/>
    <w:rsid w:val="006D6E61"/>
    <w:rsid w:val="006D6ED7"/>
    <w:rsid w:val="006D6EE0"/>
    <w:rsid w:val="006D7101"/>
    <w:rsid w:val="006D71F9"/>
    <w:rsid w:val="006D7247"/>
    <w:rsid w:val="006D730E"/>
    <w:rsid w:val="006D737B"/>
    <w:rsid w:val="006D73D4"/>
    <w:rsid w:val="006D74A1"/>
    <w:rsid w:val="006D74C1"/>
    <w:rsid w:val="006D7651"/>
    <w:rsid w:val="006D76D1"/>
    <w:rsid w:val="006D76FD"/>
    <w:rsid w:val="006D77B6"/>
    <w:rsid w:val="006D77BC"/>
    <w:rsid w:val="006D795F"/>
    <w:rsid w:val="006D7A1C"/>
    <w:rsid w:val="006D7AB9"/>
    <w:rsid w:val="006D7B0A"/>
    <w:rsid w:val="006D7C75"/>
    <w:rsid w:val="006D7C76"/>
    <w:rsid w:val="006D7CD4"/>
    <w:rsid w:val="006E00EE"/>
    <w:rsid w:val="006E011D"/>
    <w:rsid w:val="006E0228"/>
    <w:rsid w:val="006E0248"/>
    <w:rsid w:val="006E02F2"/>
    <w:rsid w:val="006E0315"/>
    <w:rsid w:val="006E041D"/>
    <w:rsid w:val="006E04D3"/>
    <w:rsid w:val="006E0526"/>
    <w:rsid w:val="006E0528"/>
    <w:rsid w:val="006E06E1"/>
    <w:rsid w:val="006E06F0"/>
    <w:rsid w:val="006E0753"/>
    <w:rsid w:val="006E0965"/>
    <w:rsid w:val="006E09CA"/>
    <w:rsid w:val="006E0B27"/>
    <w:rsid w:val="006E0B91"/>
    <w:rsid w:val="006E0CFB"/>
    <w:rsid w:val="006E0D2C"/>
    <w:rsid w:val="006E0D9D"/>
    <w:rsid w:val="006E11DD"/>
    <w:rsid w:val="006E12C4"/>
    <w:rsid w:val="006E13B3"/>
    <w:rsid w:val="006E14E9"/>
    <w:rsid w:val="006E14EA"/>
    <w:rsid w:val="006E14F5"/>
    <w:rsid w:val="006E1792"/>
    <w:rsid w:val="006E18A8"/>
    <w:rsid w:val="006E18E2"/>
    <w:rsid w:val="006E1A31"/>
    <w:rsid w:val="006E1AC2"/>
    <w:rsid w:val="006E1B82"/>
    <w:rsid w:val="006E1B84"/>
    <w:rsid w:val="006E1CDB"/>
    <w:rsid w:val="006E1DB8"/>
    <w:rsid w:val="006E1EEB"/>
    <w:rsid w:val="006E1F34"/>
    <w:rsid w:val="006E1F7A"/>
    <w:rsid w:val="006E2008"/>
    <w:rsid w:val="006E204A"/>
    <w:rsid w:val="006E222D"/>
    <w:rsid w:val="006E2230"/>
    <w:rsid w:val="006E2243"/>
    <w:rsid w:val="006E2267"/>
    <w:rsid w:val="006E22CC"/>
    <w:rsid w:val="006E2478"/>
    <w:rsid w:val="006E261E"/>
    <w:rsid w:val="006E267B"/>
    <w:rsid w:val="006E26B8"/>
    <w:rsid w:val="006E26C8"/>
    <w:rsid w:val="006E2703"/>
    <w:rsid w:val="006E27A7"/>
    <w:rsid w:val="006E27C5"/>
    <w:rsid w:val="006E2A43"/>
    <w:rsid w:val="006E2B7C"/>
    <w:rsid w:val="006E2B9B"/>
    <w:rsid w:val="006E2E77"/>
    <w:rsid w:val="006E30D4"/>
    <w:rsid w:val="006E33CE"/>
    <w:rsid w:val="006E3435"/>
    <w:rsid w:val="006E343C"/>
    <w:rsid w:val="006E34FF"/>
    <w:rsid w:val="006E358D"/>
    <w:rsid w:val="006E369E"/>
    <w:rsid w:val="006E36D9"/>
    <w:rsid w:val="006E3A9C"/>
    <w:rsid w:val="006E3B06"/>
    <w:rsid w:val="006E3B21"/>
    <w:rsid w:val="006E3C8F"/>
    <w:rsid w:val="006E3DFE"/>
    <w:rsid w:val="006E3F54"/>
    <w:rsid w:val="006E3F69"/>
    <w:rsid w:val="006E408E"/>
    <w:rsid w:val="006E4100"/>
    <w:rsid w:val="006E41D6"/>
    <w:rsid w:val="006E4389"/>
    <w:rsid w:val="006E446A"/>
    <w:rsid w:val="006E45FE"/>
    <w:rsid w:val="006E464E"/>
    <w:rsid w:val="006E46A4"/>
    <w:rsid w:val="006E492D"/>
    <w:rsid w:val="006E493D"/>
    <w:rsid w:val="006E4C42"/>
    <w:rsid w:val="006E4CA9"/>
    <w:rsid w:val="006E4D25"/>
    <w:rsid w:val="006E4D67"/>
    <w:rsid w:val="006E4E15"/>
    <w:rsid w:val="006E4E9C"/>
    <w:rsid w:val="006E4F79"/>
    <w:rsid w:val="006E4F83"/>
    <w:rsid w:val="006E50F9"/>
    <w:rsid w:val="006E5107"/>
    <w:rsid w:val="006E515D"/>
    <w:rsid w:val="006E522B"/>
    <w:rsid w:val="006E5315"/>
    <w:rsid w:val="006E532B"/>
    <w:rsid w:val="006E5471"/>
    <w:rsid w:val="006E55C2"/>
    <w:rsid w:val="006E5615"/>
    <w:rsid w:val="006E56A8"/>
    <w:rsid w:val="006E56AB"/>
    <w:rsid w:val="006E571D"/>
    <w:rsid w:val="006E596A"/>
    <w:rsid w:val="006E5AEC"/>
    <w:rsid w:val="006E5AFE"/>
    <w:rsid w:val="006E5B85"/>
    <w:rsid w:val="006E5CE9"/>
    <w:rsid w:val="006E5D78"/>
    <w:rsid w:val="006E5DFC"/>
    <w:rsid w:val="006E5E34"/>
    <w:rsid w:val="006E5E7F"/>
    <w:rsid w:val="006E5FB0"/>
    <w:rsid w:val="006E5FD3"/>
    <w:rsid w:val="006E5FE2"/>
    <w:rsid w:val="006E615A"/>
    <w:rsid w:val="006E62C2"/>
    <w:rsid w:val="006E6364"/>
    <w:rsid w:val="006E647B"/>
    <w:rsid w:val="006E6549"/>
    <w:rsid w:val="006E655A"/>
    <w:rsid w:val="006E66D0"/>
    <w:rsid w:val="006E6787"/>
    <w:rsid w:val="006E68D9"/>
    <w:rsid w:val="006E6928"/>
    <w:rsid w:val="006E69B1"/>
    <w:rsid w:val="006E6AA7"/>
    <w:rsid w:val="006E6AE8"/>
    <w:rsid w:val="006E6B20"/>
    <w:rsid w:val="006E6B2B"/>
    <w:rsid w:val="006E6BC5"/>
    <w:rsid w:val="006E6BDF"/>
    <w:rsid w:val="006E6C18"/>
    <w:rsid w:val="006E6C29"/>
    <w:rsid w:val="006E6C52"/>
    <w:rsid w:val="006E6D68"/>
    <w:rsid w:val="006E6E76"/>
    <w:rsid w:val="006E6F3F"/>
    <w:rsid w:val="006E6FD6"/>
    <w:rsid w:val="006E709D"/>
    <w:rsid w:val="006E70DC"/>
    <w:rsid w:val="006E732F"/>
    <w:rsid w:val="006E7546"/>
    <w:rsid w:val="006E7680"/>
    <w:rsid w:val="006E77DC"/>
    <w:rsid w:val="006E7823"/>
    <w:rsid w:val="006E797F"/>
    <w:rsid w:val="006E7B13"/>
    <w:rsid w:val="006E7BE3"/>
    <w:rsid w:val="006E7C0A"/>
    <w:rsid w:val="006E7C95"/>
    <w:rsid w:val="006E7EFE"/>
    <w:rsid w:val="006F0028"/>
    <w:rsid w:val="006F00D2"/>
    <w:rsid w:val="006F0115"/>
    <w:rsid w:val="006F0128"/>
    <w:rsid w:val="006F01CF"/>
    <w:rsid w:val="006F025F"/>
    <w:rsid w:val="006F02C1"/>
    <w:rsid w:val="006F0370"/>
    <w:rsid w:val="006F0615"/>
    <w:rsid w:val="006F07C0"/>
    <w:rsid w:val="006F0913"/>
    <w:rsid w:val="006F0B4F"/>
    <w:rsid w:val="006F0B5C"/>
    <w:rsid w:val="006F0BC9"/>
    <w:rsid w:val="006F0BCC"/>
    <w:rsid w:val="006F0E5F"/>
    <w:rsid w:val="006F0E8C"/>
    <w:rsid w:val="006F0EE3"/>
    <w:rsid w:val="006F0F15"/>
    <w:rsid w:val="006F0F38"/>
    <w:rsid w:val="006F111E"/>
    <w:rsid w:val="006F11BB"/>
    <w:rsid w:val="006F1241"/>
    <w:rsid w:val="006F1261"/>
    <w:rsid w:val="006F12A5"/>
    <w:rsid w:val="006F1435"/>
    <w:rsid w:val="006F1529"/>
    <w:rsid w:val="006F15B8"/>
    <w:rsid w:val="006F15E8"/>
    <w:rsid w:val="006F16C3"/>
    <w:rsid w:val="006F18BD"/>
    <w:rsid w:val="006F1994"/>
    <w:rsid w:val="006F1AD8"/>
    <w:rsid w:val="006F1B83"/>
    <w:rsid w:val="006F1BCB"/>
    <w:rsid w:val="006F1C4C"/>
    <w:rsid w:val="006F1CC9"/>
    <w:rsid w:val="006F1CE5"/>
    <w:rsid w:val="006F1D78"/>
    <w:rsid w:val="006F1DAD"/>
    <w:rsid w:val="006F1E9B"/>
    <w:rsid w:val="006F20B2"/>
    <w:rsid w:val="006F2123"/>
    <w:rsid w:val="006F2249"/>
    <w:rsid w:val="006F22A2"/>
    <w:rsid w:val="006F232F"/>
    <w:rsid w:val="006F2335"/>
    <w:rsid w:val="006F24EF"/>
    <w:rsid w:val="006F26F0"/>
    <w:rsid w:val="006F2944"/>
    <w:rsid w:val="006F2969"/>
    <w:rsid w:val="006F29EA"/>
    <w:rsid w:val="006F2A64"/>
    <w:rsid w:val="006F2AB3"/>
    <w:rsid w:val="006F2AEC"/>
    <w:rsid w:val="006F2BBA"/>
    <w:rsid w:val="006F2BC7"/>
    <w:rsid w:val="006F2DA2"/>
    <w:rsid w:val="006F2E64"/>
    <w:rsid w:val="006F2FCE"/>
    <w:rsid w:val="006F309E"/>
    <w:rsid w:val="006F321D"/>
    <w:rsid w:val="006F325F"/>
    <w:rsid w:val="006F3308"/>
    <w:rsid w:val="006F356F"/>
    <w:rsid w:val="006F371B"/>
    <w:rsid w:val="006F379E"/>
    <w:rsid w:val="006F37A6"/>
    <w:rsid w:val="006F3980"/>
    <w:rsid w:val="006F3B64"/>
    <w:rsid w:val="006F3D49"/>
    <w:rsid w:val="006F3EC7"/>
    <w:rsid w:val="006F3FA5"/>
    <w:rsid w:val="006F3FAD"/>
    <w:rsid w:val="006F3FB9"/>
    <w:rsid w:val="006F3FE0"/>
    <w:rsid w:val="006F4021"/>
    <w:rsid w:val="006F40E8"/>
    <w:rsid w:val="006F4100"/>
    <w:rsid w:val="006F41C5"/>
    <w:rsid w:val="006F4316"/>
    <w:rsid w:val="006F43F6"/>
    <w:rsid w:val="006F44AC"/>
    <w:rsid w:val="006F45B3"/>
    <w:rsid w:val="006F471E"/>
    <w:rsid w:val="006F47AE"/>
    <w:rsid w:val="006F4824"/>
    <w:rsid w:val="006F4890"/>
    <w:rsid w:val="006F49F1"/>
    <w:rsid w:val="006F49FD"/>
    <w:rsid w:val="006F4AE5"/>
    <w:rsid w:val="006F4C4B"/>
    <w:rsid w:val="006F4C6F"/>
    <w:rsid w:val="006F4D09"/>
    <w:rsid w:val="006F4D20"/>
    <w:rsid w:val="006F4D6A"/>
    <w:rsid w:val="006F4E8D"/>
    <w:rsid w:val="006F4EEF"/>
    <w:rsid w:val="006F4FC7"/>
    <w:rsid w:val="006F502B"/>
    <w:rsid w:val="006F52B9"/>
    <w:rsid w:val="006F52F0"/>
    <w:rsid w:val="006F530A"/>
    <w:rsid w:val="006F532F"/>
    <w:rsid w:val="006F5384"/>
    <w:rsid w:val="006F5458"/>
    <w:rsid w:val="006F54AE"/>
    <w:rsid w:val="006F55B8"/>
    <w:rsid w:val="006F564F"/>
    <w:rsid w:val="006F5666"/>
    <w:rsid w:val="006F5711"/>
    <w:rsid w:val="006F572C"/>
    <w:rsid w:val="006F575C"/>
    <w:rsid w:val="006F5818"/>
    <w:rsid w:val="006F58B4"/>
    <w:rsid w:val="006F59C5"/>
    <w:rsid w:val="006F5A0D"/>
    <w:rsid w:val="006F5B7E"/>
    <w:rsid w:val="006F5B86"/>
    <w:rsid w:val="006F5FDB"/>
    <w:rsid w:val="006F619A"/>
    <w:rsid w:val="006F644C"/>
    <w:rsid w:val="006F6571"/>
    <w:rsid w:val="006F659A"/>
    <w:rsid w:val="006F65D6"/>
    <w:rsid w:val="006F65FA"/>
    <w:rsid w:val="006F69FA"/>
    <w:rsid w:val="006F6A85"/>
    <w:rsid w:val="006F6BA9"/>
    <w:rsid w:val="006F6BC3"/>
    <w:rsid w:val="006F6D92"/>
    <w:rsid w:val="006F6DB2"/>
    <w:rsid w:val="006F6E42"/>
    <w:rsid w:val="006F6F67"/>
    <w:rsid w:val="006F6F80"/>
    <w:rsid w:val="006F7043"/>
    <w:rsid w:val="006F7051"/>
    <w:rsid w:val="006F70DB"/>
    <w:rsid w:val="006F71C9"/>
    <w:rsid w:val="006F7238"/>
    <w:rsid w:val="006F72D5"/>
    <w:rsid w:val="006F733F"/>
    <w:rsid w:val="006F74FE"/>
    <w:rsid w:val="006F75C1"/>
    <w:rsid w:val="006F7736"/>
    <w:rsid w:val="006F77E3"/>
    <w:rsid w:val="006F7823"/>
    <w:rsid w:val="006F783C"/>
    <w:rsid w:val="006F78B8"/>
    <w:rsid w:val="006F791E"/>
    <w:rsid w:val="006F7A08"/>
    <w:rsid w:val="006F7A13"/>
    <w:rsid w:val="006F7A27"/>
    <w:rsid w:val="006F7B6D"/>
    <w:rsid w:val="006F7CC9"/>
    <w:rsid w:val="006F7DDA"/>
    <w:rsid w:val="006F7E90"/>
    <w:rsid w:val="006F7EE4"/>
    <w:rsid w:val="006F7EE8"/>
    <w:rsid w:val="00700148"/>
    <w:rsid w:val="00700254"/>
    <w:rsid w:val="00700286"/>
    <w:rsid w:val="007002D2"/>
    <w:rsid w:val="0070041D"/>
    <w:rsid w:val="00700472"/>
    <w:rsid w:val="00700560"/>
    <w:rsid w:val="007005AF"/>
    <w:rsid w:val="007005D3"/>
    <w:rsid w:val="007005F5"/>
    <w:rsid w:val="0070090F"/>
    <w:rsid w:val="0070096C"/>
    <w:rsid w:val="00700C32"/>
    <w:rsid w:val="00700D27"/>
    <w:rsid w:val="00700D88"/>
    <w:rsid w:val="00700E4A"/>
    <w:rsid w:val="00700FD0"/>
    <w:rsid w:val="007010C7"/>
    <w:rsid w:val="007011A1"/>
    <w:rsid w:val="00701219"/>
    <w:rsid w:val="00701346"/>
    <w:rsid w:val="0070150A"/>
    <w:rsid w:val="00701525"/>
    <w:rsid w:val="00701583"/>
    <w:rsid w:val="007015A8"/>
    <w:rsid w:val="007015C7"/>
    <w:rsid w:val="007017CF"/>
    <w:rsid w:val="007018DE"/>
    <w:rsid w:val="007018F6"/>
    <w:rsid w:val="00701952"/>
    <w:rsid w:val="00701A26"/>
    <w:rsid w:val="00701A61"/>
    <w:rsid w:val="00701A74"/>
    <w:rsid w:val="00701B26"/>
    <w:rsid w:val="00701BF1"/>
    <w:rsid w:val="00701C0D"/>
    <w:rsid w:val="00701CDD"/>
    <w:rsid w:val="00701D00"/>
    <w:rsid w:val="00701F7A"/>
    <w:rsid w:val="0070204B"/>
    <w:rsid w:val="007020A4"/>
    <w:rsid w:val="007020A6"/>
    <w:rsid w:val="00702154"/>
    <w:rsid w:val="00702181"/>
    <w:rsid w:val="007023B2"/>
    <w:rsid w:val="007024E9"/>
    <w:rsid w:val="00702503"/>
    <w:rsid w:val="00702511"/>
    <w:rsid w:val="00702529"/>
    <w:rsid w:val="007026CB"/>
    <w:rsid w:val="00702757"/>
    <w:rsid w:val="00702785"/>
    <w:rsid w:val="007027B5"/>
    <w:rsid w:val="007028A3"/>
    <w:rsid w:val="00702927"/>
    <w:rsid w:val="0070294D"/>
    <w:rsid w:val="00702993"/>
    <w:rsid w:val="007029D4"/>
    <w:rsid w:val="00702A98"/>
    <w:rsid w:val="00702BBD"/>
    <w:rsid w:val="00702C84"/>
    <w:rsid w:val="00702CCF"/>
    <w:rsid w:val="00702DBA"/>
    <w:rsid w:val="00702F71"/>
    <w:rsid w:val="00702F8B"/>
    <w:rsid w:val="0070317F"/>
    <w:rsid w:val="007031A8"/>
    <w:rsid w:val="007032C4"/>
    <w:rsid w:val="0070338B"/>
    <w:rsid w:val="007033B0"/>
    <w:rsid w:val="007033D5"/>
    <w:rsid w:val="00703571"/>
    <w:rsid w:val="007035C6"/>
    <w:rsid w:val="0070375B"/>
    <w:rsid w:val="007037C7"/>
    <w:rsid w:val="007039C4"/>
    <w:rsid w:val="00703B98"/>
    <w:rsid w:val="00703C67"/>
    <w:rsid w:val="00703CC5"/>
    <w:rsid w:val="00703E32"/>
    <w:rsid w:val="00703E35"/>
    <w:rsid w:val="00703F16"/>
    <w:rsid w:val="00703FF9"/>
    <w:rsid w:val="0070404F"/>
    <w:rsid w:val="007040AB"/>
    <w:rsid w:val="00704190"/>
    <w:rsid w:val="007041D2"/>
    <w:rsid w:val="007041F3"/>
    <w:rsid w:val="00704234"/>
    <w:rsid w:val="0070427F"/>
    <w:rsid w:val="007042AE"/>
    <w:rsid w:val="0070430A"/>
    <w:rsid w:val="007043AD"/>
    <w:rsid w:val="0070442D"/>
    <w:rsid w:val="0070456F"/>
    <w:rsid w:val="007045AF"/>
    <w:rsid w:val="00704877"/>
    <w:rsid w:val="00704A39"/>
    <w:rsid w:val="00704B44"/>
    <w:rsid w:val="00704BF8"/>
    <w:rsid w:val="00704CB3"/>
    <w:rsid w:val="00704CB8"/>
    <w:rsid w:val="00704D8B"/>
    <w:rsid w:val="00704E1C"/>
    <w:rsid w:val="00704FC5"/>
    <w:rsid w:val="00704FEB"/>
    <w:rsid w:val="00705230"/>
    <w:rsid w:val="00705243"/>
    <w:rsid w:val="007052A8"/>
    <w:rsid w:val="007053A1"/>
    <w:rsid w:val="0070560A"/>
    <w:rsid w:val="00705657"/>
    <w:rsid w:val="007057B6"/>
    <w:rsid w:val="00705866"/>
    <w:rsid w:val="0070589E"/>
    <w:rsid w:val="0070589F"/>
    <w:rsid w:val="0070598D"/>
    <w:rsid w:val="00705A72"/>
    <w:rsid w:val="00705AC6"/>
    <w:rsid w:val="00705B96"/>
    <w:rsid w:val="00705C6C"/>
    <w:rsid w:val="00705C91"/>
    <w:rsid w:val="00705CC1"/>
    <w:rsid w:val="00705D19"/>
    <w:rsid w:val="00705DD2"/>
    <w:rsid w:val="00705E7C"/>
    <w:rsid w:val="00705E8B"/>
    <w:rsid w:val="00705EC5"/>
    <w:rsid w:val="00705F17"/>
    <w:rsid w:val="0070600E"/>
    <w:rsid w:val="0070602A"/>
    <w:rsid w:val="0070607A"/>
    <w:rsid w:val="007060B2"/>
    <w:rsid w:val="007060D8"/>
    <w:rsid w:val="007061AF"/>
    <w:rsid w:val="007062AA"/>
    <w:rsid w:val="0070632D"/>
    <w:rsid w:val="00706357"/>
    <w:rsid w:val="00706415"/>
    <w:rsid w:val="00706512"/>
    <w:rsid w:val="0070672C"/>
    <w:rsid w:val="00706882"/>
    <w:rsid w:val="00706A94"/>
    <w:rsid w:val="00706AF1"/>
    <w:rsid w:val="00706B01"/>
    <w:rsid w:val="00706F6D"/>
    <w:rsid w:val="00706F80"/>
    <w:rsid w:val="0070706D"/>
    <w:rsid w:val="00707130"/>
    <w:rsid w:val="00707294"/>
    <w:rsid w:val="007072C1"/>
    <w:rsid w:val="007074C8"/>
    <w:rsid w:val="00707590"/>
    <w:rsid w:val="007075A4"/>
    <w:rsid w:val="007075A9"/>
    <w:rsid w:val="00707634"/>
    <w:rsid w:val="00707650"/>
    <w:rsid w:val="007076B0"/>
    <w:rsid w:val="007078C2"/>
    <w:rsid w:val="007078CA"/>
    <w:rsid w:val="007078E5"/>
    <w:rsid w:val="00707915"/>
    <w:rsid w:val="007079B9"/>
    <w:rsid w:val="00707B2F"/>
    <w:rsid w:val="00707BA7"/>
    <w:rsid w:val="00707D6C"/>
    <w:rsid w:val="00707E70"/>
    <w:rsid w:val="00707EBF"/>
    <w:rsid w:val="007101C8"/>
    <w:rsid w:val="007102D4"/>
    <w:rsid w:val="00710509"/>
    <w:rsid w:val="0071052D"/>
    <w:rsid w:val="00710600"/>
    <w:rsid w:val="00710669"/>
    <w:rsid w:val="0071070F"/>
    <w:rsid w:val="0071076E"/>
    <w:rsid w:val="00710792"/>
    <w:rsid w:val="0071081B"/>
    <w:rsid w:val="00710827"/>
    <w:rsid w:val="007109AB"/>
    <w:rsid w:val="00710A5F"/>
    <w:rsid w:val="00710AAF"/>
    <w:rsid w:val="00710BF5"/>
    <w:rsid w:val="00710CB0"/>
    <w:rsid w:val="00710CF5"/>
    <w:rsid w:val="00710E8B"/>
    <w:rsid w:val="00710F8A"/>
    <w:rsid w:val="00711067"/>
    <w:rsid w:val="0071110F"/>
    <w:rsid w:val="00711255"/>
    <w:rsid w:val="007112A3"/>
    <w:rsid w:val="00711763"/>
    <w:rsid w:val="00711779"/>
    <w:rsid w:val="00711906"/>
    <w:rsid w:val="00711AAF"/>
    <w:rsid w:val="00711AC9"/>
    <w:rsid w:val="00711BA1"/>
    <w:rsid w:val="00711BA5"/>
    <w:rsid w:val="00711C97"/>
    <w:rsid w:val="00711D8F"/>
    <w:rsid w:val="00711DF2"/>
    <w:rsid w:val="00711F68"/>
    <w:rsid w:val="0071200A"/>
    <w:rsid w:val="0071202B"/>
    <w:rsid w:val="0071207E"/>
    <w:rsid w:val="0071208F"/>
    <w:rsid w:val="007120E1"/>
    <w:rsid w:val="0071211A"/>
    <w:rsid w:val="007121D6"/>
    <w:rsid w:val="007121EF"/>
    <w:rsid w:val="00712215"/>
    <w:rsid w:val="007123D9"/>
    <w:rsid w:val="00712459"/>
    <w:rsid w:val="007125DA"/>
    <w:rsid w:val="0071273D"/>
    <w:rsid w:val="0071274C"/>
    <w:rsid w:val="00712779"/>
    <w:rsid w:val="007127A5"/>
    <w:rsid w:val="007127C4"/>
    <w:rsid w:val="0071280A"/>
    <w:rsid w:val="00712885"/>
    <w:rsid w:val="007128ED"/>
    <w:rsid w:val="007129C4"/>
    <w:rsid w:val="00712A2B"/>
    <w:rsid w:val="00712BBB"/>
    <w:rsid w:val="00712C44"/>
    <w:rsid w:val="00712CC5"/>
    <w:rsid w:val="00712D13"/>
    <w:rsid w:val="00712EA0"/>
    <w:rsid w:val="00712EBB"/>
    <w:rsid w:val="00713011"/>
    <w:rsid w:val="0071309B"/>
    <w:rsid w:val="007130B2"/>
    <w:rsid w:val="00713119"/>
    <w:rsid w:val="00713177"/>
    <w:rsid w:val="007131C3"/>
    <w:rsid w:val="0071324F"/>
    <w:rsid w:val="0071337C"/>
    <w:rsid w:val="007133F2"/>
    <w:rsid w:val="007133FB"/>
    <w:rsid w:val="00713465"/>
    <w:rsid w:val="0071364A"/>
    <w:rsid w:val="00713650"/>
    <w:rsid w:val="007137C6"/>
    <w:rsid w:val="007138F4"/>
    <w:rsid w:val="0071390B"/>
    <w:rsid w:val="007139DA"/>
    <w:rsid w:val="007139EC"/>
    <w:rsid w:val="00713AEB"/>
    <w:rsid w:val="00713B18"/>
    <w:rsid w:val="00713B75"/>
    <w:rsid w:val="00713C58"/>
    <w:rsid w:val="00713C97"/>
    <w:rsid w:val="00713D28"/>
    <w:rsid w:val="00714057"/>
    <w:rsid w:val="0071412B"/>
    <w:rsid w:val="007141B3"/>
    <w:rsid w:val="007141C6"/>
    <w:rsid w:val="007141E2"/>
    <w:rsid w:val="0071425F"/>
    <w:rsid w:val="00714266"/>
    <w:rsid w:val="007142FF"/>
    <w:rsid w:val="007144F0"/>
    <w:rsid w:val="007145FA"/>
    <w:rsid w:val="0071460B"/>
    <w:rsid w:val="0071481F"/>
    <w:rsid w:val="007148E0"/>
    <w:rsid w:val="007149E7"/>
    <w:rsid w:val="00714A90"/>
    <w:rsid w:val="00714C3D"/>
    <w:rsid w:val="00714E1E"/>
    <w:rsid w:val="00714EE9"/>
    <w:rsid w:val="00714FE0"/>
    <w:rsid w:val="00715330"/>
    <w:rsid w:val="00715335"/>
    <w:rsid w:val="00715350"/>
    <w:rsid w:val="007154DF"/>
    <w:rsid w:val="00715541"/>
    <w:rsid w:val="00715559"/>
    <w:rsid w:val="0071557E"/>
    <w:rsid w:val="0071561B"/>
    <w:rsid w:val="00715794"/>
    <w:rsid w:val="007159C0"/>
    <w:rsid w:val="00715C9D"/>
    <w:rsid w:val="00715CC3"/>
    <w:rsid w:val="00715CD5"/>
    <w:rsid w:val="00715D4A"/>
    <w:rsid w:val="00715ED8"/>
    <w:rsid w:val="00716007"/>
    <w:rsid w:val="00716052"/>
    <w:rsid w:val="00716089"/>
    <w:rsid w:val="00716092"/>
    <w:rsid w:val="007160A0"/>
    <w:rsid w:val="00716225"/>
    <w:rsid w:val="0071639A"/>
    <w:rsid w:val="00716479"/>
    <w:rsid w:val="007164E4"/>
    <w:rsid w:val="00716508"/>
    <w:rsid w:val="0071655F"/>
    <w:rsid w:val="0071657E"/>
    <w:rsid w:val="0071663D"/>
    <w:rsid w:val="00716704"/>
    <w:rsid w:val="00716709"/>
    <w:rsid w:val="00716878"/>
    <w:rsid w:val="007169D7"/>
    <w:rsid w:val="00716A12"/>
    <w:rsid w:val="00716ABE"/>
    <w:rsid w:val="00716C2C"/>
    <w:rsid w:val="00716D65"/>
    <w:rsid w:val="00716E24"/>
    <w:rsid w:val="00716EB3"/>
    <w:rsid w:val="00716FCD"/>
    <w:rsid w:val="00716FFC"/>
    <w:rsid w:val="00717016"/>
    <w:rsid w:val="0071703A"/>
    <w:rsid w:val="007170B5"/>
    <w:rsid w:val="0071711C"/>
    <w:rsid w:val="00717138"/>
    <w:rsid w:val="0071718C"/>
    <w:rsid w:val="0071728E"/>
    <w:rsid w:val="007172B1"/>
    <w:rsid w:val="007174D2"/>
    <w:rsid w:val="00717567"/>
    <w:rsid w:val="007175E3"/>
    <w:rsid w:val="00717655"/>
    <w:rsid w:val="007176C5"/>
    <w:rsid w:val="007176ED"/>
    <w:rsid w:val="00717915"/>
    <w:rsid w:val="0071792B"/>
    <w:rsid w:val="00717969"/>
    <w:rsid w:val="00717970"/>
    <w:rsid w:val="0071799F"/>
    <w:rsid w:val="00717BD6"/>
    <w:rsid w:val="00717BF6"/>
    <w:rsid w:val="00717C1D"/>
    <w:rsid w:val="00717CCA"/>
    <w:rsid w:val="00717D81"/>
    <w:rsid w:val="00717E9C"/>
    <w:rsid w:val="00717EEC"/>
    <w:rsid w:val="00717FF2"/>
    <w:rsid w:val="00720182"/>
    <w:rsid w:val="0072019B"/>
    <w:rsid w:val="007201A5"/>
    <w:rsid w:val="007201DA"/>
    <w:rsid w:val="007202C5"/>
    <w:rsid w:val="007202C6"/>
    <w:rsid w:val="0072034F"/>
    <w:rsid w:val="007203AD"/>
    <w:rsid w:val="00720518"/>
    <w:rsid w:val="00720821"/>
    <w:rsid w:val="007208F0"/>
    <w:rsid w:val="00720ACD"/>
    <w:rsid w:val="00720AFB"/>
    <w:rsid w:val="00720BCC"/>
    <w:rsid w:val="00720C08"/>
    <w:rsid w:val="00720D56"/>
    <w:rsid w:val="00720E0F"/>
    <w:rsid w:val="00720E94"/>
    <w:rsid w:val="0072107D"/>
    <w:rsid w:val="00721090"/>
    <w:rsid w:val="00721121"/>
    <w:rsid w:val="00721128"/>
    <w:rsid w:val="00721291"/>
    <w:rsid w:val="00721302"/>
    <w:rsid w:val="0072141E"/>
    <w:rsid w:val="007214C7"/>
    <w:rsid w:val="00721555"/>
    <w:rsid w:val="0072172D"/>
    <w:rsid w:val="00721801"/>
    <w:rsid w:val="00721850"/>
    <w:rsid w:val="007218EF"/>
    <w:rsid w:val="00721A4A"/>
    <w:rsid w:val="00721B3E"/>
    <w:rsid w:val="00721C64"/>
    <w:rsid w:val="00721D33"/>
    <w:rsid w:val="00721D69"/>
    <w:rsid w:val="00721EC9"/>
    <w:rsid w:val="00721FA9"/>
    <w:rsid w:val="00722454"/>
    <w:rsid w:val="00722706"/>
    <w:rsid w:val="00722739"/>
    <w:rsid w:val="007227D8"/>
    <w:rsid w:val="0072288A"/>
    <w:rsid w:val="00722943"/>
    <w:rsid w:val="00722AF7"/>
    <w:rsid w:val="00722C01"/>
    <w:rsid w:val="00722D46"/>
    <w:rsid w:val="00722DA0"/>
    <w:rsid w:val="00722E2D"/>
    <w:rsid w:val="00722F13"/>
    <w:rsid w:val="00722F69"/>
    <w:rsid w:val="007231D9"/>
    <w:rsid w:val="00723342"/>
    <w:rsid w:val="00723395"/>
    <w:rsid w:val="0072339B"/>
    <w:rsid w:val="007233A8"/>
    <w:rsid w:val="007233B2"/>
    <w:rsid w:val="007233F8"/>
    <w:rsid w:val="00723655"/>
    <w:rsid w:val="007236DD"/>
    <w:rsid w:val="00723718"/>
    <w:rsid w:val="0072386E"/>
    <w:rsid w:val="00723A41"/>
    <w:rsid w:val="00723AB8"/>
    <w:rsid w:val="00723BE5"/>
    <w:rsid w:val="00723BF8"/>
    <w:rsid w:val="00723DDE"/>
    <w:rsid w:val="00723E67"/>
    <w:rsid w:val="00723EB7"/>
    <w:rsid w:val="00723EDB"/>
    <w:rsid w:val="00723FF2"/>
    <w:rsid w:val="00724111"/>
    <w:rsid w:val="00724138"/>
    <w:rsid w:val="00724172"/>
    <w:rsid w:val="007242BE"/>
    <w:rsid w:val="007243EB"/>
    <w:rsid w:val="0072444C"/>
    <w:rsid w:val="00724455"/>
    <w:rsid w:val="007245F9"/>
    <w:rsid w:val="007248A3"/>
    <w:rsid w:val="007248E3"/>
    <w:rsid w:val="00724BFC"/>
    <w:rsid w:val="00724C9D"/>
    <w:rsid w:val="00724D64"/>
    <w:rsid w:val="00724DD5"/>
    <w:rsid w:val="00724EE8"/>
    <w:rsid w:val="00725066"/>
    <w:rsid w:val="00725107"/>
    <w:rsid w:val="00725152"/>
    <w:rsid w:val="00725304"/>
    <w:rsid w:val="00725588"/>
    <w:rsid w:val="007255C8"/>
    <w:rsid w:val="007255F9"/>
    <w:rsid w:val="00725758"/>
    <w:rsid w:val="00725797"/>
    <w:rsid w:val="00725960"/>
    <w:rsid w:val="00725A91"/>
    <w:rsid w:val="00725C27"/>
    <w:rsid w:val="00725C4C"/>
    <w:rsid w:val="00725D03"/>
    <w:rsid w:val="00725D86"/>
    <w:rsid w:val="00725E72"/>
    <w:rsid w:val="00725F4E"/>
    <w:rsid w:val="007260BE"/>
    <w:rsid w:val="00726162"/>
    <w:rsid w:val="0072635F"/>
    <w:rsid w:val="00726434"/>
    <w:rsid w:val="0072648F"/>
    <w:rsid w:val="0072658B"/>
    <w:rsid w:val="007265E1"/>
    <w:rsid w:val="0072660E"/>
    <w:rsid w:val="00726685"/>
    <w:rsid w:val="00726692"/>
    <w:rsid w:val="007268FA"/>
    <w:rsid w:val="00726950"/>
    <w:rsid w:val="007269DA"/>
    <w:rsid w:val="00726A4C"/>
    <w:rsid w:val="00726AAA"/>
    <w:rsid w:val="00726B00"/>
    <w:rsid w:val="00726C27"/>
    <w:rsid w:val="00726CEC"/>
    <w:rsid w:val="00726DFC"/>
    <w:rsid w:val="00726F37"/>
    <w:rsid w:val="00726F6D"/>
    <w:rsid w:val="00727149"/>
    <w:rsid w:val="00727298"/>
    <w:rsid w:val="00727434"/>
    <w:rsid w:val="007275A0"/>
    <w:rsid w:val="007275E8"/>
    <w:rsid w:val="0072764D"/>
    <w:rsid w:val="0072769F"/>
    <w:rsid w:val="0072783C"/>
    <w:rsid w:val="0072794B"/>
    <w:rsid w:val="00727991"/>
    <w:rsid w:val="00727A36"/>
    <w:rsid w:val="00727AAA"/>
    <w:rsid w:val="00727C76"/>
    <w:rsid w:val="00727D1B"/>
    <w:rsid w:val="00727D1D"/>
    <w:rsid w:val="00727D6A"/>
    <w:rsid w:val="00730019"/>
    <w:rsid w:val="00730049"/>
    <w:rsid w:val="00730073"/>
    <w:rsid w:val="007300DC"/>
    <w:rsid w:val="0073011A"/>
    <w:rsid w:val="00730214"/>
    <w:rsid w:val="007302AC"/>
    <w:rsid w:val="0073033A"/>
    <w:rsid w:val="0073044A"/>
    <w:rsid w:val="00730474"/>
    <w:rsid w:val="00730632"/>
    <w:rsid w:val="007306C8"/>
    <w:rsid w:val="007307B3"/>
    <w:rsid w:val="00730809"/>
    <w:rsid w:val="00730850"/>
    <w:rsid w:val="0073092E"/>
    <w:rsid w:val="00730A67"/>
    <w:rsid w:val="00730BCD"/>
    <w:rsid w:val="00730BF4"/>
    <w:rsid w:val="00730C3C"/>
    <w:rsid w:val="00730C6A"/>
    <w:rsid w:val="00730CEE"/>
    <w:rsid w:val="00730E67"/>
    <w:rsid w:val="00730EFA"/>
    <w:rsid w:val="00730FD1"/>
    <w:rsid w:val="00730FDC"/>
    <w:rsid w:val="0073104B"/>
    <w:rsid w:val="007310F1"/>
    <w:rsid w:val="007311FF"/>
    <w:rsid w:val="007313CF"/>
    <w:rsid w:val="00731585"/>
    <w:rsid w:val="00731645"/>
    <w:rsid w:val="00731693"/>
    <w:rsid w:val="007316E4"/>
    <w:rsid w:val="00731757"/>
    <w:rsid w:val="007317A2"/>
    <w:rsid w:val="00731889"/>
    <w:rsid w:val="00731959"/>
    <w:rsid w:val="007319FD"/>
    <w:rsid w:val="00731A49"/>
    <w:rsid w:val="00731A97"/>
    <w:rsid w:val="00731AF4"/>
    <w:rsid w:val="00731B07"/>
    <w:rsid w:val="00731B10"/>
    <w:rsid w:val="00731C1F"/>
    <w:rsid w:val="00731DD8"/>
    <w:rsid w:val="00731ED3"/>
    <w:rsid w:val="00731F62"/>
    <w:rsid w:val="00732047"/>
    <w:rsid w:val="0073206B"/>
    <w:rsid w:val="007320F9"/>
    <w:rsid w:val="00732486"/>
    <w:rsid w:val="007324CE"/>
    <w:rsid w:val="007327EF"/>
    <w:rsid w:val="007327FB"/>
    <w:rsid w:val="007328C0"/>
    <w:rsid w:val="00732926"/>
    <w:rsid w:val="007329EF"/>
    <w:rsid w:val="00732A59"/>
    <w:rsid w:val="00732B83"/>
    <w:rsid w:val="00732CC0"/>
    <w:rsid w:val="00732D22"/>
    <w:rsid w:val="00732D3B"/>
    <w:rsid w:val="00732E8E"/>
    <w:rsid w:val="00732E93"/>
    <w:rsid w:val="00732F27"/>
    <w:rsid w:val="00732F8E"/>
    <w:rsid w:val="00732FAF"/>
    <w:rsid w:val="00733144"/>
    <w:rsid w:val="00733202"/>
    <w:rsid w:val="00733254"/>
    <w:rsid w:val="0073380C"/>
    <w:rsid w:val="0073383E"/>
    <w:rsid w:val="0073384A"/>
    <w:rsid w:val="00733874"/>
    <w:rsid w:val="007338A5"/>
    <w:rsid w:val="007338E4"/>
    <w:rsid w:val="007339E1"/>
    <w:rsid w:val="00733A0D"/>
    <w:rsid w:val="00733C79"/>
    <w:rsid w:val="00733D2F"/>
    <w:rsid w:val="00733DA0"/>
    <w:rsid w:val="00733E5C"/>
    <w:rsid w:val="00733FFE"/>
    <w:rsid w:val="00734010"/>
    <w:rsid w:val="00734069"/>
    <w:rsid w:val="007340E4"/>
    <w:rsid w:val="00734201"/>
    <w:rsid w:val="00734333"/>
    <w:rsid w:val="00734367"/>
    <w:rsid w:val="00734432"/>
    <w:rsid w:val="00734523"/>
    <w:rsid w:val="007345C4"/>
    <w:rsid w:val="007345FB"/>
    <w:rsid w:val="007347FD"/>
    <w:rsid w:val="007348B7"/>
    <w:rsid w:val="00734A12"/>
    <w:rsid w:val="00734A66"/>
    <w:rsid w:val="00734A70"/>
    <w:rsid w:val="00734ACF"/>
    <w:rsid w:val="00734B27"/>
    <w:rsid w:val="00734C05"/>
    <w:rsid w:val="00734C81"/>
    <w:rsid w:val="00734D14"/>
    <w:rsid w:val="00734D7C"/>
    <w:rsid w:val="00735039"/>
    <w:rsid w:val="00735328"/>
    <w:rsid w:val="0073533A"/>
    <w:rsid w:val="00735527"/>
    <w:rsid w:val="0073554A"/>
    <w:rsid w:val="0073560C"/>
    <w:rsid w:val="00735797"/>
    <w:rsid w:val="00735979"/>
    <w:rsid w:val="00735B06"/>
    <w:rsid w:val="00735B48"/>
    <w:rsid w:val="00735B66"/>
    <w:rsid w:val="00735C4B"/>
    <w:rsid w:val="00735C68"/>
    <w:rsid w:val="00735D09"/>
    <w:rsid w:val="00735ED3"/>
    <w:rsid w:val="007360CB"/>
    <w:rsid w:val="00736182"/>
    <w:rsid w:val="007361C9"/>
    <w:rsid w:val="0073620D"/>
    <w:rsid w:val="0073630A"/>
    <w:rsid w:val="007364EE"/>
    <w:rsid w:val="00736512"/>
    <w:rsid w:val="00736595"/>
    <w:rsid w:val="00736605"/>
    <w:rsid w:val="00736671"/>
    <w:rsid w:val="00736682"/>
    <w:rsid w:val="00736735"/>
    <w:rsid w:val="007368D9"/>
    <w:rsid w:val="00736940"/>
    <w:rsid w:val="007369A7"/>
    <w:rsid w:val="00736A49"/>
    <w:rsid w:val="00736A5B"/>
    <w:rsid w:val="00736A65"/>
    <w:rsid w:val="00736A6B"/>
    <w:rsid w:val="00736C17"/>
    <w:rsid w:val="00736CFC"/>
    <w:rsid w:val="00736D71"/>
    <w:rsid w:val="00736DD1"/>
    <w:rsid w:val="00736EA0"/>
    <w:rsid w:val="00736EA2"/>
    <w:rsid w:val="00736EF8"/>
    <w:rsid w:val="00736F34"/>
    <w:rsid w:val="007371B5"/>
    <w:rsid w:val="00737215"/>
    <w:rsid w:val="00737398"/>
    <w:rsid w:val="007374A6"/>
    <w:rsid w:val="00737504"/>
    <w:rsid w:val="0073753F"/>
    <w:rsid w:val="0073755F"/>
    <w:rsid w:val="00737627"/>
    <w:rsid w:val="0073767A"/>
    <w:rsid w:val="007377A7"/>
    <w:rsid w:val="0073788A"/>
    <w:rsid w:val="00737950"/>
    <w:rsid w:val="00737A7E"/>
    <w:rsid w:val="00737C68"/>
    <w:rsid w:val="00737D53"/>
    <w:rsid w:val="00737DFD"/>
    <w:rsid w:val="00737E45"/>
    <w:rsid w:val="00737EC9"/>
    <w:rsid w:val="00737F24"/>
    <w:rsid w:val="00737FFC"/>
    <w:rsid w:val="00740039"/>
    <w:rsid w:val="007400B4"/>
    <w:rsid w:val="00740259"/>
    <w:rsid w:val="007402B8"/>
    <w:rsid w:val="007402C4"/>
    <w:rsid w:val="00740396"/>
    <w:rsid w:val="00740473"/>
    <w:rsid w:val="007404D0"/>
    <w:rsid w:val="00740551"/>
    <w:rsid w:val="00740720"/>
    <w:rsid w:val="007407C0"/>
    <w:rsid w:val="00740924"/>
    <w:rsid w:val="00740996"/>
    <w:rsid w:val="007409DF"/>
    <w:rsid w:val="00740BBC"/>
    <w:rsid w:val="00740C67"/>
    <w:rsid w:val="00740DC4"/>
    <w:rsid w:val="00740DE9"/>
    <w:rsid w:val="00740E57"/>
    <w:rsid w:val="00740EE7"/>
    <w:rsid w:val="00740EF8"/>
    <w:rsid w:val="00740FB0"/>
    <w:rsid w:val="00741027"/>
    <w:rsid w:val="00741227"/>
    <w:rsid w:val="00741293"/>
    <w:rsid w:val="0074130E"/>
    <w:rsid w:val="00741478"/>
    <w:rsid w:val="00741524"/>
    <w:rsid w:val="00741700"/>
    <w:rsid w:val="00741723"/>
    <w:rsid w:val="00741758"/>
    <w:rsid w:val="007417CE"/>
    <w:rsid w:val="007417E4"/>
    <w:rsid w:val="00741BD6"/>
    <w:rsid w:val="00741BF7"/>
    <w:rsid w:val="00741C80"/>
    <w:rsid w:val="00741E46"/>
    <w:rsid w:val="00741FD4"/>
    <w:rsid w:val="0074202B"/>
    <w:rsid w:val="0074208F"/>
    <w:rsid w:val="0074215A"/>
    <w:rsid w:val="0074219C"/>
    <w:rsid w:val="007422F0"/>
    <w:rsid w:val="00742511"/>
    <w:rsid w:val="007425EF"/>
    <w:rsid w:val="0074260F"/>
    <w:rsid w:val="00742769"/>
    <w:rsid w:val="00742835"/>
    <w:rsid w:val="00742939"/>
    <w:rsid w:val="00742BDE"/>
    <w:rsid w:val="00742C2A"/>
    <w:rsid w:val="00742DD4"/>
    <w:rsid w:val="00742DEE"/>
    <w:rsid w:val="00742ECB"/>
    <w:rsid w:val="00742ED8"/>
    <w:rsid w:val="00742F06"/>
    <w:rsid w:val="00742F16"/>
    <w:rsid w:val="00742F3F"/>
    <w:rsid w:val="0074311F"/>
    <w:rsid w:val="00743143"/>
    <w:rsid w:val="00743172"/>
    <w:rsid w:val="0074317B"/>
    <w:rsid w:val="007431C0"/>
    <w:rsid w:val="007431D1"/>
    <w:rsid w:val="0074337D"/>
    <w:rsid w:val="00743491"/>
    <w:rsid w:val="0074360D"/>
    <w:rsid w:val="00743688"/>
    <w:rsid w:val="007437A0"/>
    <w:rsid w:val="007437AC"/>
    <w:rsid w:val="007437E2"/>
    <w:rsid w:val="00743856"/>
    <w:rsid w:val="00743A63"/>
    <w:rsid w:val="00743BC1"/>
    <w:rsid w:val="00743C42"/>
    <w:rsid w:val="00743C77"/>
    <w:rsid w:val="00743D13"/>
    <w:rsid w:val="00743D28"/>
    <w:rsid w:val="00743DC6"/>
    <w:rsid w:val="00743E3A"/>
    <w:rsid w:val="00743FB7"/>
    <w:rsid w:val="00743FD7"/>
    <w:rsid w:val="007440EA"/>
    <w:rsid w:val="00744209"/>
    <w:rsid w:val="00744441"/>
    <w:rsid w:val="00744494"/>
    <w:rsid w:val="00744892"/>
    <w:rsid w:val="007448CF"/>
    <w:rsid w:val="007448FC"/>
    <w:rsid w:val="00744986"/>
    <w:rsid w:val="00744AF2"/>
    <w:rsid w:val="00744AF8"/>
    <w:rsid w:val="00744BDF"/>
    <w:rsid w:val="00744C09"/>
    <w:rsid w:val="00744D40"/>
    <w:rsid w:val="00744F00"/>
    <w:rsid w:val="00744F7A"/>
    <w:rsid w:val="00745079"/>
    <w:rsid w:val="0074512C"/>
    <w:rsid w:val="0074519A"/>
    <w:rsid w:val="007452F6"/>
    <w:rsid w:val="00745409"/>
    <w:rsid w:val="00745416"/>
    <w:rsid w:val="007454C1"/>
    <w:rsid w:val="00745579"/>
    <w:rsid w:val="00745640"/>
    <w:rsid w:val="0074576D"/>
    <w:rsid w:val="00745880"/>
    <w:rsid w:val="007458AC"/>
    <w:rsid w:val="00745982"/>
    <w:rsid w:val="00745A60"/>
    <w:rsid w:val="00745C36"/>
    <w:rsid w:val="00745C42"/>
    <w:rsid w:val="00745D0F"/>
    <w:rsid w:val="00745D50"/>
    <w:rsid w:val="00745D69"/>
    <w:rsid w:val="00745D7B"/>
    <w:rsid w:val="00745E9D"/>
    <w:rsid w:val="00745ED0"/>
    <w:rsid w:val="00745F68"/>
    <w:rsid w:val="00745FAF"/>
    <w:rsid w:val="007460C9"/>
    <w:rsid w:val="00746177"/>
    <w:rsid w:val="00746190"/>
    <w:rsid w:val="00746298"/>
    <w:rsid w:val="0074630D"/>
    <w:rsid w:val="00746493"/>
    <w:rsid w:val="007464EB"/>
    <w:rsid w:val="0074656D"/>
    <w:rsid w:val="00746611"/>
    <w:rsid w:val="0074669C"/>
    <w:rsid w:val="007467A2"/>
    <w:rsid w:val="007468AE"/>
    <w:rsid w:val="007468B8"/>
    <w:rsid w:val="00746974"/>
    <w:rsid w:val="007469CC"/>
    <w:rsid w:val="007469E3"/>
    <w:rsid w:val="00746CBA"/>
    <w:rsid w:val="00746D46"/>
    <w:rsid w:val="00746D81"/>
    <w:rsid w:val="00746E4B"/>
    <w:rsid w:val="00746EA9"/>
    <w:rsid w:val="00746F1C"/>
    <w:rsid w:val="00746F28"/>
    <w:rsid w:val="007470F3"/>
    <w:rsid w:val="00747154"/>
    <w:rsid w:val="0074719F"/>
    <w:rsid w:val="007472B3"/>
    <w:rsid w:val="007472BA"/>
    <w:rsid w:val="00747362"/>
    <w:rsid w:val="007473C1"/>
    <w:rsid w:val="0074747F"/>
    <w:rsid w:val="0074748F"/>
    <w:rsid w:val="00747563"/>
    <w:rsid w:val="00747573"/>
    <w:rsid w:val="007475E2"/>
    <w:rsid w:val="0074760E"/>
    <w:rsid w:val="0074768D"/>
    <w:rsid w:val="007476A6"/>
    <w:rsid w:val="007476B3"/>
    <w:rsid w:val="007476F2"/>
    <w:rsid w:val="00747747"/>
    <w:rsid w:val="0074775B"/>
    <w:rsid w:val="007477E9"/>
    <w:rsid w:val="0074790F"/>
    <w:rsid w:val="00747956"/>
    <w:rsid w:val="00747A30"/>
    <w:rsid w:val="00747A7A"/>
    <w:rsid w:val="00747ABF"/>
    <w:rsid w:val="00747ADE"/>
    <w:rsid w:val="00747B3C"/>
    <w:rsid w:val="00747B63"/>
    <w:rsid w:val="00747BBA"/>
    <w:rsid w:val="00747CA1"/>
    <w:rsid w:val="00747DDB"/>
    <w:rsid w:val="00747E67"/>
    <w:rsid w:val="00747ED4"/>
    <w:rsid w:val="00750143"/>
    <w:rsid w:val="00750148"/>
    <w:rsid w:val="0075018E"/>
    <w:rsid w:val="007502C8"/>
    <w:rsid w:val="007502E7"/>
    <w:rsid w:val="00750352"/>
    <w:rsid w:val="0075036A"/>
    <w:rsid w:val="007504C2"/>
    <w:rsid w:val="00750535"/>
    <w:rsid w:val="0075058B"/>
    <w:rsid w:val="00750682"/>
    <w:rsid w:val="00750761"/>
    <w:rsid w:val="00750839"/>
    <w:rsid w:val="007509EE"/>
    <w:rsid w:val="00750AB0"/>
    <w:rsid w:val="00750C94"/>
    <w:rsid w:val="00750C9E"/>
    <w:rsid w:val="00750DEF"/>
    <w:rsid w:val="00750E24"/>
    <w:rsid w:val="00750FBA"/>
    <w:rsid w:val="0075119A"/>
    <w:rsid w:val="00751215"/>
    <w:rsid w:val="0075135F"/>
    <w:rsid w:val="0075145B"/>
    <w:rsid w:val="00751475"/>
    <w:rsid w:val="00751749"/>
    <w:rsid w:val="0075176A"/>
    <w:rsid w:val="007518F9"/>
    <w:rsid w:val="00751C21"/>
    <w:rsid w:val="00751CFF"/>
    <w:rsid w:val="00751D39"/>
    <w:rsid w:val="00751E88"/>
    <w:rsid w:val="00751EE0"/>
    <w:rsid w:val="007521A1"/>
    <w:rsid w:val="007521D3"/>
    <w:rsid w:val="00752318"/>
    <w:rsid w:val="007523D4"/>
    <w:rsid w:val="007524AE"/>
    <w:rsid w:val="007527E2"/>
    <w:rsid w:val="007528B7"/>
    <w:rsid w:val="0075291A"/>
    <w:rsid w:val="0075294E"/>
    <w:rsid w:val="00752A22"/>
    <w:rsid w:val="00752AB6"/>
    <w:rsid w:val="00752AC4"/>
    <w:rsid w:val="00752ACC"/>
    <w:rsid w:val="00752AD8"/>
    <w:rsid w:val="00752B2A"/>
    <w:rsid w:val="00752C1C"/>
    <w:rsid w:val="00752CEA"/>
    <w:rsid w:val="00752D43"/>
    <w:rsid w:val="00752D67"/>
    <w:rsid w:val="00752E81"/>
    <w:rsid w:val="00752F1B"/>
    <w:rsid w:val="00752F5E"/>
    <w:rsid w:val="00753167"/>
    <w:rsid w:val="007532AE"/>
    <w:rsid w:val="00753377"/>
    <w:rsid w:val="0075337D"/>
    <w:rsid w:val="007535EC"/>
    <w:rsid w:val="00753659"/>
    <w:rsid w:val="00753897"/>
    <w:rsid w:val="00753A1B"/>
    <w:rsid w:val="00753AC3"/>
    <w:rsid w:val="00753B5D"/>
    <w:rsid w:val="00753B8F"/>
    <w:rsid w:val="00753BC2"/>
    <w:rsid w:val="00753C4C"/>
    <w:rsid w:val="00753CDC"/>
    <w:rsid w:val="00753D4F"/>
    <w:rsid w:val="00753D91"/>
    <w:rsid w:val="00753F94"/>
    <w:rsid w:val="00754024"/>
    <w:rsid w:val="00754062"/>
    <w:rsid w:val="00754174"/>
    <w:rsid w:val="007541A1"/>
    <w:rsid w:val="00754207"/>
    <w:rsid w:val="00754368"/>
    <w:rsid w:val="0075443F"/>
    <w:rsid w:val="007545DE"/>
    <w:rsid w:val="00754670"/>
    <w:rsid w:val="0075475F"/>
    <w:rsid w:val="007547AE"/>
    <w:rsid w:val="007548E4"/>
    <w:rsid w:val="00754AB7"/>
    <w:rsid w:val="00754B93"/>
    <w:rsid w:val="00754D39"/>
    <w:rsid w:val="00754DB9"/>
    <w:rsid w:val="00754E2B"/>
    <w:rsid w:val="00754F9B"/>
    <w:rsid w:val="00755085"/>
    <w:rsid w:val="00755367"/>
    <w:rsid w:val="0075539D"/>
    <w:rsid w:val="0075551F"/>
    <w:rsid w:val="0075562E"/>
    <w:rsid w:val="00755684"/>
    <w:rsid w:val="007556A5"/>
    <w:rsid w:val="00755719"/>
    <w:rsid w:val="007557F1"/>
    <w:rsid w:val="00755960"/>
    <w:rsid w:val="0075598B"/>
    <w:rsid w:val="00755AC8"/>
    <w:rsid w:val="00755BAB"/>
    <w:rsid w:val="00755C62"/>
    <w:rsid w:val="00755CD4"/>
    <w:rsid w:val="00755D0A"/>
    <w:rsid w:val="00755D4D"/>
    <w:rsid w:val="00755FBF"/>
    <w:rsid w:val="007560CF"/>
    <w:rsid w:val="00756128"/>
    <w:rsid w:val="0075616B"/>
    <w:rsid w:val="00756200"/>
    <w:rsid w:val="00756417"/>
    <w:rsid w:val="0075684C"/>
    <w:rsid w:val="00756984"/>
    <w:rsid w:val="007569ED"/>
    <w:rsid w:val="00756AE1"/>
    <w:rsid w:val="00756B40"/>
    <w:rsid w:val="00756B7C"/>
    <w:rsid w:val="00756D2D"/>
    <w:rsid w:val="00756E1D"/>
    <w:rsid w:val="00756E9C"/>
    <w:rsid w:val="00756F4F"/>
    <w:rsid w:val="00757301"/>
    <w:rsid w:val="0075730B"/>
    <w:rsid w:val="00757338"/>
    <w:rsid w:val="00757389"/>
    <w:rsid w:val="007573FE"/>
    <w:rsid w:val="00757791"/>
    <w:rsid w:val="00757A6C"/>
    <w:rsid w:val="00757A9B"/>
    <w:rsid w:val="00757AA7"/>
    <w:rsid w:val="00757EBB"/>
    <w:rsid w:val="00757EDC"/>
    <w:rsid w:val="007600B0"/>
    <w:rsid w:val="0076018E"/>
    <w:rsid w:val="007601F2"/>
    <w:rsid w:val="007601FC"/>
    <w:rsid w:val="0076039D"/>
    <w:rsid w:val="00760496"/>
    <w:rsid w:val="007604A5"/>
    <w:rsid w:val="007604D7"/>
    <w:rsid w:val="007606B1"/>
    <w:rsid w:val="00760A8F"/>
    <w:rsid w:val="00760B35"/>
    <w:rsid w:val="00760BAA"/>
    <w:rsid w:val="00760C3D"/>
    <w:rsid w:val="00760E15"/>
    <w:rsid w:val="00760E50"/>
    <w:rsid w:val="00760E64"/>
    <w:rsid w:val="00760EFA"/>
    <w:rsid w:val="00760F89"/>
    <w:rsid w:val="00760FAA"/>
    <w:rsid w:val="00761184"/>
    <w:rsid w:val="00761334"/>
    <w:rsid w:val="00761399"/>
    <w:rsid w:val="007613C8"/>
    <w:rsid w:val="0076145D"/>
    <w:rsid w:val="007614F4"/>
    <w:rsid w:val="0076150B"/>
    <w:rsid w:val="007617D6"/>
    <w:rsid w:val="007619E0"/>
    <w:rsid w:val="00761B3A"/>
    <w:rsid w:val="00761B58"/>
    <w:rsid w:val="00761F50"/>
    <w:rsid w:val="0076224C"/>
    <w:rsid w:val="00762438"/>
    <w:rsid w:val="0076243B"/>
    <w:rsid w:val="007625D5"/>
    <w:rsid w:val="007627A5"/>
    <w:rsid w:val="00762895"/>
    <w:rsid w:val="00762898"/>
    <w:rsid w:val="007628F7"/>
    <w:rsid w:val="0076295F"/>
    <w:rsid w:val="00762960"/>
    <w:rsid w:val="00762A06"/>
    <w:rsid w:val="00762B62"/>
    <w:rsid w:val="00762C84"/>
    <w:rsid w:val="00762CD9"/>
    <w:rsid w:val="00762CE2"/>
    <w:rsid w:val="00762D21"/>
    <w:rsid w:val="00762E7D"/>
    <w:rsid w:val="007630BD"/>
    <w:rsid w:val="007630D7"/>
    <w:rsid w:val="007632B9"/>
    <w:rsid w:val="007633D3"/>
    <w:rsid w:val="0076341D"/>
    <w:rsid w:val="0076352C"/>
    <w:rsid w:val="0076357F"/>
    <w:rsid w:val="007636B2"/>
    <w:rsid w:val="007636D4"/>
    <w:rsid w:val="00763720"/>
    <w:rsid w:val="0076379C"/>
    <w:rsid w:val="007638B5"/>
    <w:rsid w:val="007639AD"/>
    <w:rsid w:val="00763A22"/>
    <w:rsid w:val="00763BAA"/>
    <w:rsid w:val="00763D7A"/>
    <w:rsid w:val="00763DD4"/>
    <w:rsid w:val="00763EC9"/>
    <w:rsid w:val="00763F35"/>
    <w:rsid w:val="00763F61"/>
    <w:rsid w:val="00763FBE"/>
    <w:rsid w:val="007641F1"/>
    <w:rsid w:val="007642CF"/>
    <w:rsid w:val="00764333"/>
    <w:rsid w:val="0076438E"/>
    <w:rsid w:val="00764450"/>
    <w:rsid w:val="0076445B"/>
    <w:rsid w:val="00764509"/>
    <w:rsid w:val="00764576"/>
    <w:rsid w:val="00764739"/>
    <w:rsid w:val="0076498D"/>
    <w:rsid w:val="00764A17"/>
    <w:rsid w:val="00764B70"/>
    <w:rsid w:val="00764C8C"/>
    <w:rsid w:val="00764DF1"/>
    <w:rsid w:val="00764F1E"/>
    <w:rsid w:val="00764FE4"/>
    <w:rsid w:val="007650AF"/>
    <w:rsid w:val="00765306"/>
    <w:rsid w:val="00765311"/>
    <w:rsid w:val="007654B1"/>
    <w:rsid w:val="00765640"/>
    <w:rsid w:val="007659DF"/>
    <w:rsid w:val="007659F0"/>
    <w:rsid w:val="00765AFB"/>
    <w:rsid w:val="00766027"/>
    <w:rsid w:val="00766038"/>
    <w:rsid w:val="00766119"/>
    <w:rsid w:val="00766283"/>
    <w:rsid w:val="007664C5"/>
    <w:rsid w:val="00766640"/>
    <w:rsid w:val="0076666C"/>
    <w:rsid w:val="00766684"/>
    <w:rsid w:val="00766712"/>
    <w:rsid w:val="007667F8"/>
    <w:rsid w:val="007668C5"/>
    <w:rsid w:val="00766954"/>
    <w:rsid w:val="0076695D"/>
    <w:rsid w:val="00766978"/>
    <w:rsid w:val="00766AF7"/>
    <w:rsid w:val="00766BBA"/>
    <w:rsid w:val="00766BC0"/>
    <w:rsid w:val="00766CE1"/>
    <w:rsid w:val="00766E69"/>
    <w:rsid w:val="00766EAC"/>
    <w:rsid w:val="0076715C"/>
    <w:rsid w:val="00767217"/>
    <w:rsid w:val="0076736A"/>
    <w:rsid w:val="0076744D"/>
    <w:rsid w:val="0076752A"/>
    <w:rsid w:val="00767624"/>
    <w:rsid w:val="007676DA"/>
    <w:rsid w:val="00767846"/>
    <w:rsid w:val="00767879"/>
    <w:rsid w:val="007678BA"/>
    <w:rsid w:val="007678F1"/>
    <w:rsid w:val="007679B7"/>
    <w:rsid w:val="00767C22"/>
    <w:rsid w:val="00767C62"/>
    <w:rsid w:val="00767D79"/>
    <w:rsid w:val="00767DB0"/>
    <w:rsid w:val="00767E8D"/>
    <w:rsid w:val="00767E9D"/>
    <w:rsid w:val="00767F9C"/>
    <w:rsid w:val="00767FF3"/>
    <w:rsid w:val="0077016C"/>
    <w:rsid w:val="00770267"/>
    <w:rsid w:val="007702BC"/>
    <w:rsid w:val="00770797"/>
    <w:rsid w:val="00770949"/>
    <w:rsid w:val="00770A0A"/>
    <w:rsid w:val="00770A82"/>
    <w:rsid w:val="00770A83"/>
    <w:rsid w:val="00770A9A"/>
    <w:rsid w:val="00770ABA"/>
    <w:rsid w:val="00770BF9"/>
    <w:rsid w:val="00770C24"/>
    <w:rsid w:val="00770D78"/>
    <w:rsid w:val="00770DC1"/>
    <w:rsid w:val="00770EBC"/>
    <w:rsid w:val="00770EC7"/>
    <w:rsid w:val="007711A4"/>
    <w:rsid w:val="00771225"/>
    <w:rsid w:val="00771289"/>
    <w:rsid w:val="007713C0"/>
    <w:rsid w:val="00771571"/>
    <w:rsid w:val="0077160B"/>
    <w:rsid w:val="00771674"/>
    <w:rsid w:val="007717EA"/>
    <w:rsid w:val="00771A1E"/>
    <w:rsid w:val="00771BFD"/>
    <w:rsid w:val="00771FFA"/>
    <w:rsid w:val="0077205E"/>
    <w:rsid w:val="007720C9"/>
    <w:rsid w:val="007720F2"/>
    <w:rsid w:val="00772122"/>
    <w:rsid w:val="007721E5"/>
    <w:rsid w:val="00772297"/>
    <w:rsid w:val="0077239C"/>
    <w:rsid w:val="007723A2"/>
    <w:rsid w:val="00772518"/>
    <w:rsid w:val="00772549"/>
    <w:rsid w:val="007725B7"/>
    <w:rsid w:val="00772605"/>
    <w:rsid w:val="0077266A"/>
    <w:rsid w:val="00772678"/>
    <w:rsid w:val="007727F6"/>
    <w:rsid w:val="007727FD"/>
    <w:rsid w:val="007728C3"/>
    <w:rsid w:val="007728E0"/>
    <w:rsid w:val="00772924"/>
    <w:rsid w:val="00772AE3"/>
    <w:rsid w:val="00772B30"/>
    <w:rsid w:val="00772CC4"/>
    <w:rsid w:val="00772E74"/>
    <w:rsid w:val="00772EA8"/>
    <w:rsid w:val="00772EB1"/>
    <w:rsid w:val="00772F66"/>
    <w:rsid w:val="00772FAD"/>
    <w:rsid w:val="0077305E"/>
    <w:rsid w:val="0077313B"/>
    <w:rsid w:val="007732F8"/>
    <w:rsid w:val="00773398"/>
    <w:rsid w:val="007733DF"/>
    <w:rsid w:val="00773408"/>
    <w:rsid w:val="00773463"/>
    <w:rsid w:val="0077352E"/>
    <w:rsid w:val="00773799"/>
    <w:rsid w:val="007737D3"/>
    <w:rsid w:val="007737DE"/>
    <w:rsid w:val="00773827"/>
    <w:rsid w:val="00773AB6"/>
    <w:rsid w:val="00773B37"/>
    <w:rsid w:val="00773BAC"/>
    <w:rsid w:val="00773BF2"/>
    <w:rsid w:val="00773C10"/>
    <w:rsid w:val="00773C30"/>
    <w:rsid w:val="00773D66"/>
    <w:rsid w:val="00773D90"/>
    <w:rsid w:val="00773E2A"/>
    <w:rsid w:val="00773F3D"/>
    <w:rsid w:val="00773F76"/>
    <w:rsid w:val="00773F77"/>
    <w:rsid w:val="007740AA"/>
    <w:rsid w:val="007740F1"/>
    <w:rsid w:val="0077430B"/>
    <w:rsid w:val="007743FE"/>
    <w:rsid w:val="0077456F"/>
    <w:rsid w:val="0077458A"/>
    <w:rsid w:val="007745DA"/>
    <w:rsid w:val="00774766"/>
    <w:rsid w:val="007748A1"/>
    <w:rsid w:val="007748D5"/>
    <w:rsid w:val="007749E0"/>
    <w:rsid w:val="00774A90"/>
    <w:rsid w:val="00774AC5"/>
    <w:rsid w:val="00774BE5"/>
    <w:rsid w:val="00774D49"/>
    <w:rsid w:val="0077506D"/>
    <w:rsid w:val="0077523B"/>
    <w:rsid w:val="007752A9"/>
    <w:rsid w:val="007752FD"/>
    <w:rsid w:val="00775307"/>
    <w:rsid w:val="00775395"/>
    <w:rsid w:val="007754F4"/>
    <w:rsid w:val="00775798"/>
    <w:rsid w:val="007757A4"/>
    <w:rsid w:val="007757E0"/>
    <w:rsid w:val="00775867"/>
    <w:rsid w:val="00775906"/>
    <w:rsid w:val="007759D3"/>
    <w:rsid w:val="00775B1F"/>
    <w:rsid w:val="00775B87"/>
    <w:rsid w:val="00775D4C"/>
    <w:rsid w:val="00775E8D"/>
    <w:rsid w:val="00775EF0"/>
    <w:rsid w:val="00775F2A"/>
    <w:rsid w:val="00775FAF"/>
    <w:rsid w:val="0077602E"/>
    <w:rsid w:val="00776136"/>
    <w:rsid w:val="0077636C"/>
    <w:rsid w:val="0077637A"/>
    <w:rsid w:val="0077641D"/>
    <w:rsid w:val="0077653B"/>
    <w:rsid w:val="0077659B"/>
    <w:rsid w:val="007765C2"/>
    <w:rsid w:val="007766DF"/>
    <w:rsid w:val="00776710"/>
    <w:rsid w:val="0077674B"/>
    <w:rsid w:val="00776A8B"/>
    <w:rsid w:val="00776A8C"/>
    <w:rsid w:val="00776ADA"/>
    <w:rsid w:val="00776B1E"/>
    <w:rsid w:val="00776C43"/>
    <w:rsid w:val="00776F17"/>
    <w:rsid w:val="00776F98"/>
    <w:rsid w:val="007771B7"/>
    <w:rsid w:val="007772A1"/>
    <w:rsid w:val="0077731C"/>
    <w:rsid w:val="007774F3"/>
    <w:rsid w:val="00777637"/>
    <w:rsid w:val="007777A5"/>
    <w:rsid w:val="007777C2"/>
    <w:rsid w:val="00777B6B"/>
    <w:rsid w:val="00777C0E"/>
    <w:rsid w:val="00777CE2"/>
    <w:rsid w:val="00777CE6"/>
    <w:rsid w:val="00777D13"/>
    <w:rsid w:val="00777E38"/>
    <w:rsid w:val="00777E77"/>
    <w:rsid w:val="00777F96"/>
    <w:rsid w:val="007801C5"/>
    <w:rsid w:val="00780292"/>
    <w:rsid w:val="0078032F"/>
    <w:rsid w:val="0078033D"/>
    <w:rsid w:val="007803CF"/>
    <w:rsid w:val="007803FB"/>
    <w:rsid w:val="00780474"/>
    <w:rsid w:val="007804AC"/>
    <w:rsid w:val="007804CC"/>
    <w:rsid w:val="007804EA"/>
    <w:rsid w:val="00780624"/>
    <w:rsid w:val="00780646"/>
    <w:rsid w:val="007806A7"/>
    <w:rsid w:val="00780730"/>
    <w:rsid w:val="007807DD"/>
    <w:rsid w:val="007807FD"/>
    <w:rsid w:val="00780884"/>
    <w:rsid w:val="007808D9"/>
    <w:rsid w:val="0078098E"/>
    <w:rsid w:val="007809D9"/>
    <w:rsid w:val="00780A19"/>
    <w:rsid w:val="00780A1B"/>
    <w:rsid w:val="00780A65"/>
    <w:rsid w:val="00780A77"/>
    <w:rsid w:val="00780ABA"/>
    <w:rsid w:val="00780B09"/>
    <w:rsid w:val="00780B68"/>
    <w:rsid w:val="00780BF7"/>
    <w:rsid w:val="00780CB5"/>
    <w:rsid w:val="00780DA4"/>
    <w:rsid w:val="00780EBB"/>
    <w:rsid w:val="00780F1D"/>
    <w:rsid w:val="00781066"/>
    <w:rsid w:val="007810C2"/>
    <w:rsid w:val="00781126"/>
    <w:rsid w:val="0078114D"/>
    <w:rsid w:val="007811B7"/>
    <w:rsid w:val="00781227"/>
    <w:rsid w:val="0078124E"/>
    <w:rsid w:val="00781311"/>
    <w:rsid w:val="0078137B"/>
    <w:rsid w:val="007813BE"/>
    <w:rsid w:val="007813D4"/>
    <w:rsid w:val="00781423"/>
    <w:rsid w:val="007814D1"/>
    <w:rsid w:val="007816DF"/>
    <w:rsid w:val="007817EA"/>
    <w:rsid w:val="007817F7"/>
    <w:rsid w:val="00781892"/>
    <w:rsid w:val="007818AB"/>
    <w:rsid w:val="007818C0"/>
    <w:rsid w:val="00781C23"/>
    <w:rsid w:val="00781C69"/>
    <w:rsid w:val="00781D48"/>
    <w:rsid w:val="00781D96"/>
    <w:rsid w:val="00781F35"/>
    <w:rsid w:val="0078209B"/>
    <w:rsid w:val="00782294"/>
    <w:rsid w:val="0078230F"/>
    <w:rsid w:val="0078239A"/>
    <w:rsid w:val="007823EE"/>
    <w:rsid w:val="007824DC"/>
    <w:rsid w:val="0078258C"/>
    <w:rsid w:val="00782612"/>
    <w:rsid w:val="007827D6"/>
    <w:rsid w:val="00782825"/>
    <w:rsid w:val="00782879"/>
    <w:rsid w:val="00782BCB"/>
    <w:rsid w:val="00782C7C"/>
    <w:rsid w:val="00782D53"/>
    <w:rsid w:val="00782D63"/>
    <w:rsid w:val="00782E55"/>
    <w:rsid w:val="00782EBF"/>
    <w:rsid w:val="00782EE5"/>
    <w:rsid w:val="0078310B"/>
    <w:rsid w:val="00783218"/>
    <w:rsid w:val="0078322B"/>
    <w:rsid w:val="007832D4"/>
    <w:rsid w:val="00783373"/>
    <w:rsid w:val="007833A0"/>
    <w:rsid w:val="007833A2"/>
    <w:rsid w:val="007833FF"/>
    <w:rsid w:val="0078344A"/>
    <w:rsid w:val="0078345C"/>
    <w:rsid w:val="00783499"/>
    <w:rsid w:val="007834C0"/>
    <w:rsid w:val="00783664"/>
    <w:rsid w:val="00783679"/>
    <w:rsid w:val="007836A8"/>
    <w:rsid w:val="00783720"/>
    <w:rsid w:val="0078378E"/>
    <w:rsid w:val="0078396B"/>
    <w:rsid w:val="00783976"/>
    <w:rsid w:val="00783B7F"/>
    <w:rsid w:val="00783C10"/>
    <w:rsid w:val="00783C8E"/>
    <w:rsid w:val="00783D27"/>
    <w:rsid w:val="00783D2C"/>
    <w:rsid w:val="00783DF1"/>
    <w:rsid w:val="00783F21"/>
    <w:rsid w:val="00784099"/>
    <w:rsid w:val="007840C6"/>
    <w:rsid w:val="00784290"/>
    <w:rsid w:val="0078437A"/>
    <w:rsid w:val="0078441D"/>
    <w:rsid w:val="00784470"/>
    <w:rsid w:val="0078463C"/>
    <w:rsid w:val="00784641"/>
    <w:rsid w:val="00784646"/>
    <w:rsid w:val="007847BF"/>
    <w:rsid w:val="00784838"/>
    <w:rsid w:val="00784915"/>
    <w:rsid w:val="0078494B"/>
    <w:rsid w:val="00784A3F"/>
    <w:rsid w:val="00784AEA"/>
    <w:rsid w:val="00784DEB"/>
    <w:rsid w:val="00784E25"/>
    <w:rsid w:val="00784E27"/>
    <w:rsid w:val="00784E54"/>
    <w:rsid w:val="00784E99"/>
    <w:rsid w:val="00784EA6"/>
    <w:rsid w:val="00784F15"/>
    <w:rsid w:val="00784F25"/>
    <w:rsid w:val="0078501A"/>
    <w:rsid w:val="0078502D"/>
    <w:rsid w:val="00785030"/>
    <w:rsid w:val="00785131"/>
    <w:rsid w:val="00785216"/>
    <w:rsid w:val="0078525E"/>
    <w:rsid w:val="007852B1"/>
    <w:rsid w:val="007852FD"/>
    <w:rsid w:val="00785323"/>
    <w:rsid w:val="0078538E"/>
    <w:rsid w:val="007853CC"/>
    <w:rsid w:val="00785508"/>
    <w:rsid w:val="0078552E"/>
    <w:rsid w:val="00785562"/>
    <w:rsid w:val="00785563"/>
    <w:rsid w:val="007855EB"/>
    <w:rsid w:val="0078566E"/>
    <w:rsid w:val="007857A6"/>
    <w:rsid w:val="007857F7"/>
    <w:rsid w:val="00785832"/>
    <w:rsid w:val="0078584D"/>
    <w:rsid w:val="0078595B"/>
    <w:rsid w:val="00785A59"/>
    <w:rsid w:val="00785C7F"/>
    <w:rsid w:val="00785D41"/>
    <w:rsid w:val="00785F28"/>
    <w:rsid w:val="00785F98"/>
    <w:rsid w:val="0078602B"/>
    <w:rsid w:val="0078603E"/>
    <w:rsid w:val="00786107"/>
    <w:rsid w:val="00786159"/>
    <w:rsid w:val="007861BE"/>
    <w:rsid w:val="00786710"/>
    <w:rsid w:val="007868B3"/>
    <w:rsid w:val="0078699A"/>
    <w:rsid w:val="00786A15"/>
    <w:rsid w:val="00786B2F"/>
    <w:rsid w:val="00786D91"/>
    <w:rsid w:val="00786DA1"/>
    <w:rsid w:val="00786DBA"/>
    <w:rsid w:val="00786E16"/>
    <w:rsid w:val="00786F2D"/>
    <w:rsid w:val="007870D6"/>
    <w:rsid w:val="0078724E"/>
    <w:rsid w:val="00787338"/>
    <w:rsid w:val="007873F7"/>
    <w:rsid w:val="0078765A"/>
    <w:rsid w:val="00787674"/>
    <w:rsid w:val="0078772F"/>
    <w:rsid w:val="0078778D"/>
    <w:rsid w:val="0078778F"/>
    <w:rsid w:val="007877B3"/>
    <w:rsid w:val="007877DD"/>
    <w:rsid w:val="00787820"/>
    <w:rsid w:val="007878D4"/>
    <w:rsid w:val="0078792E"/>
    <w:rsid w:val="00787ADD"/>
    <w:rsid w:val="00787B2A"/>
    <w:rsid w:val="00787C03"/>
    <w:rsid w:val="00787C0A"/>
    <w:rsid w:val="00787D7C"/>
    <w:rsid w:val="00787EF6"/>
    <w:rsid w:val="00787F1F"/>
    <w:rsid w:val="00790026"/>
    <w:rsid w:val="007901C6"/>
    <w:rsid w:val="00790291"/>
    <w:rsid w:val="0079067D"/>
    <w:rsid w:val="0079070C"/>
    <w:rsid w:val="00790823"/>
    <w:rsid w:val="00790867"/>
    <w:rsid w:val="00790879"/>
    <w:rsid w:val="007908AD"/>
    <w:rsid w:val="00790901"/>
    <w:rsid w:val="007909FB"/>
    <w:rsid w:val="00790B2B"/>
    <w:rsid w:val="00790C16"/>
    <w:rsid w:val="00790C3A"/>
    <w:rsid w:val="00790CA1"/>
    <w:rsid w:val="00790D26"/>
    <w:rsid w:val="00790E63"/>
    <w:rsid w:val="00790F56"/>
    <w:rsid w:val="00790FF3"/>
    <w:rsid w:val="007910B2"/>
    <w:rsid w:val="00791175"/>
    <w:rsid w:val="00791221"/>
    <w:rsid w:val="0079150C"/>
    <w:rsid w:val="00791517"/>
    <w:rsid w:val="00791656"/>
    <w:rsid w:val="00791695"/>
    <w:rsid w:val="007919D3"/>
    <w:rsid w:val="00791BB0"/>
    <w:rsid w:val="00791CC3"/>
    <w:rsid w:val="00791D60"/>
    <w:rsid w:val="00791D7C"/>
    <w:rsid w:val="00791D7E"/>
    <w:rsid w:val="00791DEE"/>
    <w:rsid w:val="00791EFD"/>
    <w:rsid w:val="00791FD9"/>
    <w:rsid w:val="00792160"/>
    <w:rsid w:val="00792182"/>
    <w:rsid w:val="007921CF"/>
    <w:rsid w:val="00792232"/>
    <w:rsid w:val="00792242"/>
    <w:rsid w:val="00792374"/>
    <w:rsid w:val="0079241E"/>
    <w:rsid w:val="00792426"/>
    <w:rsid w:val="00792460"/>
    <w:rsid w:val="00792560"/>
    <w:rsid w:val="00792571"/>
    <w:rsid w:val="007925EF"/>
    <w:rsid w:val="00792625"/>
    <w:rsid w:val="007926B3"/>
    <w:rsid w:val="007926C4"/>
    <w:rsid w:val="00792797"/>
    <w:rsid w:val="007929DC"/>
    <w:rsid w:val="00792B10"/>
    <w:rsid w:val="00792E03"/>
    <w:rsid w:val="00792E0A"/>
    <w:rsid w:val="00792EC3"/>
    <w:rsid w:val="00793077"/>
    <w:rsid w:val="0079326C"/>
    <w:rsid w:val="007932FB"/>
    <w:rsid w:val="0079333A"/>
    <w:rsid w:val="007935A8"/>
    <w:rsid w:val="007935DB"/>
    <w:rsid w:val="007935E7"/>
    <w:rsid w:val="00793636"/>
    <w:rsid w:val="007936F1"/>
    <w:rsid w:val="00793730"/>
    <w:rsid w:val="00793764"/>
    <w:rsid w:val="00793814"/>
    <w:rsid w:val="0079399C"/>
    <w:rsid w:val="00793A6E"/>
    <w:rsid w:val="00793A77"/>
    <w:rsid w:val="00793A89"/>
    <w:rsid w:val="00793B45"/>
    <w:rsid w:val="00793C69"/>
    <w:rsid w:val="00793CCA"/>
    <w:rsid w:val="00793CD5"/>
    <w:rsid w:val="00793E05"/>
    <w:rsid w:val="00793E9D"/>
    <w:rsid w:val="00793F5C"/>
    <w:rsid w:val="007941E7"/>
    <w:rsid w:val="00794313"/>
    <w:rsid w:val="00794436"/>
    <w:rsid w:val="007944E5"/>
    <w:rsid w:val="007944ED"/>
    <w:rsid w:val="007945B1"/>
    <w:rsid w:val="00794612"/>
    <w:rsid w:val="00794643"/>
    <w:rsid w:val="00794663"/>
    <w:rsid w:val="007946D4"/>
    <w:rsid w:val="0079475A"/>
    <w:rsid w:val="007947A3"/>
    <w:rsid w:val="00794A39"/>
    <w:rsid w:val="00794B3A"/>
    <w:rsid w:val="00794D5C"/>
    <w:rsid w:val="00794DA2"/>
    <w:rsid w:val="00794ED7"/>
    <w:rsid w:val="00795007"/>
    <w:rsid w:val="00795078"/>
    <w:rsid w:val="0079518D"/>
    <w:rsid w:val="00795190"/>
    <w:rsid w:val="0079528F"/>
    <w:rsid w:val="00795300"/>
    <w:rsid w:val="00795463"/>
    <w:rsid w:val="007954A3"/>
    <w:rsid w:val="007954EB"/>
    <w:rsid w:val="007955D8"/>
    <w:rsid w:val="00795617"/>
    <w:rsid w:val="0079585E"/>
    <w:rsid w:val="007958A3"/>
    <w:rsid w:val="00795945"/>
    <w:rsid w:val="00795A37"/>
    <w:rsid w:val="00795AC6"/>
    <w:rsid w:val="00795AE7"/>
    <w:rsid w:val="00795B82"/>
    <w:rsid w:val="00795B9F"/>
    <w:rsid w:val="00795BEE"/>
    <w:rsid w:val="00795C16"/>
    <w:rsid w:val="00795C4E"/>
    <w:rsid w:val="00795D80"/>
    <w:rsid w:val="00795D81"/>
    <w:rsid w:val="00795DFB"/>
    <w:rsid w:val="00795E05"/>
    <w:rsid w:val="00795E21"/>
    <w:rsid w:val="0079600A"/>
    <w:rsid w:val="007960EE"/>
    <w:rsid w:val="007960F8"/>
    <w:rsid w:val="00796193"/>
    <w:rsid w:val="00796270"/>
    <w:rsid w:val="00796319"/>
    <w:rsid w:val="007965B2"/>
    <w:rsid w:val="007965D8"/>
    <w:rsid w:val="007966D1"/>
    <w:rsid w:val="007968EE"/>
    <w:rsid w:val="00796928"/>
    <w:rsid w:val="0079696A"/>
    <w:rsid w:val="00796998"/>
    <w:rsid w:val="00796B09"/>
    <w:rsid w:val="00796B3B"/>
    <w:rsid w:val="00796BAA"/>
    <w:rsid w:val="00796C4E"/>
    <w:rsid w:val="00796DFD"/>
    <w:rsid w:val="00796F12"/>
    <w:rsid w:val="00796F5A"/>
    <w:rsid w:val="0079700F"/>
    <w:rsid w:val="00797049"/>
    <w:rsid w:val="0079709A"/>
    <w:rsid w:val="00797279"/>
    <w:rsid w:val="00797304"/>
    <w:rsid w:val="007973F8"/>
    <w:rsid w:val="007974D4"/>
    <w:rsid w:val="0079766B"/>
    <w:rsid w:val="007977CC"/>
    <w:rsid w:val="0079782E"/>
    <w:rsid w:val="0079790B"/>
    <w:rsid w:val="00797B22"/>
    <w:rsid w:val="00797C62"/>
    <w:rsid w:val="00797FE8"/>
    <w:rsid w:val="007A0018"/>
    <w:rsid w:val="007A0056"/>
    <w:rsid w:val="007A02E9"/>
    <w:rsid w:val="007A0712"/>
    <w:rsid w:val="007A0820"/>
    <w:rsid w:val="007A0912"/>
    <w:rsid w:val="007A09D9"/>
    <w:rsid w:val="007A0A36"/>
    <w:rsid w:val="007A0BCC"/>
    <w:rsid w:val="007A0BDF"/>
    <w:rsid w:val="007A0BF6"/>
    <w:rsid w:val="007A0C29"/>
    <w:rsid w:val="007A0CB5"/>
    <w:rsid w:val="007A0CCC"/>
    <w:rsid w:val="007A0DD1"/>
    <w:rsid w:val="007A1039"/>
    <w:rsid w:val="007A1249"/>
    <w:rsid w:val="007A1499"/>
    <w:rsid w:val="007A154C"/>
    <w:rsid w:val="007A1568"/>
    <w:rsid w:val="007A165C"/>
    <w:rsid w:val="007A174F"/>
    <w:rsid w:val="007A18AD"/>
    <w:rsid w:val="007A1959"/>
    <w:rsid w:val="007A1988"/>
    <w:rsid w:val="007A19AE"/>
    <w:rsid w:val="007A1A11"/>
    <w:rsid w:val="007A1A2F"/>
    <w:rsid w:val="007A1A7A"/>
    <w:rsid w:val="007A1AA8"/>
    <w:rsid w:val="007A1ADB"/>
    <w:rsid w:val="007A1B2E"/>
    <w:rsid w:val="007A1BAD"/>
    <w:rsid w:val="007A1C2E"/>
    <w:rsid w:val="007A1CAE"/>
    <w:rsid w:val="007A1D61"/>
    <w:rsid w:val="007A1DA8"/>
    <w:rsid w:val="007A1F1B"/>
    <w:rsid w:val="007A2002"/>
    <w:rsid w:val="007A20A0"/>
    <w:rsid w:val="007A2109"/>
    <w:rsid w:val="007A210B"/>
    <w:rsid w:val="007A214B"/>
    <w:rsid w:val="007A2175"/>
    <w:rsid w:val="007A21D6"/>
    <w:rsid w:val="007A22A4"/>
    <w:rsid w:val="007A22C4"/>
    <w:rsid w:val="007A2346"/>
    <w:rsid w:val="007A2356"/>
    <w:rsid w:val="007A251A"/>
    <w:rsid w:val="007A25B1"/>
    <w:rsid w:val="007A25B9"/>
    <w:rsid w:val="007A26C5"/>
    <w:rsid w:val="007A282C"/>
    <w:rsid w:val="007A2831"/>
    <w:rsid w:val="007A28F2"/>
    <w:rsid w:val="007A2979"/>
    <w:rsid w:val="007A2A8F"/>
    <w:rsid w:val="007A2AE7"/>
    <w:rsid w:val="007A2B44"/>
    <w:rsid w:val="007A2E3B"/>
    <w:rsid w:val="007A2F21"/>
    <w:rsid w:val="007A2F4E"/>
    <w:rsid w:val="007A2FC3"/>
    <w:rsid w:val="007A307E"/>
    <w:rsid w:val="007A30D6"/>
    <w:rsid w:val="007A314C"/>
    <w:rsid w:val="007A31C6"/>
    <w:rsid w:val="007A31F0"/>
    <w:rsid w:val="007A32B9"/>
    <w:rsid w:val="007A3391"/>
    <w:rsid w:val="007A33CE"/>
    <w:rsid w:val="007A36AC"/>
    <w:rsid w:val="007A3934"/>
    <w:rsid w:val="007A396E"/>
    <w:rsid w:val="007A3AD0"/>
    <w:rsid w:val="007A3C96"/>
    <w:rsid w:val="007A3CD5"/>
    <w:rsid w:val="007A3D87"/>
    <w:rsid w:val="007A3E77"/>
    <w:rsid w:val="007A3EBD"/>
    <w:rsid w:val="007A3F7F"/>
    <w:rsid w:val="007A3FAC"/>
    <w:rsid w:val="007A4005"/>
    <w:rsid w:val="007A4028"/>
    <w:rsid w:val="007A4127"/>
    <w:rsid w:val="007A433A"/>
    <w:rsid w:val="007A4350"/>
    <w:rsid w:val="007A43C2"/>
    <w:rsid w:val="007A43DC"/>
    <w:rsid w:val="007A4494"/>
    <w:rsid w:val="007A45B7"/>
    <w:rsid w:val="007A473D"/>
    <w:rsid w:val="007A4765"/>
    <w:rsid w:val="007A481B"/>
    <w:rsid w:val="007A496B"/>
    <w:rsid w:val="007A498B"/>
    <w:rsid w:val="007A49DA"/>
    <w:rsid w:val="007A4A6A"/>
    <w:rsid w:val="007A4BEF"/>
    <w:rsid w:val="007A4C27"/>
    <w:rsid w:val="007A4CD4"/>
    <w:rsid w:val="007A4D7F"/>
    <w:rsid w:val="007A4DA3"/>
    <w:rsid w:val="007A4E1D"/>
    <w:rsid w:val="007A4F19"/>
    <w:rsid w:val="007A4F2F"/>
    <w:rsid w:val="007A4F72"/>
    <w:rsid w:val="007A51EB"/>
    <w:rsid w:val="007A52DD"/>
    <w:rsid w:val="007A532B"/>
    <w:rsid w:val="007A539E"/>
    <w:rsid w:val="007A545D"/>
    <w:rsid w:val="007A5632"/>
    <w:rsid w:val="007A5669"/>
    <w:rsid w:val="007A56F5"/>
    <w:rsid w:val="007A5702"/>
    <w:rsid w:val="007A5706"/>
    <w:rsid w:val="007A5734"/>
    <w:rsid w:val="007A5791"/>
    <w:rsid w:val="007A581E"/>
    <w:rsid w:val="007A5936"/>
    <w:rsid w:val="007A596D"/>
    <w:rsid w:val="007A5A55"/>
    <w:rsid w:val="007A5AD7"/>
    <w:rsid w:val="007A5C2C"/>
    <w:rsid w:val="007A5C5C"/>
    <w:rsid w:val="007A5D8D"/>
    <w:rsid w:val="007A5DA5"/>
    <w:rsid w:val="007A5DD9"/>
    <w:rsid w:val="007A5F97"/>
    <w:rsid w:val="007A5FBA"/>
    <w:rsid w:val="007A6050"/>
    <w:rsid w:val="007A6059"/>
    <w:rsid w:val="007A60F8"/>
    <w:rsid w:val="007A6168"/>
    <w:rsid w:val="007A617E"/>
    <w:rsid w:val="007A61FF"/>
    <w:rsid w:val="007A626C"/>
    <w:rsid w:val="007A6276"/>
    <w:rsid w:val="007A6284"/>
    <w:rsid w:val="007A6308"/>
    <w:rsid w:val="007A64D1"/>
    <w:rsid w:val="007A64DE"/>
    <w:rsid w:val="007A64FB"/>
    <w:rsid w:val="007A69CA"/>
    <w:rsid w:val="007A69E9"/>
    <w:rsid w:val="007A69EE"/>
    <w:rsid w:val="007A6A02"/>
    <w:rsid w:val="007A6A90"/>
    <w:rsid w:val="007A6AB1"/>
    <w:rsid w:val="007A6C70"/>
    <w:rsid w:val="007A6C88"/>
    <w:rsid w:val="007A6C89"/>
    <w:rsid w:val="007A6CF9"/>
    <w:rsid w:val="007A6E69"/>
    <w:rsid w:val="007A7157"/>
    <w:rsid w:val="007A715B"/>
    <w:rsid w:val="007A72A9"/>
    <w:rsid w:val="007A73A3"/>
    <w:rsid w:val="007A741A"/>
    <w:rsid w:val="007A750B"/>
    <w:rsid w:val="007A77ED"/>
    <w:rsid w:val="007A788C"/>
    <w:rsid w:val="007A78B8"/>
    <w:rsid w:val="007A7A21"/>
    <w:rsid w:val="007A7A27"/>
    <w:rsid w:val="007A7B4C"/>
    <w:rsid w:val="007A7D10"/>
    <w:rsid w:val="007A7D20"/>
    <w:rsid w:val="007A7D5A"/>
    <w:rsid w:val="007A7EC8"/>
    <w:rsid w:val="007B01B8"/>
    <w:rsid w:val="007B0233"/>
    <w:rsid w:val="007B02CB"/>
    <w:rsid w:val="007B03E4"/>
    <w:rsid w:val="007B040D"/>
    <w:rsid w:val="007B04D6"/>
    <w:rsid w:val="007B051E"/>
    <w:rsid w:val="007B0600"/>
    <w:rsid w:val="007B0653"/>
    <w:rsid w:val="007B0713"/>
    <w:rsid w:val="007B0741"/>
    <w:rsid w:val="007B0842"/>
    <w:rsid w:val="007B0871"/>
    <w:rsid w:val="007B0A46"/>
    <w:rsid w:val="007B0A73"/>
    <w:rsid w:val="007B0B70"/>
    <w:rsid w:val="007B0CAA"/>
    <w:rsid w:val="007B0CD6"/>
    <w:rsid w:val="007B0ED2"/>
    <w:rsid w:val="007B10BA"/>
    <w:rsid w:val="007B118C"/>
    <w:rsid w:val="007B1221"/>
    <w:rsid w:val="007B128D"/>
    <w:rsid w:val="007B12F5"/>
    <w:rsid w:val="007B1415"/>
    <w:rsid w:val="007B1440"/>
    <w:rsid w:val="007B15C5"/>
    <w:rsid w:val="007B1657"/>
    <w:rsid w:val="007B17D9"/>
    <w:rsid w:val="007B17F2"/>
    <w:rsid w:val="007B1875"/>
    <w:rsid w:val="007B18C2"/>
    <w:rsid w:val="007B192F"/>
    <w:rsid w:val="007B19E2"/>
    <w:rsid w:val="007B1AA9"/>
    <w:rsid w:val="007B1B04"/>
    <w:rsid w:val="007B1B40"/>
    <w:rsid w:val="007B20CF"/>
    <w:rsid w:val="007B21D9"/>
    <w:rsid w:val="007B2239"/>
    <w:rsid w:val="007B22F5"/>
    <w:rsid w:val="007B233D"/>
    <w:rsid w:val="007B24BB"/>
    <w:rsid w:val="007B25B8"/>
    <w:rsid w:val="007B25DE"/>
    <w:rsid w:val="007B265A"/>
    <w:rsid w:val="007B26A2"/>
    <w:rsid w:val="007B276E"/>
    <w:rsid w:val="007B289A"/>
    <w:rsid w:val="007B28A8"/>
    <w:rsid w:val="007B2C2C"/>
    <w:rsid w:val="007B2E78"/>
    <w:rsid w:val="007B2ECC"/>
    <w:rsid w:val="007B2F39"/>
    <w:rsid w:val="007B322C"/>
    <w:rsid w:val="007B3249"/>
    <w:rsid w:val="007B3287"/>
    <w:rsid w:val="007B3340"/>
    <w:rsid w:val="007B3346"/>
    <w:rsid w:val="007B334B"/>
    <w:rsid w:val="007B344D"/>
    <w:rsid w:val="007B3455"/>
    <w:rsid w:val="007B347C"/>
    <w:rsid w:val="007B3501"/>
    <w:rsid w:val="007B3506"/>
    <w:rsid w:val="007B3510"/>
    <w:rsid w:val="007B351B"/>
    <w:rsid w:val="007B3546"/>
    <w:rsid w:val="007B3820"/>
    <w:rsid w:val="007B38E1"/>
    <w:rsid w:val="007B396D"/>
    <w:rsid w:val="007B3AF1"/>
    <w:rsid w:val="007B3C07"/>
    <w:rsid w:val="007B3C0B"/>
    <w:rsid w:val="007B3C32"/>
    <w:rsid w:val="007B3C76"/>
    <w:rsid w:val="007B3E42"/>
    <w:rsid w:val="007B3EDB"/>
    <w:rsid w:val="007B3F07"/>
    <w:rsid w:val="007B3F7D"/>
    <w:rsid w:val="007B3FE7"/>
    <w:rsid w:val="007B4061"/>
    <w:rsid w:val="007B40B3"/>
    <w:rsid w:val="007B4162"/>
    <w:rsid w:val="007B4180"/>
    <w:rsid w:val="007B41C5"/>
    <w:rsid w:val="007B41CE"/>
    <w:rsid w:val="007B4264"/>
    <w:rsid w:val="007B437E"/>
    <w:rsid w:val="007B43AC"/>
    <w:rsid w:val="007B4482"/>
    <w:rsid w:val="007B4485"/>
    <w:rsid w:val="007B4539"/>
    <w:rsid w:val="007B4AAD"/>
    <w:rsid w:val="007B4BE3"/>
    <w:rsid w:val="007B4BFB"/>
    <w:rsid w:val="007B4C47"/>
    <w:rsid w:val="007B4DAE"/>
    <w:rsid w:val="007B4DDA"/>
    <w:rsid w:val="007B5020"/>
    <w:rsid w:val="007B518D"/>
    <w:rsid w:val="007B5222"/>
    <w:rsid w:val="007B5277"/>
    <w:rsid w:val="007B54FB"/>
    <w:rsid w:val="007B554E"/>
    <w:rsid w:val="007B559C"/>
    <w:rsid w:val="007B565F"/>
    <w:rsid w:val="007B57A9"/>
    <w:rsid w:val="007B57AB"/>
    <w:rsid w:val="007B582D"/>
    <w:rsid w:val="007B58F4"/>
    <w:rsid w:val="007B5B5D"/>
    <w:rsid w:val="007B5BD2"/>
    <w:rsid w:val="007B5C81"/>
    <w:rsid w:val="007B5D87"/>
    <w:rsid w:val="007B5DF0"/>
    <w:rsid w:val="007B5E71"/>
    <w:rsid w:val="007B5FA3"/>
    <w:rsid w:val="007B6140"/>
    <w:rsid w:val="007B61BD"/>
    <w:rsid w:val="007B6250"/>
    <w:rsid w:val="007B62A0"/>
    <w:rsid w:val="007B64EC"/>
    <w:rsid w:val="007B66FA"/>
    <w:rsid w:val="007B67EB"/>
    <w:rsid w:val="007B691A"/>
    <w:rsid w:val="007B691F"/>
    <w:rsid w:val="007B692A"/>
    <w:rsid w:val="007B6996"/>
    <w:rsid w:val="007B69EE"/>
    <w:rsid w:val="007B6A08"/>
    <w:rsid w:val="007B6A2E"/>
    <w:rsid w:val="007B6A52"/>
    <w:rsid w:val="007B6A62"/>
    <w:rsid w:val="007B6AE0"/>
    <w:rsid w:val="007B6BD3"/>
    <w:rsid w:val="007B6C04"/>
    <w:rsid w:val="007B6C2E"/>
    <w:rsid w:val="007B6C85"/>
    <w:rsid w:val="007B6C8C"/>
    <w:rsid w:val="007B6E31"/>
    <w:rsid w:val="007B6F07"/>
    <w:rsid w:val="007B6F92"/>
    <w:rsid w:val="007B7017"/>
    <w:rsid w:val="007B716C"/>
    <w:rsid w:val="007B718F"/>
    <w:rsid w:val="007B71BB"/>
    <w:rsid w:val="007B73CC"/>
    <w:rsid w:val="007B74E6"/>
    <w:rsid w:val="007B77E9"/>
    <w:rsid w:val="007B780F"/>
    <w:rsid w:val="007B7814"/>
    <w:rsid w:val="007B78BA"/>
    <w:rsid w:val="007B7977"/>
    <w:rsid w:val="007B798C"/>
    <w:rsid w:val="007B79C4"/>
    <w:rsid w:val="007B7ABC"/>
    <w:rsid w:val="007B7AC0"/>
    <w:rsid w:val="007B7ADD"/>
    <w:rsid w:val="007B7BFA"/>
    <w:rsid w:val="007B7D9D"/>
    <w:rsid w:val="007B7DE9"/>
    <w:rsid w:val="007B7E01"/>
    <w:rsid w:val="007B7E27"/>
    <w:rsid w:val="007B7E61"/>
    <w:rsid w:val="007B7E9F"/>
    <w:rsid w:val="007B7ED8"/>
    <w:rsid w:val="007B7EFF"/>
    <w:rsid w:val="007B7F82"/>
    <w:rsid w:val="007C02A4"/>
    <w:rsid w:val="007C0513"/>
    <w:rsid w:val="007C051F"/>
    <w:rsid w:val="007C057E"/>
    <w:rsid w:val="007C061E"/>
    <w:rsid w:val="007C062A"/>
    <w:rsid w:val="007C0881"/>
    <w:rsid w:val="007C0A7C"/>
    <w:rsid w:val="007C0AED"/>
    <w:rsid w:val="007C0B79"/>
    <w:rsid w:val="007C0BC4"/>
    <w:rsid w:val="007C0BD3"/>
    <w:rsid w:val="007C0BD8"/>
    <w:rsid w:val="007C0CA5"/>
    <w:rsid w:val="007C0ECD"/>
    <w:rsid w:val="007C0F1E"/>
    <w:rsid w:val="007C10FF"/>
    <w:rsid w:val="007C1182"/>
    <w:rsid w:val="007C11B2"/>
    <w:rsid w:val="007C11CA"/>
    <w:rsid w:val="007C1315"/>
    <w:rsid w:val="007C15B4"/>
    <w:rsid w:val="007C1618"/>
    <w:rsid w:val="007C16C9"/>
    <w:rsid w:val="007C17E9"/>
    <w:rsid w:val="007C17EF"/>
    <w:rsid w:val="007C18A0"/>
    <w:rsid w:val="007C18B5"/>
    <w:rsid w:val="007C19FB"/>
    <w:rsid w:val="007C1AEA"/>
    <w:rsid w:val="007C1B5B"/>
    <w:rsid w:val="007C1B93"/>
    <w:rsid w:val="007C1D2B"/>
    <w:rsid w:val="007C1D86"/>
    <w:rsid w:val="007C1E37"/>
    <w:rsid w:val="007C1F3E"/>
    <w:rsid w:val="007C1F88"/>
    <w:rsid w:val="007C2033"/>
    <w:rsid w:val="007C2048"/>
    <w:rsid w:val="007C2054"/>
    <w:rsid w:val="007C219A"/>
    <w:rsid w:val="007C21F7"/>
    <w:rsid w:val="007C22D7"/>
    <w:rsid w:val="007C241E"/>
    <w:rsid w:val="007C2495"/>
    <w:rsid w:val="007C24F9"/>
    <w:rsid w:val="007C2514"/>
    <w:rsid w:val="007C2518"/>
    <w:rsid w:val="007C2587"/>
    <w:rsid w:val="007C2620"/>
    <w:rsid w:val="007C264C"/>
    <w:rsid w:val="007C26EF"/>
    <w:rsid w:val="007C277B"/>
    <w:rsid w:val="007C27A2"/>
    <w:rsid w:val="007C28E1"/>
    <w:rsid w:val="007C28E5"/>
    <w:rsid w:val="007C2B08"/>
    <w:rsid w:val="007C2BA8"/>
    <w:rsid w:val="007C2C14"/>
    <w:rsid w:val="007C2C64"/>
    <w:rsid w:val="007C2ED9"/>
    <w:rsid w:val="007C2FA3"/>
    <w:rsid w:val="007C3075"/>
    <w:rsid w:val="007C3155"/>
    <w:rsid w:val="007C31B0"/>
    <w:rsid w:val="007C3270"/>
    <w:rsid w:val="007C33FF"/>
    <w:rsid w:val="007C350D"/>
    <w:rsid w:val="007C3539"/>
    <w:rsid w:val="007C354B"/>
    <w:rsid w:val="007C3559"/>
    <w:rsid w:val="007C38C4"/>
    <w:rsid w:val="007C38D3"/>
    <w:rsid w:val="007C38D8"/>
    <w:rsid w:val="007C391F"/>
    <w:rsid w:val="007C392B"/>
    <w:rsid w:val="007C3945"/>
    <w:rsid w:val="007C3A13"/>
    <w:rsid w:val="007C3A2F"/>
    <w:rsid w:val="007C3B1E"/>
    <w:rsid w:val="007C3B7F"/>
    <w:rsid w:val="007C3D4C"/>
    <w:rsid w:val="007C3D9A"/>
    <w:rsid w:val="007C3E4B"/>
    <w:rsid w:val="007C3E95"/>
    <w:rsid w:val="007C3E96"/>
    <w:rsid w:val="007C3F59"/>
    <w:rsid w:val="007C3F82"/>
    <w:rsid w:val="007C40E9"/>
    <w:rsid w:val="007C4458"/>
    <w:rsid w:val="007C44FA"/>
    <w:rsid w:val="007C45A8"/>
    <w:rsid w:val="007C47D4"/>
    <w:rsid w:val="007C4800"/>
    <w:rsid w:val="007C490C"/>
    <w:rsid w:val="007C4933"/>
    <w:rsid w:val="007C49D2"/>
    <w:rsid w:val="007C4A16"/>
    <w:rsid w:val="007C4BEC"/>
    <w:rsid w:val="007C4CCE"/>
    <w:rsid w:val="007C4CE6"/>
    <w:rsid w:val="007C4D3D"/>
    <w:rsid w:val="007C4D4B"/>
    <w:rsid w:val="007C4E93"/>
    <w:rsid w:val="007C4EBE"/>
    <w:rsid w:val="007C5022"/>
    <w:rsid w:val="007C505A"/>
    <w:rsid w:val="007C50B1"/>
    <w:rsid w:val="007C51F7"/>
    <w:rsid w:val="007C5236"/>
    <w:rsid w:val="007C524B"/>
    <w:rsid w:val="007C5400"/>
    <w:rsid w:val="007C5540"/>
    <w:rsid w:val="007C5548"/>
    <w:rsid w:val="007C55B9"/>
    <w:rsid w:val="007C565E"/>
    <w:rsid w:val="007C5729"/>
    <w:rsid w:val="007C57C4"/>
    <w:rsid w:val="007C587E"/>
    <w:rsid w:val="007C5950"/>
    <w:rsid w:val="007C5A99"/>
    <w:rsid w:val="007C5B82"/>
    <w:rsid w:val="007C5B96"/>
    <w:rsid w:val="007C5DE6"/>
    <w:rsid w:val="007C5E4A"/>
    <w:rsid w:val="007C5E76"/>
    <w:rsid w:val="007C6055"/>
    <w:rsid w:val="007C60EA"/>
    <w:rsid w:val="007C61A7"/>
    <w:rsid w:val="007C6204"/>
    <w:rsid w:val="007C637E"/>
    <w:rsid w:val="007C637F"/>
    <w:rsid w:val="007C6482"/>
    <w:rsid w:val="007C6554"/>
    <w:rsid w:val="007C65DB"/>
    <w:rsid w:val="007C65FB"/>
    <w:rsid w:val="007C676F"/>
    <w:rsid w:val="007C67B9"/>
    <w:rsid w:val="007C6822"/>
    <w:rsid w:val="007C6927"/>
    <w:rsid w:val="007C6957"/>
    <w:rsid w:val="007C696A"/>
    <w:rsid w:val="007C6A53"/>
    <w:rsid w:val="007C6BAC"/>
    <w:rsid w:val="007C6C11"/>
    <w:rsid w:val="007C6C18"/>
    <w:rsid w:val="007C6D72"/>
    <w:rsid w:val="007C6DA2"/>
    <w:rsid w:val="007C6E6A"/>
    <w:rsid w:val="007C6E8E"/>
    <w:rsid w:val="007C6F3D"/>
    <w:rsid w:val="007C709D"/>
    <w:rsid w:val="007C70DB"/>
    <w:rsid w:val="007C71DB"/>
    <w:rsid w:val="007C72D6"/>
    <w:rsid w:val="007C73F0"/>
    <w:rsid w:val="007C7428"/>
    <w:rsid w:val="007C744B"/>
    <w:rsid w:val="007C7492"/>
    <w:rsid w:val="007C7555"/>
    <w:rsid w:val="007C7574"/>
    <w:rsid w:val="007C77A5"/>
    <w:rsid w:val="007C7836"/>
    <w:rsid w:val="007C7937"/>
    <w:rsid w:val="007C794A"/>
    <w:rsid w:val="007C7996"/>
    <w:rsid w:val="007C7B26"/>
    <w:rsid w:val="007C7E2B"/>
    <w:rsid w:val="007C7E2D"/>
    <w:rsid w:val="007C7E6B"/>
    <w:rsid w:val="007C7F80"/>
    <w:rsid w:val="007C7FAE"/>
    <w:rsid w:val="007D0142"/>
    <w:rsid w:val="007D0293"/>
    <w:rsid w:val="007D02DD"/>
    <w:rsid w:val="007D02F8"/>
    <w:rsid w:val="007D030F"/>
    <w:rsid w:val="007D033A"/>
    <w:rsid w:val="007D0562"/>
    <w:rsid w:val="007D05F3"/>
    <w:rsid w:val="007D06DA"/>
    <w:rsid w:val="007D07B6"/>
    <w:rsid w:val="007D07C0"/>
    <w:rsid w:val="007D0983"/>
    <w:rsid w:val="007D09EA"/>
    <w:rsid w:val="007D0B9F"/>
    <w:rsid w:val="007D0D4E"/>
    <w:rsid w:val="007D0D56"/>
    <w:rsid w:val="007D0D9D"/>
    <w:rsid w:val="007D0E7D"/>
    <w:rsid w:val="007D0F00"/>
    <w:rsid w:val="007D0F95"/>
    <w:rsid w:val="007D14E6"/>
    <w:rsid w:val="007D1524"/>
    <w:rsid w:val="007D152B"/>
    <w:rsid w:val="007D1663"/>
    <w:rsid w:val="007D170A"/>
    <w:rsid w:val="007D1814"/>
    <w:rsid w:val="007D1869"/>
    <w:rsid w:val="007D186C"/>
    <w:rsid w:val="007D1876"/>
    <w:rsid w:val="007D19F7"/>
    <w:rsid w:val="007D1A63"/>
    <w:rsid w:val="007D1B1E"/>
    <w:rsid w:val="007D1C06"/>
    <w:rsid w:val="007D1CBA"/>
    <w:rsid w:val="007D1D9D"/>
    <w:rsid w:val="007D1E9D"/>
    <w:rsid w:val="007D1FEF"/>
    <w:rsid w:val="007D2109"/>
    <w:rsid w:val="007D210B"/>
    <w:rsid w:val="007D2246"/>
    <w:rsid w:val="007D2279"/>
    <w:rsid w:val="007D23B9"/>
    <w:rsid w:val="007D2431"/>
    <w:rsid w:val="007D250E"/>
    <w:rsid w:val="007D269D"/>
    <w:rsid w:val="007D26AC"/>
    <w:rsid w:val="007D27EB"/>
    <w:rsid w:val="007D2872"/>
    <w:rsid w:val="007D28F7"/>
    <w:rsid w:val="007D29EF"/>
    <w:rsid w:val="007D2E37"/>
    <w:rsid w:val="007D2E44"/>
    <w:rsid w:val="007D2F1C"/>
    <w:rsid w:val="007D30E0"/>
    <w:rsid w:val="007D3119"/>
    <w:rsid w:val="007D3252"/>
    <w:rsid w:val="007D3297"/>
    <w:rsid w:val="007D32BC"/>
    <w:rsid w:val="007D3316"/>
    <w:rsid w:val="007D3340"/>
    <w:rsid w:val="007D34BD"/>
    <w:rsid w:val="007D353F"/>
    <w:rsid w:val="007D3786"/>
    <w:rsid w:val="007D37F9"/>
    <w:rsid w:val="007D391F"/>
    <w:rsid w:val="007D39A6"/>
    <w:rsid w:val="007D39CB"/>
    <w:rsid w:val="007D3A3D"/>
    <w:rsid w:val="007D3C43"/>
    <w:rsid w:val="007D3D59"/>
    <w:rsid w:val="007D3E15"/>
    <w:rsid w:val="007D3F25"/>
    <w:rsid w:val="007D3F99"/>
    <w:rsid w:val="007D3FC3"/>
    <w:rsid w:val="007D3FD2"/>
    <w:rsid w:val="007D3FF5"/>
    <w:rsid w:val="007D4014"/>
    <w:rsid w:val="007D4026"/>
    <w:rsid w:val="007D4220"/>
    <w:rsid w:val="007D428C"/>
    <w:rsid w:val="007D43E2"/>
    <w:rsid w:val="007D43FB"/>
    <w:rsid w:val="007D44F7"/>
    <w:rsid w:val="007D4693"/>
    <w:rsid w:val="007D46AC"/>
    <w:rsid w:val="007D474F"/>
    <w:rsid w:val="007D47FA"/>
    <w:rsid w:val="007D4908"/>
    <w:rsid w:val="007D495A"/>
    <w:rsid w:val="007D4984"/>
    <w:rsid w:val="007D4BEE"/>
    <w:rsid w:val="007D4D3C"/>
    <w:rsid w:val="007D4D7B"/>
    <w:rsid w:val="007D4F35"/>
    <w:rsid w:val="007D500C"/>
    <w:rsid w:val="007D5103"/>
    <w:rsid w:val="007D516F"/>
    <w:rsid w:val="007D517F"/>
    <w:rsid w:val="007D51E8"/>
    <w:rsid w:val="007D5276"/>
    <w:rsid w:val="007D531B"/>
    <w:rsid w:val="007D5573"/>
    <w:rsid w:val="007D560C"/>
    <w:rsid w:val="007D5639"/>
    <w:rsid w:val="007D5729"/>
    <w:rsid w:val="007D57D1"/>
    <w:rsid w:val="007D59FA"/>
    <w:rsid w:val="007D5ADA"/>
    <w:rsid w:val="007D5B7D"/>
    <w:rsid w:val="007D5D9A"/>
    <w:rsid w:val="007D5DA6"/>
    <w:rsid w:val="007D5F54"/>
    <w:rsid w:val="007D607C"/>
    <w:rsid w:val="007D612D"/>
    <w:rsid w:val="007D6190"/>
    <w:rsid w:val="007D62AA"/>
    <w:rsid w:val="007D6414"/>
    <w:rsid w:val="007D6934"/>
    <w:rsid w:val="007D698B"/>
    <w:rsid w:val="007D6990"/>
    <w:rsid w:val="007D6A16"/>
    <w:rsid w:val="007D6A38"/>
    <w:rsid w:val="007D6B2D"/>
    <w:rsid w:val="007D6B46"/>
    <w:rsid w:val="007D6BEC"/>
    <w:rsid w:val="007D6C13"/>
    <w:rsid w:val="007D6C87"/>
    <w:rsid w:val="007D6CB7"/>
    <w:rsid w:val="007D6D58"/>
    <w:rsid w:val="007D6F1F"/>
    <w:rsid w:val="007D6FF8"/>
    <w:rsid w:val="007D700D"/>
    <w:rsid w:val="007D709D"/>
    <w:rsid w:val="007D7246"/>
    <w:rsid w:val="007D72D1"/>
    <w:rsid w:val="007D7530"/>
    <w:rsid w:val="007D7725"/>
    <w:rsid w:val="007D7733"/>
    <w:rsid w:val="007D77DD"/>
    <w:rsid w:val="007D7930"/>
    <w:rsid w:val="007D79CF"/>
    <w:rsid w:val="007D7BEF"/>
    <w:rsid w:val="007D7DC9"/>
    <w:rsid w:val="007D7EED"/>
    <w:rsid w:val="007E00B6"/>
    <w:rsid w:val="007E038D"/>
    <w:rsid w:val="007E0396"/>
    <w:rsid w:val="007E05B7"/>
    <w:rsid w:val="007E05F8"/>
    <w:rsid w:val="007E0825"/>
    <w:rsid w:val="007E0869"/>
    <w:rsid w:val="007E097C"/>
    <w:rsid w:val="007E09D9"/>
    <w:rsid w:val="007E0A0F"/>
    <w:rsid w:val="007E0A1B"/>
    <w:rsid w:val="007E0AB0"/>
    <w:rsid w:val="007E0C72"/>
    <w:rsid w:val="007E0C75"/>
    <w:rsid w:val="007E0D29"/>
    <w:rsid w:val="007E0DC6"/>
    <w:rsid w:val="007E0F47"/>
    <w:rsid w:val="007E0FCE"/>
    <w:rsid w:val="007E12AD"/>
    <w:rsid w:val="007E12E4"/>
    <w:rsid w:val="007E146D"/>
    <w:rsid w:val="007E1499"/>
    <w:rsid w:val="007E14C3"/>
    <w:rsid w:val="007E1526"/>
    <w:rsid w:val="007E15A0"/>
    <w:rsid w:val="007E15D6"/>
    <w:rsid w:val="007E160D"/>
    <w:rsid w:val="007E1738"/>
    <w:rsid w:val="007E1814"/>
    <w:rsid w:val="007E1846"/>
    <w:rsid w:val="007E1899"/>
    <w:rsid w:val="007E199F"/>
    <w:rsid w:val="007E19EF"/>
    <w:rsid w:val="007E1A29"/>
    <w:rsid w:val="007E1A97"/>
    <w:rsid w:val="007E1AAE"/>
    <w:rsid w:val="007E1BBB"/>
    <w:rsid w:val="007E1D74"/>
    <w:rsid w:val="007E21B4"/>
    <w:rsid w:val="007E21B8"/>
    <w:rsid w:val="007E2278"/>
    <w:rsid w:val="007E2497"/>
    <w:rsid w:val="007E2648"/>
    <w:rsid w:val="007E27D4"/>
    <w:rsid w:val="007E28CF"/>
    <w:rsid w:val="007E29AC"/>
    <w:rsid w:val="007E2B4E"/>
    <w:rsid w:val="007E2B5B"/>
    <w:rsid w:val="007E2C75"/>
    <w:rsid w:val="007E2CA5"/>
    <w:rsid w:val="007E2CD1"/>
    <w:rsid w:val="007E2D8C"/>
    <w:rsid w:val="007E2E43"/>
    <w:rsid w:val="007E2E86"/>
    <w:rsid w:val="007E2E98"/>
    <w:rsid w:val="007E2FFE"/>
    <w:rsid w:val="007E303F"/>
    <w:rsid w:val="007E3063"/>
    <w:rsid w:val="007E3102"/>
    <w:rsid w:val="007E3106"/>
    <w:rsid w:val="007E3183"/>
    <w:rsid w:val="007E319C"/>
    <w:rsid w:val="007E31BF"/>
    <w:rsid w:val="007E3234"/>
    <w:rsid w:val="007E3242"/>
    <w:rsid w:val="007E32E0"/>
    <w:rsid w:val="007E3337"/>
    <w:rsid w:val="007E334A"/>
    <w:rsid w:val="007E34AD"/>
    <w:rsid w:val="007E352D"/>
    <w:rsid w:val="007E361E"/>
    <w:rsid w:val="007E37A3"/>
    <w:rsid w:val="007E37DB"/>
    <w:rsid w:val="007E3851"/>
    <w:rsid w:val="007E390C"/>
    <w:rsid w:val="007E396D"/>
    <w:rsid w:val="007E3975"/>
    <w:rsid w:val="007E3AF2"/>
    <w:rsid w:val="007E3B05"/>
    <w:rsid w:val="007E3E40"/>
    <w:rsid w:val="007E3E73"/>
    <w:rsid w:val="007E3EDE"/>
    <w:rsid w:val="007E3FD9"/>
    <w:rsid w:val="007E4098"/>
    <w:rsid w:val="007E4120"/>
    <w:rsid w:val="007E412F"/>
    <w:rsid w:val="007E41A8"/>
    <w:rsid w:val="007E424B"/>
    <w:rsid w:val="007E426B"/>
    <w:rsid w:val="007E4301"/>
    <w:rsid w:val="007E4375"/>
    <w:rsid w:val="007E43CC"/>
    <w:rsid w:val="007E4481"/>
    <w:rsid w:val="007E4520"/>
    <w:rsid w:val="007E4582"/>
    <w:rsid w:val="007E4588"/>
    <w:rsid w:val="007E45BC"/>
    <w:rsid w:val="007E4806"/>
    <w:rsid w:val="007E4907"/>
    <w:rsid w:val="007E4A49"/>
    <w:rsid w:val="007E4AF3"/>
    <w:rsid w:val="007E4BA4"/>
    <w:rsid w:val="007E4D19"/>
    <w:rsid w:val="007E4D35"/>
    <w:rsid w:val="007E4D91"/>
    <w:rsid w:val="007E4F4B"/>
    <w:rsid w:val="007E4FC3"/>
    <w:rsid w:val="007E52F0"/>
    <w:rsid w:val="007E533D"/>
    <w:rsid w:val="007E544B"/>
    <w:rsid w:val="007E546E"/>
    <w:rsid w:val="007E54C0"/>
    <w:rsid w:val="007E5641"/>
    <w:rsid w:val="007E5658"/>
    <w:rsid w:val="007E56F1"/>
    <w:rsid w:val="007E57F0"/>
    <w:rsid w:val="007E5857"/>
    <w:rsid w:val="007E5896"/>
    <w:rsid w:val="007E594C"/>
    <w:rsid w:val="007E5962"/>
    <w:rsid w:val="007E597D"/>
    <w:rsid w:val="007E5A13"/>
    <w:rsid w:val="007E5BF8"/>
    <w:rsid w:val="007E5C49"/>
    <w:rsid w:val="007E5C7E"/>
    <w:rsid w:val="007E5CC3"/>
    <w:rsid w:val="007E5DA9"/>
    <w:rsid w:val="007E5F64"/>
    <w:rsid w:val="007E60AA"/>
    <w:rsid w:val="007E6109"/>
    <w:rsid w:val="007E61A4"/>
    <w:rsid w:val="007E61D0"/>
    <w:rsid w:val="007E61F1"/>
    <w:rsid w:val="007E623D"/>
    <w:rsid w:val="007E62E7"/>
    <w:rsid w:val="007E6445"/>
    <w:rsid w:val="007E6630"/>
    <w:rsid w:val="007E66F0"/>
    <w:rsid w:val="007E686B"/>
    <w:rsid w:val="007E699E"/>
    <w:rsid w:val="007E69AF"/>
    <w:rsid w:val="007E69F4"/>
    <w:rsid w:val="007E6A4A"/>
    <w:rsid w:val="007E6AB0"/>
    <w:rsid w:val="007E6B0B"/>
    <w:rsid w:val="007E6BCB"/>
    <w:rsid w:val="007E6C01"/>
    <w:rsid w:val="007E6CE5"/>
    <w:rsid w:val="007E6CF8"/>
    <w:rsid w:val="007E6D95"/>
    <w:rsid w:val="007E6F5D"/>
    <w:rsid w:val="007E6FB7"/>
    <w:rsid w:val="007E7124"/>
    <w:rsid w:val="007E71B9"/>
    <w:rsid w:val="007E71F2"/>
    <w:rsid w:val="007E7312"/>
    <w:rsid w:val="007E73EB"/>
    <w:rsid w:val="007E746E"/>
    <w:rsid w:val="007E74BA"/>
    <w:rsid w:val="007E7601"/>
    <w:rsid w:val="007E778E"/>
    <w:rsid w:val="007E7815"/>
    <w:rsid w:val="007E7831"/>
    <w:rsid w:val="007E78FF"/>
    <w:rsid w:val="007E7B04"/>
    <w:rsid w:val="007E7CDF"/>
    <w:rsid w:val="007E7DDC"/>
    <w:rsid w:val="007E7DE1"/>
    <w:rsid w:val="007E7E39"/>
    <w:rsid w:val="007E7EDA"/>
    <w:rsid w:val="007E7FD4"/>
    <w:rsid w:val="007F019F"/>
    <w:rsid w:val="007F020C"/>
    <w:rsid w:val="007F0296"/>
    <w:rsid w:val="007F02E9"/>
    <w:rsid w:val="007F0441"/>
    <w:rsid w:val="007F04D0"/>
    <w:rsid w:val="007F04F4"/>
    <w:rsid w:val="007F055B"/>
    <w:rsid w:val="007F0591"/>
    <w:rsid w:val="007F06EC"/>
    <w:rsid w:val="007F072D"/>
    <w:rsid w:val="007F0749"/>
    <w:rsid w:val="007F08AC"/>
    <w:rsid w:val="007F09B5"/>
    <w:rsid w:val="007F0A7B"/>
    <w:rsid w:val="007F0B0E"/>
    <w:rsid w:val="007F0BB5"/>
    <w:rsid w:val="007F0BC0"/>
    <w:rsid w:val="007F0BFA"/>
    <w:rsid w:val="007F0C9F"/>
    <w:rsid w:val="007F0E05"/>
    <w:rsid w:val="007F0E2A"/>
    <w:rsid w:val="007F10ED"/>
    <w:rsid w:val="007F116E"/>
    <w:rsid w:val="007F1208"/>
    <w:rsid w:val="007F12ED"/>
    <w:rsid w:val="007F133A"/>
    <w:rsid w:val="007F1421"/>
    <w:rsid w:val="007F1439"/>
    <w:rsid w:val="007F1741"/>
    <w:rsid w:val="007F17CC"/>
    <w:rsid w:val="007F181B"/>
    <w:rsid w:val="007F198D"/>
    <w:rsid w:val="007F1A2E"/>
    <w:rsid w:val="007F1AF6"/>
    <w:rsid w:val="007F1B56"/>
    <w:rsid w:val="007F1C24"/>
    <w:rsid w:val="007F1D65"/>
    <w:rsid w:val="007F1D94"/>
    <w:rsid w:val="007F1EBC"/>
    <w:rsid w:val="007F1EEC"/>
    <w:rsid w:val="007F212A"/>
    <w:rsid w:val="007F2164"/>
    <w:rsid w:val="007F2176"/>
    <w:rsid w:val="007F219B"/>
    <w:rsid w:val="007F237F"/>
    <w:rsid w:val="007F2437"/>
    <w:rsid w:val="007F270B"/>
    <w:rsid w:val="007F277F"/>
    <w:rsid w:val="007F28B0"/>
    <w:rsid w:val="007F296D"/>
    <w:rsid w:val="007F2B36"/>
    <w:rsid w:val="007F2B4D"/>
    <w:rsid w:val="007F2B6F"/>
    <w:rsid w:val="007F2B71"/>
    <w:rsid w:val="007F2D51"/>
    <w:rsid w:val="007F2D59"/>
    <w:rsid w:val="007F2F0B"/>
    <w:rsid w:val="007F309D"/>
    <w:rsid w:val="007F31C4"/>
    <w:rsid w:val="007F32AE"/>
    <w:rsid w:val="007F32CF"/>
    <w:rsid w:val="007F3308"/>
    <w:rsid w:val="007F33EA"/>
    <w:rsid w:val="007F35BB"/>
    <w:rsid w:val="007F35DA"/>
    <w:rsid w:val="007F3650"/>
    <w:rsid w:val="007F3709"/>
    <w:rsid w:val="007F3738"/>
    <w:rsid w:val="007F3790"/>
    <w:rsid w:val="007F3B9D"/>
    <w:rsid w:val="007F3C7C"/>
    <w:rsid w:val="007F3D9A"/>
    <w:rsid w:val="007F3EC9"/>
    <w:rsid w:val="007F3F2B"/>
    <w:rsid w:val="007F4068"/>
    <w:rsid w:val="007F4125"/>
    <w:rsid w:val="007F4221"/>
    <w:rsid w:val="007F426E"/>
    <w:rsid w:val="007F445E"/>
    <w:rsid w:val="007F4473"/>
    <w:rsid w:val="007F45D0"/>
    <w:rsid w:val="007F469B"/>
    <w:rsid w:val="007F475A"/>
    <w:rsid w:val="007F4810"/>
    <w:rsid w:val="007F4971"/>
    <w:rsid w:val="007F4ADA"/>
    <w:rsid w:val="007F4CEA"/>
    <w:rsid w:val="007F4DA8"/>
    <w:rsid w:val="007F4DD6"/>
    <w:rsid w:val="007F4DEC"/>
    <w:rsid w:val="007F4E09"/>
    <w:rsid w:val="007F4F19"/>
    <w:rsid w:val="007F508C"/>
    <w:rsid w:val="007F50E3"/>
    <w:rsid w:val="007F5151"/>
    <w:rsid w:val="007F5196"/>
    <w:rsid w:val="007F538D"/>
    <w:rsid w:val="007F5502"/>
    <w:rsid w:val="007F5565"/>
    <w:rsid w:val="007F55A3"/>
    <w:rsid w:val="007F5656"/>
    <w:rsid w:val="007F565B"/>
    <w:rsid w:val="007F5661"/>
    <w:rsid w:val="007F56BA"/>
    <w:rsid w:val="007F56F0"/>
    <w:rsid w:val="007F56F7"/>
    <w:rsid w:val="007F57C7"/>
    <w:rsid w:val="007F58F5"/>
    <w:rsid w:val="007F5989"/>
    <w:rsid w:val="007F5B8A"/>
    <w:rsid w:val="007F5C53"/>
    <w:rsid w:val="007F5DFA"/>
    <w:rsid w:val="007F5E15"/>
    <w:rsid w:val="007F5E29"/>
    <w:rsid w:val="007F5E3A"/>
    <w:rsid w:val="007F5E86"/>
    <w:rsid w:val="007F5EB6"/>
    <w:rsid w:val="007F5EED"/>
    <w:rsid w:val="007F5EFD"/>
    <w:rsid w:val="007F5F57"/>
    <w:rsid w:val="007F5F5F"/>
    <w:rsid w:val="007F606D"/>
    <w:rsid w:val="007F6088"/>
    <w:rsid w:val="007F6200"/>
    <w:rsid w:val="007F6290"/>
    <w:rsid w:val="007F6297"/>
    <w:rsid w:val="007F63E9"/>
    <w:rsid w:val="007F65F5"/>
    <w:rsid w:val="007F675B"/>
    <w:rsid w:val="007F6775"/>
    <w:rsid w:val="007F67FE"/>
    <w:rsid w:val="007F68A6"/>
    <w:rsid w:val="007F6991"/>
    <w:rsid w:val="007F6A11"/>
    <w:rsid w:val="007F6ACF"/>
    <w:rsid w:val="007F6C16"/>
    <w:rsid w:val="007F6C88"/>
    <w:rsid w:val="007F6E6B"/>
    <w:rsid w:val="007F6F0F"/>
    <w:rsid w:val="007F6FD5"/>
    <w:rsid w:val="007F7069"/>
    <w:rsid w:val="007F7234"/>
    <w:rsid w:val="007F7264"/>
    <w:rsid w:val="007F7330"/>
    <w:rsid w:val="007F7372"/>
    <w:rsid w:val="007F73AC"/>
    <w:rsid w:val="007F743C"/>
    <w:rsid w:val="007F78D8"/>
    <w:rsid w:val="007F7900"/>
    <w:rsid w:val="007F795F"/>
    <w:rsid w:val="007F797E"/>
    <w:rsid w:val="007F79A3"/>
    <w:rsid w:val="007F79B0"/>
    <w:rsid w:val="007F79C5"/>
    <w:rsid w:val="007F7A72"/>
    <w:rsid w:val="007F7AB8"/>
    <w:rsid w:val="007F7AEF"/>
    <w:rsid w:val="007F7B51"/>
    <w:rsid w:val="007F7BFB"/>
    <w:rsid w:val="007F7C19"/>
    <w:rsid w:val="007F7C2F"/>
    <w:rsid w:val="007F7C46"/>
    <w:rsid w:val="007F7C65"/>
    <w:rsid w:val="007F7CCE"/>
    <w:rsid w:val="007F7D19"/>
    <w:rsid w:val="007F7D28"/>
    <w:rsid w:val="007F7D72"/>
    <w:rsid w:val="007F7E6B"/>
    <w:rsid w:val="007F7ECC"/>
    <w:rsid w:val="007F7F0B"/>
    <w:rsid w:val="007F7F70"/>
    <w:rsid w:val="008000DA"/>
    <w:rsid w:val="00800252"/>
    <w:rsid w:val="0080036F"/>
    <w:rsid w:val="00800658"/>
    <w:rsid w:val="008007D0"/>
    <w:rsid w:val="0080089C"/>
    <w:rsid w:val="008008AF"/>
    <w:rsid w:val="00800AAD"/>
    <w:rsid w:val="00800B17"/>
    <w:rsid w:val="00800B51"/>
    <w:rsid w:val="00800BDC"/>
    <w:rsid w:val="00800C59"/>
    <w:rsid w:val="00800DC3"/>
    <w:rsid w:val="00800E95"/>
    <w:rsid w:val="00800F1F"/>
    <w:rsid w:val="00801178"/>
    <w:rsid w:val="008011AA"/>
    <w:rsid w:val="00801255"/>
    <w:rsid w:val="0080125C"/>
    <w:rsid w:val="0080129E"/>
    <w:rsid w:val="00801314"/>
    <w:rsid w:val="00801593"/>
    <w:rsid w:val="00801637"/>
    <w:rsid w:val="008016D0"/>
    <w:rsid w:val="008016EF"/>
    <w:rsid w:val="008017D5"/>
    <w:rsid w:val="008017FC"/>
    <w:rsid w:val="00801864"/>
    <w:rsid w:val="00801C14"/>
    <w:rsid w:val="00801C67"/>
    <w:rsid w:val="00801C85"/>
    <w:rsid w:val="00801DBA"/>
    <w:rsid w:val="00801F77"/>
    <w:rsid w:val="0080209F"/>
    <w:rsid w:val="00802114"/>
    <w:rsid w:val="0080212D"/>
    <w:rsid w:val="008021AF"/>
    <w:rsid w:val="008021F9"/>
    <w:rsid w:val="00802343"/>
    <w:rsid w:val="008024C8"/>
    <w:rsid w:val="0080269E"/>
    <w:rsid w:val="00802723"/>
    <w:rsid w:val="0080275D"/>
    <w:rsid w:val="008028A1"/>
    <w:rsid w:val="008028BE"/>
    <w:rsid w:val="00802937"/>
    <w:rsid w:val="00802A07"/>
    <w:rsid w:val="00802BD7"/>
    <w:rsid w:val="00802C0A"/>
    <w:rsid w:val="00802C33"/>
    <w:rsid w:val="00802D30"/>
    <w:rsid w:val="00802ED2"/>
    <w:rsid w:val="00802EF5"/>
    <w:rsid w:val="00802F76"/>
    <w:rsid w:val="0080306E"/>
    <w:rsid w:val="008030AA"/>
    <w:rsid w:val="008030EB"/>
    <w:rsid w:val="0080313A"/>
    <w:rsid w:val="008031B0"/>
    <w:rsid w:val="008032E7"/>
    <w:rsid w:val="0080340F"/>
    <w:rsid w:val="008034CC"/>
    <w:rsid w:val="0080368C"/>
    <w:rsid w:val="00803718"/>
    <w:rsid w:val="008037B0"/>
    <w:rsid w:val="008038E8"/>
    <w:rsid w:val="0080392C"/>
    <w:rsid w:val="00803996"/>
    <w:rsid w:val="00803B6C"/>
    <w:rsid w:val="00803CF9"/>
    <w:rsid w:val="00803D45"/>
    <w:rsid w:val="00803EE3"/>
    <w:rsid w:val="00803FCF"/>
    <w:rsid w:val="0080410F"/>
    <w:rsid w:val="008041D0"/>
    <w:rsid w:val="00804230"/>
    <w:rsid w:val="00804288"/>
    <w:rsid w:val="00804315"/>
    <w:rsid w:val="00804899"/>
    <w:rsid w:val="0080499E"/>
    <w:rsid w:val="00804D2C"/>
    <w:rsid w:val="00804D6D"/>
    <w:rsid w:val="00804D94"/>
    <w:rsid w:val="00804E7C"/>
    <w:rsid w:val="00804EE8"/>
    <w:rsid w:val="00804F83"/>
    <w:rsid w:val="00804FEC"/>
    <w:rsid w:val="00805052"/>
    <w:rsid w:val="00805091"/>
    <w:rsid w:val="0080520D"/>
    <w:rsid w:val="00805325"/>
    <w:rsid w:val="00805491"/>
    <w:rsid w:val="00805516"/>
    <w:rsid w:val="00805686"/>
    <w:rsid w:val="00805723"/>
    <w:rsid w:val="00805774"/>
    <w:rsid w:val="008057F3"/>
    <w:rsid w:val="0080589E"/>
    <w:rsid w:val="00805A07"/>
    <w:rsid w:val="00805A11"/>
    <w:rsid w:val="00805A27"/>
    <w:rsid w:val="00805A67"/>
    <w:rsid w:val="00805B33"/>
    <w:rsid w:val="00805C60"/>
    <w:rsid w:val="00805CB8"/>
    <w:rsid w:val="00805D08"/>
    <w:rsid w:val="00805D20"/>
    <w:rsid w:val="00805D22"/>
    <w:rsid w:val="00805DD6"/>
    <w:rsid w:val="00805E74"/>
    <w:rsid w:val="00805E75"/>
    <w:rsid w:val="00806157"/>
    <w:rsid w:val="0080622E"/>
    <w:rsid w:val="008062D3"/>
    <w:rsid w:val="0080634F"/>
    <w:rsid w:val="00806439"/>
    <w:rsid w:val="008064BE"/>
    <w:rsid w:val="008065A8"/>
    <w:rsid w:val="008065FE"/>
    <w:rsid w:val="00806696"/>
    <w:rsid w:val="00806771"/>
    <w:rsid w:val="00806856"/>
    <w:rsid w:val="0080686F"/>
    <w:rsid w:val="00806881"/>
    <w:rsid w:val="00806AE3"/>
    <w:rsid w:val="00806B28"/>
    <w:rsid w:val="00806BE2"/>
    <w:rsid w:val="00806DA0"/>
    <w:rsid w:val="00806DAD"/>
    <w:rsid w:val="00806F17"/>
    <w:rsid w:val="00806F45"/>
    <w:rsid w:val="00806FBE"/>
    <w:rsid w:val="00806FF2"/>
    <w:rsid w:val="0080707E"/>
    <w:rsid w:val="0080709A"/>
    <w:rsid w:val="00807156"/>
    <w:rsid w:val="008071ED"/>
    <w:rsid w:val="00807263"/>
    <w:rsid w:val="008073A4"/>
    <w:rsid w:val="00807475"/>
    <w:rsid w:val="00807493"/>
    <w:rsid w:val="00807613"/>
    <w:rsid w:val="0080762E"/>
    <w:rsid w:val="008076E7"/>
    <w:rsid w:val="008077D7"/>
    <w:rsid w:val="008079AD"/>
    <w:rsid w:val="00807B98"/>
    <w:rsid w:val="00807C04"/>
    <w:rsid w:val="00807CAE"/>
    <w:rsid w:val="00807D6A"/>
    <w:rsid w:val="00807E2A"/>
    <w:rsid w:val="00807ED4"/>
    <w:rsid w:val="00807F2B"/>
    <w:rsid w:val="00807FA5"/>
    <w:rsid w:val="00810009"/>
    <w:rsid w:val="00810059"/>
    <w:rsid w:val="00810096"/>
    <w:rsid w:val="0081012E"/>
    <w:rsid w:val="00810415"/>
    <w:rsid w:val="0081043A"/>
    <w:rsid w:val="008104FE"/>
    <w:rsid w:val="00810658"/>
    <w:rsid w:val="0081072E"/>
    <w:rsid w:val="0081079D"/>
    <w:rsid w:val="008107B3"/>
    <w:rsid w:val="008109BA"/>
    <w:rsid w:val="00810BCB"/>
    <w:rsid w:val="00810D7F"/>
    <w:rsid w:val="00810F8E"/>
    <w:rsid w:val="0081124E"/>
    <w:rsid w:val="0081138C"/>
    <w:rsid w:val="008113B1"/>
    <w:rsid w:val="00811403"/>
    <w:rsid w:val="008114F5"/>
    <w:rsid w:val="00811565"/>
    <w:rsid w:val="0081157D"/>
    <w:rsid w:val="00811838"/>
    <w:rsid w:val="008119FE"/>
    <w:rsid w:val="00811A77"/>
    <w:rsid w:val="00811BB8"/>
    <w:rsid w:val="00811C47"/>
    <w:rsid w:val="00811C85"/>
    <w:rsid w:val="00811C9E"/>
    <w:rsid w:val="00811CB6"/>
    <w:rsid w:val="00811E24"/>
    <w:rsid w:val="00811E48"/>
    <w:rsid w:val="00811E4A"/>
    <w:rsid w:val="00811F94"/>
    <w:rsid w:val="00811FEF"/>
    <w:rsid w:val="00812015"/>
    <w:rsid w:val="00812112"/>
    <w:rsid w:val="008121F4"/>
    <w:rsid w:val="008123B7"/>
    <w:rsid w:val="008123E4"/>
    <w:rsid w:val="008125A1"/>
    <w:rsid w:val="008125BF"/>
    <w:rsid w:val="0081269F"/>
    <w:rsid w:val="008126A2"/>
    <w:rsid w:val="008126BE"/>
    <w:rsid w:val="00812793"/>
    <w:rsid w:val="008127D6"/>
    <w:rsid w:val="0081285A"/>
    <w:rsid w:val="00812990"/>
    <w:rsid w:val="00812A05"/>
    <w:rsid w:val="00812A13"/>
    <w:rsid w:val="00812C5A"/>
    <w:rsid w:val="00812E9A"/>
    <w:rsid w:val="00812FC2"/>
    <w:rsid w:val="00813197"/>
    <w:rsid w:val="00813220"/>
    <w:rsid w:val="008133A2"/>
    <w:rsid w:val="008133F9"/>
    <w:rsid w:val="00813477"/>
    <w:rsid w:val="008134B9"/>
    <w:rsid w:val="00813516"/>
    <w:rsid w:val="0081387B"/>
    <w:rsid w:val="00813A52"/>
    <w:rsid w:val="00813AAC"/>
    <w:rsid w:val="00813B7C"/>
    <w:rsid w:val="00813B92"/>
    <w:rsid w:val="00813BC8"/>
    <w:rsid w:val="00813BEC"/>
    <w:rsid w:val="00813C3F"/>
    <w:rsid w:val="00813D26"/>
    <w:rsid w:val="00813DA2"/>
    <w:rsid w:val="008140A7"/>
    <w:rsid w:val="00814143"/>
    <w:rsid w:val="0081420A"/>
    <w:rsid w:val="008142CD"/>
    <w:rsid w:val="00814683"/>
    <w:rsid w:val="0081468B"/>
    <w:rsid w:val="008146FC"/>
    <w:rsid w:val="008147DE"/>
    <w:rsid w:val="0081482D"/>
    <w:rsid w:val="008148A4"/>
    <w:rsid w:val="008148D2"/>
    <w:rsid w:val="00814A6E"/>
    <w:rsid w:val="00814B9E"/>
    <w:rsid w:val="00814CE5"/>
    <w:rsid w:val="00815002"/>
    <w:rsid w:val="008152B2"/>
    <w:rsid w:val="00815348"/>
    <w:rsid w:val="0081542F"/>
    <w:rsid w:val="008154A5"/>
    <w:rsid w:val="008154EE"/>
    <w:rsid w:val="00815535"/>
    <w:rsid w:val="00815562"/>
    <w:rsid w:val="008155BC"/>
    <w:rsid w:val="008156AA"/>
    <w:rsid w:val="00815736"/>
    <w:rsid w:val="00815877"/>
    <w:rsid w:val="00815BC3"/>
    <w:rsid w:val="00815C7D"/>
    <w:rsid w:val="00815CA3"/>
    <w:rsid w:val="00815CC8"/>
    <w:rsid w:val="00815CDD"/>
    <w:rsid w:val="00815D07"/>
    <w:rsid w:val="00815D5B"/>
    <w:rsid w:val="00815DAB"/>
    <w:rsid w:val="00815DB5"/>
    <w:rsid w:val="00815DF6"/>
    <w:rsid w:val="00815E80"/>
    <w:rsid w:val="00815ECE"/>
    <w:rsid w:val="00815FE6"/>
    <w:rsid w:val="0081607B"/>
    <w:rsid w:val="0081633A"/>
    <w:rsid w:val="008163B5"/>
    <w:rsid w:val="008163C7"/>
    <w:rsid w:val="0081645F"/>
    <w:rsid w:val="008164E9"/>
    <w:rsid w:val="00816787"/>
    <w:rsid w:val="008167A3"/>
    <w:rsid w:val="00816813"/>
    <w:rsid w:val="008168BF"/>
    <w:rsid w:val="0081697B"/>
    <w:rsid w:val="00816A17"/>
    <w:rsid w:val="00816A43"/>
    <w:rsid w:val="00816A9B"/>
    <w:rsid w:val="00816AAD"/>
    <w:rsid w:val="00816C51"/>
    <w:rsid w:val="00816CC9"/>
    <w:rsid w:val="00816D79"/>
    <w:rsid w:val="00816DC0"/>
    <w:rsid w:val="00816ED1"/>
    <w:rsid w:val="00816EFE"/>
    <w:rsid w:val="00816F6F"/>
    <w:rsid w:val="00817082"/>
    <w:rsid w:val="00817083"/>
    <w:rsid w:val="00817152"/>
    <w:rsid w:val="0081719B"/>
    <w:rsid w:val="00817235"/>
    <w:rsid w:val="0081729E"/>
    <w:rsid w:val="0081734B"/>
    <w:rsid w:val="0081737C"/>
    <w:rsid w:val="0081739B"/>
    <w:rsid w:val="008173BD"/>
    <w:rsid w:val="0081750B"/>
    <w:rsid w:val="00817527"/>
    <w:rsid w:val="008175F2"/>
    <w:rsid w:val="0081764C"/>
    <w:rsid w:val="0081764F"/>
    <w:rsid w:val="00817887"/>
    <w:rsid w:val="008179C1"/>
    <w:rsid w:val="00817A2B"/>
    <w:rsid w:val="00817A42"/>
    <w:rsid w:val="00817A92"/>
    <w:rsid w:val="00817BDC"/>
    <w:rsid w:val="00817C47"/>
    <w:rsid w:val="00817FF2"/>
    <w:rsid w:val="00820040"/>
    <w:rsid w:val="008200C5"/>
    <w:rsid w:val="0082015F"/>
    <w:rsid w:val="00820297"/>
    <w:rsid w:val="00820402"/>
    <w:rsid w:val="00820534"/>
    <w:rsid w:val="008206A8"/>
    <w:rsid w:val="008206AE"/>
    <w:rsid w:val="00820700"/>
    <w:rsid w:val="008207B2"/>
    <w:rsid w:val="008207E0"/>
    <w:rsid w:val="00820867"/>
    <w:rsid w:val="008208A1"/>
    <w:rsid w:val="008208F9"/>
    <w:rsid w:val="008208FB"/>
    <w:rsid w:val="0082090D"/>
    <w:rsid w:val="008209B6"/>
    <w:rsid w:val="008209BE"/>
    <w:rsid w:val="00820CDC"/>
    <w:rsid w:val="00820E21"/>
    <w:rsid w:val="00820EC8"/>
    <w:rsid w:val="00820F84"/>
    <w:rsid w:val="00820FAA"/>
    <w:rsid w:val="00821027"/>
    <w:rsid w:val="00821141"/>
    <w:rsid w:val="00821172"/>
    <w:rsid w:val="00821282"/>
    <w:rsid w:val="008213A4"/>
    <w:rsid w:val="008213B5"/>
    <w:rsid w:val="0082144E"/>
    <w:rsid w:val="0082152F"/>
    <w:rsid w:val="00821654"/>
    <w:rsid w:val="00821672"/>
    <w:rsid w:val="00821952"/>
    <w:rsid w:val="00821959"/>
    <w:rsid w:val="00821A0C"/>
    <w:rsid w:val="00821B88"/>
    <w:rsid w:val="00821C8D"/>
    <w:rsid w:val="00821CDF"/>
    <w:rsid w:val="00821CE7"/>
    <w:rsid w:val="00821E1D"/>
    <w:rsid w:val="00821F05"/>
    <w:rsid w:val="00821F99"/>
    <w:rsid w:val="00821FE4"/>
    <w:rsid w:val="008220A3"/>
    <w:rsid w:val="00822141"/>
    <w:rsid w:val="00822218"/>
    <w:rsid w:val="008223A2"/>
    <w:rsid w:val="008223BF"/>
    <w:rsid w:val="0082242F"/>
    <w:rsid w:val="0082243F"/>
    <w:rsid w:val="008224CA"/>
    <w:rsid w:val="00822556"/>
    <w:rsid w:val="008225F4"/>
    <w:rsid w:val="0082282C"/>
    <w:rsid w:val="008229B3"/>
    <w:rsid w:val="00822A53"/>
    <w:rsid w:val="00822AE7"/>
    <w:rsid w:val="00822B2A"/>
    <w:rsid w:val="00822B9D"/>
    <w:rsid w:val="00822C08"/>
    <w:rsid w:val="00822C3A"/>
    <w:rsid w:val="00822F1A"/>
    <w:rsid w:val="00822F54"/>
    <w:rsid w:val="0082319D"/>
    <w:rsid w:val="008231A3"/>
    <w:rsid w:val="008231F8"/>
    <w:rsid w:val="0082334E"/>
    <w:rsid w:val="0082338B"/>
    <w:rsid w:val="00823475"/>
    <w:rsid w:val="00823491"/>
    <w:rsid w:val="008234E5"/>
    <w:rsid w:val="008234F2"/>
    <w:rsid w:val="00823508"/>
    <w:rsid w:val="00823514"/>
    <w:rsid w:val="00823515"/>
    <w:rsid w:val="00823527"/>
    <w:rsid w:val="008235EB"/>
    <w:rsid w:val="0082371E"/>
    <w:rsid w:val="00823762"/>
    <w:rsid w:val="00823871"/>
    <w:rsid w:val="00823B89"/>
    <w:rsid w:val="00823C37"/>
    <w:rsid w:val="00823E19"/>
    <w:rsid w:val="0082403F"/>
    <w:rsid w:val="00824097"/>
    <w:rsid w:val="008241FF"/>
    <w:rsid w:val="008242CA"/>
    <w:rsid w:val="00824419"/>
    <w:rsid w:val="00824443"/>
    <w:rsid w:val="008244B8"/>
    <w:rsid w:val="0082457F"/>
    <w:rsid w:val="008247CA"/>
    <w:rsid w:val="00824A48"/>
    <w:rsid w:val="00824D1E"/>
    <w:rsid w:val="00824F5D"/>
    <w:rsid w:val="00825081"/>
    <w:rsid w:val="008250A3"/>
    <w:rsid w:val="008250EA"/>
    <w:rsid w:val="00825165"/>
    <w:rsid w:val="00825172"/>
    <w:rsid w:val="008251F3"/>
    <w:rsid w:val="008253BF"/>
    <w:rsid w:val="0082555A"/>
    <w:rsid w:val="008255A3"/>
    <w:rsid w:val="0082580E"/>
    <w:rsid w:val="0082585B"/>
    <w:rsid w:val="0082599F"/>
    <w:rsid w:val="00825A90"/>
    <w:rsid w:val="00825B81"/>
    <w:rsid w:val="00825B84"/>
    <w:rsid w:val="00825C2D"/>
    <w:rsid w:val="00825CE5"/>
    <w:rsid w:val="00825E92"/>
    <w:rsid w:val="00825F12"/>
    <w:rsid w:val="00825F46"/>
    <w:rsid w:val="00825F5C"/>
    <w:rsid w:val="00825FB2"/>
    <w:rsid w:val="0082602B"/>
    <w:rsid w:val="008260AD"/>
    <w:rsid w:val="008260D8"/>
    <w:rsid w:val="00826101"/>
    <w:rsid w:val="0082614B"/>
    <w:rsid w:val="00826208"/>
    <w:rsid w:val="00826222"/>
    <w:rsid w:val="008262AC"/>
    <w:rsid w:val="008263DD"/>
    <w:rsid w:val="008264A0"/>
    <w:rsid w:val="008264A2"/>
    <w:rsid w:val="00826512"/>
    <w:rsid w:val="00826578"/>
    <w:rsid w:val="00826599"/>
    <w:rsid w:val="008265AE"/>
    <w:rsid w:val="0082662A"/>
    <w:rsid w:val="008266B9"/>
    <w:rsid w:val="00826798"/>
    <w:rsid w:val="008268C0"/>
    <w:rsid w:val="00826979"/>
    <w:rsid w:val="0082697E"/>
    <w:rsid w:val="008269CA"/>
    <w:rsid w:val="00826A35"/>
    <w:rsid w:val="00826B3C"/>
    <w:rsid w:val="00826DC5"/>
    <w:rsid w:val="00826E62"/>
    <w:rsid w:val="00826E9B"/>
    <w:rsid w:val="00827009"/>
    <w:rsid w:val="0082703B"/>
    <w:rsid w:val="00827163"/>
    <w:rsid w:val="00827172"/>
    <w:rsid w:val="008271D9"/>
    <w:rsid w:val="00827335"/>
    <w:rsid w:val="0082749A"/>
    <w:rsid w:val="008274A0"/>
    <w:rsid w:val="00827503"/>
    <w:rsid w:val="00827521"/>
    <w:rsid w:val="00827605"/>
    <w:rsid w:val="008276B5"/>
    <w:rsid w:val="008276B6"/>
    <w:rsid w:val="00827801"/>
    <w:rsid w:val="0082795B"/>
    <w:rsid w:val="008279B5"/>
    <w:rsid w:val="008279B9"/>
    <w:rsid w:val="00827AC1"/>
    <w:rsid w:val="00827AFB"/>
    <w:rsid w:val="00827B50"/>
    <w:rsid w:val="00827B7D"/>
    <w:rsid w:val="00827B9C"/>
    <w:rsid w:val="00827E8D"/>
    <w:rsid w:val="00827ED8"/>
    <w:rsid w:val="00827F1D"/>
    <w:rsid w:val="0083009A"/>
    <w:rsid w:val="008301FC"/>
    <w:rsid w:val="00830273"/>
    <w:rsid w:val="0083027F"/>
    <w:rsid w:val="00830361"/>
    <w:rsid w:val="008304CD"/>
    <w:rsid w:val="00830515"/>
    <w:rsid w:val="00830669"/>
    <w:rsid w:val="00830797"/>
    <w:rsid w:val="008307DC"/>
    <w:rsid w:val="00830866"/>
    <w:rsid w:val="00830898"/>
    <w:rsid w:val="00830A70"/>
    <w:rsid w:val="00830B61"/>
    <w:rsid w:val="00830B6F"/>
    <w:rsid w:val="00830BF1"/>
    <w:rsid w:val="00830C0B"/>
    <w:rsid w:val="00830C4C"/>
    <w:rsid w:val="00830EB0"/>
    <w:rsid w:val="00830EBF"/>
    <w:rsid w:val="00830F15"/>
    <w:rsid w:val="00830F76"/>
    <w:rsid w:val="00831032"/>
    <w:rsid w:val="00831075"/>
    <w:rsid w:val="008310A0"/>
    <w:rsid w:val="00831204"/>
    <w:rsid w:val="008312C1"/>
    <w:rsid w:val="008312E0"/>
    <w:rsid w:val="0083149C"/>
    <w:rsid w:val="0083167B"/>
    <w:rsid w:val="008316AF"/>
    <w:rsid w:val="008316F9"/>
    <w:rsid w:val="00831A56"/>
    <w:rsid w:val="00831BD3"/>
    <w:rsid w:val="00831BE7"/>
    <w:rsid w:val="00831DF2"/>
    <w:rsid w:val="00831DFA"/>
    <w:rsid w:val="00831EE7"/>
    <w:rsid w:val="0083200A"/>
    <w:rsid w:val="008320C9"/>
    <w:rsid w:val="0083211A"/>
    <w:rsid w:val="0083212F"/>
    <w:rsid w:val="00832222"/>
    <w:rsid w:val="00832279"/>
    <w:rsid w:val="008323C4"/>
    <w:rsid w:val="00832420"/>
    <w:rsid w:val="008324BD"/>
    <w:rsid w:val="00832590"/>
    <w:rsid w:val="008326CF"/>
    <w:rsid w:val="00832739"/>
    <w:rsid w:val="0083285D"/>
    <w:rsid w:val="008328EA"/>
    <w:rsid w:val="00832985"/>
    <w:rsid w:val="008329F2"/>
    <w:rsid w:val="00832A4F"/>
    <w:rsid w:val="00832A54"/>
    <w:rsid w:val="00832B82"/>
    <w:rsid w:val="00832BF4"/>
    <w:rsid w:val="00832CC7"/>
    <w:rsid w:val="00832DCE"/>
    <w:rsid w:val="00832E0C"/>
    <w:rsid w:val="00832ED4"/>
    <w:rsid w:val="00832ED5"/>
    <w:rsid w:val="00832F7A"/>
    <w:rsid w:val="00832FEE"/>
    <w:rsid w:val="00833016"/>
    <w:rsid w:val="00833033"/>
    <w:rsid w:val="00833150"/>
    <w:rsid w:val="00833203"/>
    <w:rsid w:val="0083325B"/>
    <w:rsid w:val="008332C9"/>
    <w:rsid w:val="0083330B"/>
    <w:rsid w:val="00833365"/>
    <w:rsid w:val="00833544"/>
    <w:rsid w:val="008335A2"/>
    <w:rsid w:val="008335E0"/>
    <w:rsid w:val="00833670"/>
    <w:rsid w:val="00833710"/>
    <w:rsid w:val="008337F8"/>
    <w:rsid w:val="008337FB"/>
    <w:rsid w:val="0083388B"/>
    <w:rsid w:val="008338E0"/>
    <w:rsid w:val="00833905"/>
    <w:rsid w:val="0083392E"/>
    <w:rsid w:val="00833962"/>
    <w:rsid w:val="00833A71"/>
    <w:rsid w:val="00833B1D"/>
    <w:rsid w:val="00833C2A"/>
    <w:rsid w:val="00833D3D"/>
    <w:rsid w:val="00833D83"/>
    <w:rsid w:val="00833E5F"/>
    <w:rsid w:val="00834099"/>
    <w:rsid w:val="008340E9"/>
    <w:rsid w:val="00834270"/>
    <w:rsid w:val="0083432D"/>
    <w:rsid w:val="00834378"/>
    <w:rsid w:val="00834543"/>
    <w:rsid w:val="00834787"/>
    <w:rsid w:val="008347D7"/>
    <w:rsid w:val="0083487E"/>
    <w:rsid w:val="0083488E"/>
    <w:rsid w:val="0083497E"/>
    <w:rsid w:val="00834A49"/>
    <w:rsid w:val="00834A69"/>
    <w:rsid w:val="00834A83"/>
    <w:rsid w:val="00834AED"/>
    <w:rsid w:val="00834AFF"/>
    <w:rsid w:val="00834C88"/>
    <w:rsid w:val="0083500F"/>
    <w:rsid w:val="0083505C"/>
    <w:rsid w:val="00835132"/>
    <w:rsid w:val="0083517D"/>
    <w:rsid w:val="008351A4"/>
    <w:rsid w:val="008351BA"/>
    <w:rsid w:val="0083524F"/>
    <w:rsid w:val="00835269"/>
    <w:rsid w:val="0083538A"/>
    <w:rsid w:val="00835519"/>
    <w:rsid w:val="0083554B"/>
    <w:rsid w:val="008355EB"/>
    <w:rsid w:val="008357E5"/>
    <w:rsid w:val="0083583A"/>
    <w:rsid w:val="008358CA"/>
    <w:rsid w:val="00835A14"/>
    <w:rsid w:val="00835A2C"/>
    <w:rsid w:val="00835AC2"/>
    <w:rsid w:val="00835B15"/>
    <w:rsid w:val="00835C17"/>
    <w:rsid w:val="00835C41"/>
    <w:rsid w:val="00835C42"/>
    <w:rsid w:val="00835CCB"/>
    <w:rsid w:val="00835CF8"/>
    <w:rsid w:val="00835D29"/>
    <w:rsid w:val="00835D5E"/>
    <w:rsid w:val="00835D78"/>
    <w:rsid w:val="00835E7C"/>
    <w:rsid w:val="00836061"/>
    <w:rsid w:val="0083608C"/>
    <w:rsid w:val="00836096"/>
    <w:rsid w:val="00836391"/>
    <w:rsid w:val="0083643F"/>
    <w:rsid w:val="00836459"/>
    <w:rsid w:val="0083645B"/>
    <w:rsid w:val="008365E8"/>
    <w:rsid w:val="0083668F"/>
    <w:rsid w:val="008366BF"/>
    <w:rsid w:val="0083684F"/>
    <w:rsid w:val="0083693B"/>
    <w:rsid w:val="00836949"/>
    <w:rsid w:val="00836987"/>
    <w:rsid w:val="008369F7"/>
    <w:rsid w:val="00836A81"/>
    <w:rsid w:val="00836A88"/>
    <w:rsid w:val="00836C18"/>
    <w:rsid w:val="00836CE5"/>
    <w:rsid w:val="00836D0E"/>
    <w:rsid w:val="00836E82"/>
    <w:rsid w:val="00836EA6"/>
    <w:rsid w:val="00836EC5"/>
    <w:rsid w:val="0083700F"/>
    <w:rsid w:val="0083703A"/>
    <w:rsid w:val="0083713C"/>
    <w:rsid w:val="0083718E"/>
    <w:rsid w:val="00837190"/>
    <w:rsid w:val="008372C6"/>
    <w:rsid w:val="008373D6"/>
    <w:rsid w:val="00837750"/>
    <w:rsid w:val="008379D8"/>
    <w:rsid w:val="008379DE"/>
    <w:rsid w:val="00837A5F"/>
    <w:rsid w:val="00837C29"/>
    <w:rsid w:val="00837D16"/>
    <w:rsid w:val="00837F6E"/>
    <w:rsid w:val="00837F83"/>
    <w:rsid w:val="0084022F"/>
    <w:rsid w:val="0084023A"/>
    <w:rsid w:val="008402C4"/>
    <w:rsid w:val="008403F9"/>
    <w:rsid w:val="00840642"/>
    <w:rsid w:val="008406DD"/>
    <w:rsid w:val="0084080B"/>
    <w:rsid w:val="008408B6"/>
    <w:rsid w:val="00840963"/>
    <w:rsid w:val="008409B3"/>
    <w:rsid w:val="008409C3"/>
    <w:rsid w:val="00840B16"/>
    <w:rsid w:val="00840B82"/>
    <w:rsid w:val="00840CF6"/>
    <w:rsid w:val="00840D18"/>
    <w:rsid w:val="00840DB3"/>
    <w:rsid w:val="00840EC9"/>
    <w:rsid w:val="00840FF5"/>
    <w:rsid w:val="0084100A"/>
    <w:rsid w:val="0084115B"/>
    <w:rsid w:val="00841343"/>
    <w:rsid w:val="0084150C"/>
    <w:rsid w:val="00841582"/>
    <w:rsid w:val="00841750"/>
    <w:rsid w:val="00841818"/>
    <w:rsid w:val="0084188F"/>
    <w:rsid w:val="00841906"/>
    <w:rsid w:val="0084190B"/>
    <w:rsid w:val="00841990"/>
    <w:rsid w:val="00841CB7"/>
    <w:rsid w:val="00841E23"/>
    <w:rsid w:val="00841EA9"/>
    <w:rsid w:val="00841FF8"/>
    <w:rsid w:val="0084205D"/>
    <w:rsid w:val="00842159"/>
    <w:rsid w:val="008422AF"/>
    <w:rsid w:val="008422F4"/>
    <w:rsid w:val="008423B4"/>
    <w:rsid w:val="00842402"/>
    <w:rsid w:val="00842537"/>
    <w:rsid w:val="0084289A"/>
    <w:rsid w:val="00842C56"/>
    <w:rsid w:val="00842E05"/>
    <w:rsid w:val="00842E4D"/>
    <w:rsid w:val="00842EB7"/>
    <w:rsid w:val="00842EF5"/>
    <w:rsid w:val="00842F1D"/>
    <w:rsid w:val="00842F53"/>
    <w:rsid w:val="00842F5B"/>
    <w:rsid w:val="008432BF"/>
    <w:rsid w:val="00843360"/>
    <w:rsid w:val="008433BC"/>
    <w:rsid w:val="0084347A"/>
    <w:rsid w:val="0084354A"/>
    <w:rsid w:val="0084354D"/>
    <w:rsid w:val="00843552"/>
    <w:rsid w:val="008435B2"/>
    <w:rsid w:val="008435D1"/>
    <w:rsid w:val="00843600"/>
    <w:rsid w:val="008437A0"/>
    <w:rsid w:val="008437EE"/>
    <w:rsid w:val="008438AB"/>
    <w:rsid w:val="008439BA"/>
    <w:rsid w:val="00843A66"/>
    <w:rsid w:val="00843BE1"/>
    <w:rsid w:val="00843CC0"/>
    <w:rsid w:val="00843E97"/>
    <w:rsid w:val="00843F8F"/>
    <w:rsid w:val="008444B5"/>
    <w:rsid w:val="008444BA"/>
    <w:rsid w:val="00844735"/>
    <w:rsid w:val="0084475A"/>
    <w:rsid w:val="00844885"/>
    <w:rsid w:val="00844ADA"/>
    <w:rsid w:val="00844AEA"/>
    <w:rsid w:val="00844AFF"/>
    <w:rsid w:val="00844B0E"/>
    <w:rsid w:val="00844C64"/>
    <w:rsid w:val="00844D3F"/>
    <w:rsid w:val="00844EA4"/>
    <w:rsid w:val="00844F7D"/>
    <w:rsid w:val="00844FF8"/>
    <w:rsid w:val="0084506D"/>
    <w:rsid w:val="008450A5"/>
    <w:rsid w:val="008450C1"/>
    <w:rsid w:val="008450CC"/>
    <w:rsid w:val="00845205"/>
    <w:rsid w:val="008452C1"/>
    <w:rsid w:val="00845375"/>
    <w:rsid w:val="00845446"/>
    <w:rsid w:val="008454FA"/>
    <w:rsid w:val="00845684"/>
    <w:rsid w:val="00845790"/>
    <w:rsid w:val="008459AE"/>
    <w:rsid w:val="008459F2"/>
    <w:rsid w:val="00845A02"/>
    <w:rsid w:val="00845A7D"/>
    <w:rsid w:val="00845AC4"/>
    <w:rsid w:val="00845B95"/>
    <w:rsid w:val="00845C2D"/>
    <w:rsid w:val="00845CB6"/>
    <w:rsid w:val="008460A5"/>
    <w:rsid w:val="00846188"/>
    <w:rsid w:val="0084630E"/>
    <w:rsid w:val="00846411"/>
    <w:rsid w:val="00846441"/>
    <w:rsid w:val="008464E9"/>
    <w:rsid w:val="00846532"/>
    <w:rsid w:val="008465DE"/>
    <w:rsid w:val="0084667C"/>
    <w:rsid w:val="008466DC"/>
    <w:rsid w:val="0084682A"/>
    <w:rsid w:val="008469CB"/>
    <w:rsid w:val="008469FB"/>
    <w:rsid w:val="00846A37"/>
    <w:rsid w:val="00846A60"/>
    <w:rsid w:val="00846A62"/>
    <w:rsid w:val="00846A72"/>
    <w:rsid w:val="00846A86"/>
    <w:rsid w:val="00846B24"/>
    <w:rsid w:val="00846D40"/>
    <w:rsid w:val="00846EEB"/>
    <w:rsid w:val="00846F45"/>
    <w:rsid w:val="00846F5E"/>
    <w:rsid w:val="00847004"/>
    <w:rsid w:val="0084709B"/>
    <w:rsid w:val="00847124"/>
    <w:rsid w:val="00847277"/>
    <w:rsid w:val="008475AB"/>
    <w:rsid w:val="008475B3"/>
    <w:rsid w:val="008475D4"/>
    <w:rsid w:val="00847673"/>
    <w:rsid w:val="0084780E"/>
    <w:rsid w:val="00847845"/>
    <w:rsid w:val="00847896"/>
    <w:rsid w:val="008478A5"/>
    <w:rsid w:val="008478AD"/>
    <w:rsid w:val="00847920"/>
    <w:rsid w:val="00847B5A"/>
    <w:rsid w:val="00847B80"/>
    <w:rsid w:val="00847BF0"/>
    <w:rsid w:val="00847C17"/>
    <w:rsid w:val="00847CEC"/>
    <w:rsid w:val="00847DE9"/>
    <w:rsid w:val="00847FD7"/>
    <w:rsid w:val="00850161"/>
    <w:rsid w:val="0085046F"/>
    <w:rsid w:val="0085068B"/>
    <w:rsid w:val="0085090B"/>
    <w:rsid w:val="008509AF"/>
    <w:rsid w:val="008509E6"/>
    <w:rsid w:val="00850A16"/>
    <w:rsid w:val="00850ADF"/>
    <w:rsid w:val="00850B44"/>
    <w:rsid w:val="00850C18"/>
    <w:rsid w:val="00850C82"/>
    <w:rsid w:val="00850CDE"/>
    <w:rsid w:val="00850D3E"/>
    <w:rsid w:val="00850DEC"/>
    <w:rsid w:val="00850E4D"/>
    <w:rsid w:val="00850FFB"/>
    <w:rsid w:val="00851035"/>
    <w:rsid w:val="00851245"/>
    <w:rsid w:val="00851253"/>
    <w:rsid w:val="00851289"/>
    <w:rsid w:val="00851296"/>
    <w:rsid w:val="0085147A"/>
    <w:rsid w:val="008514D7"/>
    <w:rsid w:val="00851626"/>
    <w:rsid w:val="00851657"/>
    <w:rsid w:val="0085179C"/>
    <w:rsid w:val="00851876"/>
    <w:rsid w:val="008518E4"/>
    <w:rsid w:val="00851B38"/>
    <w:rsid w:val="00851B44"/>
    <w:rsid w:val="00851BE4"/>
    <w:rsid w:val="00851C7B"/>
    <w:rsid w:val="008520B8"/>
    <w:rsid w:val="00852132"/>
    <w:rsid w:val="008521A3"/>
    <w:rsid w:val="008521AF"/>
    <w:rsid w:val="00852272"/>
    <w:rsid w:val="008522A5"/>
    <w:rsid w:val="008522ED"/>
    <w:rsid w:val="0085232F"/>
    <w:rsid w:val="00852409"/>
    <w:rsid w:val="00852411"/>
    <w:rsid w:val="00852517"/>
    <w:rsid w:val="00852575"/>
    <w:rsid w:val="008525C7"/>
    <w:rsid w:val="008525D4"/>
    <w:rsid w:val="0085274F"/>
    <w:rsid w:val="00852BE4"/>
    <w:rsid w:val="00852C9C"/>
    <w:rsid w:val="00852D0D"/>
    <w:rsid w:val="00852D62"/>
    <w:rsid w:val="00852F18"/>
    <w:rsid w:val="00852F8E"/>
    <w:rsid w:val="00853053"/>
    <w:rsid w:val="00853130"/>
    <w:rsid w:val="0085320C"/>
    <w:rsid w:val="00853242"/>
    <w:rsid w:val="00853251"/>
    <w:rsid w:val="008532F5"/>
    <w:rsid w:val="0085334D"/>
    <w:rsid w:val="00853499"/>
    <w:rsid w:val="0085355C"/>
    <w:rsid w:val="00853631"/>
    <w:rsid w:val="0085372C"/>
    <w:rsid w:val="00853758"/>
    <w:rsid w:val="008537F8"/>
    <w:rsid w:val="00853890"/>
    <w:rsid w:val="0085392C"/>
    <w:rsid w:val="00853A99"/>
    <w:rsid w:val="00853AA8"/>
    <w:rsid w:val="00853B16"/>
    <w:rsid w:val="00853B61"/>
    <w:rsid w:val="00853B79"/>
    <w:rsid w:val="00853BAC"/>
    <w:rsid w:val="00853C5F"/>
    <w:rsid w:val="00853C84"/>
    <w:rsid w:val="00853CBB"/>
    <w:rsid w:val="00853D02"/>
    <w:rsid w:val="00853E09"/>
    <w:rsid w:val="00853E2D"/>
    <w:rsid w:val="00853F42"/>
    <w:rsid w:val="00853F6D"/>
    <w:rsid w:val="00854014"/>
    <w:rsid w:val="00854088"/>
    <w:rsid w:val="00854240"/>
    <w:rsid w:val="00854282"/>
    <w:rsid w:val="008542A3"/>
    <w:rsid w:val="008542D9"/>
    <w:rsid w:val="00854409"/>
    <w:rsid w:val="008544B7"/>
    <w:rsid w:val="0085454A"/>
    <w:rsid w:val="0085455E"/>
    <w:rsid w:val="008546D9"/>
    <w:rsid w:val="00854774"/>
    <w:rsid w:val="0085478F"/>
    <w:rsid w:val="008548F9"/>
    <w:rsid w:val="0085491F"/>
    <w:rsid w:val="00854CC3"/>
    <w:rsid w:val="00854D0F"/>
    <w:rsid w:val="00854E69"/>
    <w:rsid w:val="00854E89"/>
    <w:rsid w:val="00854EF0"/>
    <w:rsid w:val="00855056"/>
    <w:rsid w:val="0085520B"/>
    <w:rsid w:val="00855253"/>
    <w:rsid w:val="008552B4"/>
    <w:rsid w:val="0085532C"/>
    <w:rsid w:val="00855351"/>
    <w:rsid w:val="00855491"/>
    <w:rsid w:val="0085553F"/>
    <w:rsid w:val="00855684"/>
    <w:rsid w:val="0085592E"/>
    <w:rsid w:val="00855A94"/>
    <w:rsid w:val="00855D08"/>
    <w:rsid w:val="00855EB1"/>
    <w:rsid w:val="00855EF6"/>
    <w:rsid w:val="00855EF9"/>
    <w:rsid w:val="00855F3B"/>
    <w:rsid w:val="00856060"/>
    <w:rsid w:val="0085626F"/>
    <w:rsid w:val="0085628E"/>
    <w:rsid w:val="008562DF"/>
    <w:rsid w:val="008562FD"/>
    <w:rsid w:val="0085640C"/>
    <w:rsid w:val="00856410"/>
    <w:rsid w:val="0085671A"/>
    <w:rsid w:val="008567E4"/>
    <w:rsid w:val="00856800"/>
    <w:rsid w:val="00856875"/>
    <w:rsid w:val="0085693A"/>
    <w:rsid w:val="00856AC3"/>
    <w:rsid w:val="00856BE4"/>
    <w:rsid w:val="00856C2B"/>
    <w:rsid w:val="00856C73"/>
    <w:rsid w:val="00856D37"/>
    <w:rsid w:val="00856E28"/>
    <w:rsid w:val="00856E45"/>
    <w:rsid w:val="00856E5D"/>
    <w:rsid w:val="00856EF2"/>
    <w:rsid w:val="00856FBF"/>
    <w:rsid w:val="008570A2"/>
    <w:rsid w:val="008570A6"/>
    <w:rsid w:val="008570CE"/>
    <w:rsid w:val="008571E5"/>
    <w:rsid w:val="00857272"/>
    <w:rsid w:val="0085727B"/>
    <w:rsid w:val="008572CF"/>
    <w:rsid w:val="0085732B"/>
    <w:rsid w:val="00857597"/>
    <w:rsid w:val="00857779"/>
    <w:rsid w:val="00857895"/>
    <w:rsid w:val="008578DD"/>
    <w:rsid w:val="008578EC"/>
    <w:rsid w:val="00857931"/>
    <w:rsid w:val="008579CB"/>
    <w:rsid w:val="00857A32"/>
    <w:rsid w:val="00857A59"/>
    <w:rsid w:val="00857DB7"/>
    <w:rsid w:val="00857E01"/>
    <w:rsid w:val="00857E34"/>
    <w:rsid w:val="00857F1D"/>
    <w:rsid w:val="00857FC9"/>
    <w:rsid w:val="00857FCB"/>
    <w:rsid w:val="0086001D"/>
    <w:rsid w:val="00860070"/>
    <w:rsid w:val="008600E6"/>
    <w:rsid w:val="00860252"/>
    <w:rsid w:val="008602AE"/>
    <w:rsid w:val="008602C9"/>
    <w:rsid w:val="0086077B"/>
    <w:rsid w:val="0086089D"/>
    <w:rsid w:val="008608EF"/>
    <w:rsid w:val="00860A38"/>
    <w:rsid w:val="00860B54"/>
    <w:rsid w:val="00860B79"/>
    <w:rsid w:val="00860C22"/>
    <w:rsid w:val="00860E11"/>
    <w:rsid w:val="00860E39"/>
    <w:rsid w:val="00860E84"/>
    <w:rsid w:val="00860F95"/>
    <w:rsid w:val="00860FDE"/>
    <w:rsid w:val="008612F7"/>
    <w:rsid w:val="0086133F"/>
    <w:rsid w:val="008613CC"/>
    <w:rsid w:val="0086149A"/>
    <w:rsid w:val="0086160B"/>
    <w:rsid w:val="00861611"/>
    <w:rsid w:val="00861622"/>
    <w:rsid w:val="0086169B"/>
    <w:rsid w:val="00861848"/>
    <w:rsid w:val="00861965"/>
    <w:rsid w:val="008619AD"/>
    <w:rsid w:val="008619DB"/>
    <w:rsid w:val="00861A22"/>
    <w:rsid w:val="00861B73"/>
    <w:rsid w:val="00861CDB"/>
    <w:rsid w:val="00861E90"/>
    <w:rsid w:val="00861FEA"/>
    <w:rsid w:val="008620A8"/>
    <w:rsid w:val="008622FB"/>
    <w:rsid w:val="00862377"/>
    <w:rsid w:val="00862461"/>
    <w:rsid w:val="008624FD"/>
    <w:rsid w:val="00862578"/>
    <w:rsid w:val="008625DA"/>
    <w:rsid w:val="008626F8"/>
    <w:rsid w:val="008627E3"/>
    <w:rsid w:val="00862A01"/>
    <w:rsid w:val="00862BFD"/>
    <w:rsid w:val="00862C4E"/>
    <w:rsid w:val="00862D0E"/>
    <w:rsid w:val="00862DB8"/>
    <w:rsid w:val="00862E6C"/>
    <w:rsid w:val="00862EA1"/>
    <w:rsid w:val="00863191"/>
    <w:rsid w:val="008632AF"/>
    <w:rsid w:val="008635A1"/>
    <w:rsid w:val="00863656"/>
    <w:rsid w:val="0086365F"/>
    <w:rsid w:val="00863731"/>
    <w:rsid w:val="008637B7"/>
    <w:rsid w:val="008638A4"/>
    <w:rsid w:val="00863903"/>
    <w:rsid w:val="00863917"/>
    <w:rsid w:val="00863A5B"/>
    <w:rsid w:val="00863B2A"/>
    <w:rsid w:val="00863B91"/>
    <w:rsid w:val="00863BB7"/>
    <w:rsid w:val="00863D57"/>
    <w:rsid w:val="00863EE1"/>
    <w:rsid w:val="00864002"/>
    <w:rsid w:val="008642D8"/>
    <w:rsid w:val="008645CC"/>
    <w:rsid w:val="0086463C"/>
    <w:rsid w:val="00864682"/>
    <w:rsid w:val="008646B1"/>
    <w:rsid w:val="00864738"/>
    <w:rsid w:val="008649E0"/>
    <w:rsid w:val="00864A58"/>
    <w:rsid w:val="00864ABD"/>
    <w:rsid w:val="00864B4B"/>
    <w:rsid w:val="00864B60"/>
    <w:rsid w:val="00864B75"/>
    <w:rsid w:val="00864B7F"/>
    <w:rsid w:val="00864CF9"/>
    <w:rsid w:val="00864D8C"/>
    <w:rsid w:val="00864DAF"/>
    <w:rsid w:val="00864EB2"/>
    <w:rsid w:val="00864F09"/>
    <w:rsid w:val="00864F8F"/>
    <w:rsid w:val="00864FE3"/>
    <w:rsid w:val="0086505F"/>
    <w:rsid w:val="008651D4"/>
    <w:rsid w:val="0086526A"/>
    <w:rsid w:val="00865459"/>
    <w:rsid w:val="0086558F"/>
    <w:rsid w:val="008655E3"/>
    <w:rsid w:val="008657C0"/>
    <w:rsid w:val="00865811"/>
    <w:rsid w:val="00865957"/>
    <w:rsid w:val="008659BF"/>
    <w:rsid w:val="00865A76"/>
    <w:rsid w:val="00865B7B"/>
    <w:rsid w:val="00865BBF"/>
    <w:rsid w:val="00865C98"/>
    <w:rsid w:val="00865CC5"/>
    <w:rsid w:val="00865D55"/>
    <w:rsid w:val="00865EB5"/>
    <w:rsid w:val="00865ECE"/>
    <w:rsid w:val="00865F7A"/>
    <w:rsid w:val="0086611F"/>
    <w:rsid w:val="0086614F"/>
    <w:rsid w:val="00866202"/>
    <w:rsid w:val="008662D8"/>
    <w:rsid w:val="00866363"/>
    <w:rsid w:val="008667EB"/>
    <w:rsid w:val="00866833"/>
    <w:rsid w:val="0086693A"/>
    <w:rsid w:val="00866A4A"/>
    <w:rsid w:val="00866A8D"/>
    <w:rsid w:val="00866AE9"/>
    <w:rsid w:val="00866AF1"/>
    <w:rsid w:val="00866B74"/>
    <w:rsid w:val="00866C10"/>
    <w:rsid w:val="00866DB6"/>
    <w:rsid w:val="00866F0E"/>
    <w:rsid w:val="00866F8C"/>
    <w:rsid w:val="00867007"/>
    <w:rsid w:val="00867055"/>
    <w:rsid w:val="008670E6"/>
    <w:rsid w:val="00867330"/>
    <w:rsid w:val="00867380"/>
    <w:rsid w:val="008673F0"/>
    <w:rsid w:val="00867425"/>
    <w:rsid w:val="008674B2"/>
    <w:rsid w:val="008675D9"/>
    <w:rsid w:val="008676A9"/>
    <w:rsid w:val="00867708"/>
    <w:rsid w:val="008678DD"/>
    <w:rsid w:val="0086794F"/>
    <w:rsid w:val="0086799F"/>
    <w:rsid w:val="008679C7"/>
    <w:rsid w:val="008679CC"/>
    <w:rsid w:val="00867BE4"/>
    <w:rsid w:val="00867C1B"/>
    <w:rsid w:val="00867C29"/>
    <w:rsid w:val="00867CAB"/>
    <w:rsid w:val="00867E45"/>
    <w:rsid w:val="00867E67"/>
    <w:rsid w:val="00867E7E"/>
    <w:rsid w:val="00867EF4"/>
    <w:rsid w:val="00867FCE"/>
    <w:rsid w:val="0087001E"/>
    <w:rsid w:val="00870065"/>
    <w:rsid w:val="00870227"/>
    <w:rsid w:val="00870282"/>
    <w:rsid w:val="0087031F"/>
    <w:rsid w:val="00870358"/>
    <w:rsid w:val="00870433"/>
    <w:rsid w:val="00870515"/>
    <w:rsid w:val="0087063E"/>
    <w:rsid w:val="008706F8"/>
    <w:rsid w:val="00870701"/>
    <w:rsid w:val="00870834"/>
    <w:rsid w:val="00870857"/>
    <w:rsid w:val="008708E3"/>
    <w:rsid w:val="00870AE5"/>
    <w:rsid w:val="00870B6E"/>
    <w:rsid w:val="00870C0B"/>
    <w:rsid w:val="00870C59"/>
    <w:rsid w:val="00870C61"/>
    <w:rsid w:val="00870C95"/>
    <w:rsid w:val="00870D88"/>
    <w:rsid w:val="00870D95"/>
    <w:rsid w:val="00870DDE"/>
    <w:rsid w:val="00870E62"/>
    <w:rsid w:val="00870E8F"/>
    <w:rsid w:val="00870F57"/>
    <w:rsid w:val="008711D8"/>
    <w:rsid w:val="008713D3"/>
    <w:rsid w:val="008714D5"/>
    <w:rsid w:val="0087159A"/>
    <w:rsid w:val="008715EF"/>
    <w:rsid w:val="00871611"/>
    <w:rsid w:val="0087184B"/>
    <w:rsid w:val="00871997"/>
    <w:rsid w:val="00871A0C"/>
    <w:rsid w:val="00871B22"/>
    <w:rsid w:val="00871C11"/>
    <w:rsid w:val="00871CC2"/>
    <w:rsid w:val="00871DAF"/>
    <w:rsid w:val="00871DD1"/>
    <w:rsid w:val="00871F0B"/>
    <w:rsid w:val="00871FF1"/>
    <w:rsid w:val="00871FFC"/>
    <w:rsid w:val="00872005"/>
    <w:rsid w:val="0087208D"/>
    <w:rsid w:val="008720DD"/>
    <w:rsid w:val="0087212D"/>
    <w:rsid w:val="008721CC"/>
    <w:rsid w:val="00872439"/>
    <w:rsid w:val="00872456"/>
    <w:rsid w:val="0087262D"/>
    <w:rsid w:val="008726AA"/>
    <w:rsid w:val="00872800"/>
    <w:rsid w:val="008728BF"/>
    <w:rsid w:val="00872B5F"/>
    <w:rsid w:val="00872CC0"/>
    <w:rsid w:val="00872DC1"/>
    <w:rsid w:val="00872E4A"/>
    <w:rsid w:val="00872EA0"/>
    <w:rsid w:val="00873024"/>
    <w:rsid w:val="0087307E"/>
    <w:rsid w:val="008730C4"/>
    <w:rsid w:val="008730EA"/>
    <w:rsid w:val="00873117"/>
    <w:rsid w:val="00873269"/>
    <w:rsid w:val="0087328D"/>
    <w:rsid w:val="008733A1"/>
    <w:rsid w:val="008733B8"/>
    <w:rsid w:val="00873432"/>
    <w:rsid w:val="008737B2"/>
    <w:rsid w:val="00873865"/>
    <w:rsid w:val="00873A5E"/>
    <w:rsid w:val="00873B72"/>
    <w:rsid w:val="00873B95"/>
    <w:rsid w:val="00873BDD"/>
    <w:rsid w:val="00873C70"/>
    <w:rsid w:val="00873C91"/>
    <w:rsid w:val="00873D70"/>
    <w:rsid w:val="00873E08"/>
    <w:rsid w:val="00873EE3"/>
    <w:rsid w:val="00873F3E"/>
    <w:rsid w:val="008740AF"/>
    <w:rsid w:val="00874212"/>
    <w:rsid w:val="008742EE"/>
    <w:rsid w:val="008743A9"/>
    <w:rsid w:val="0087445C"/>
    <w:rsid w:val="0087448A"/>
    <w:rsid w:val="008744A5"/>
    <w:rsid w:val="00874541"/>
    <w:rsid w:val="00874698"/>
    <w:rsid w:val="008746D1"/>
    <w:rsid w:val="0087478D"/>
    <w:rsid w:val="00874914"/>
    <w:rsid w:val="00874AF9"/>
    <w:rsid w:val="00874B44"/>
    <w:rsid w:val="00874B55"/>
    <w:rsid w:val="00874BF0"/>
    <w:rsid w:val="00874C0F"/>
    <w:rsid w:val="00874C3D"/>
    <w:rsid w:val="00874D13"/>
    <w:rsid w:val="00874D4C"/>
    <w:rsid w:val="00874D86"/>
    <w:rsid w:val="00874DC1"/>
    <w:rsid w:val="00874E44"/>
    <w:rsid w:val="00874E9E"/>
    <w:rsid w:val="00874F25"/>
    <w:rsid w:val="00875145"/>
    <w:rsid w:val="0087522E"/>
    <w:rsid w:val="0087528F"/>
    <w:rsid w:val="008752A4"/>
    <w:rsid w:val="00875414"/>
    <w:rsid w:val="0087546D"/>
    <w:rsid w:val="008755A6"/>
    <w:rsid w:val="008757BD"/>
    <w:rsid w:val="00875818"/>
    <w:rsid w:val="008758C1"/>
    <w:rsid w:val="00875B69"/>
    <w:rsid w:val="00875BA9"/>
    <w:rsid w:val="00875BD3"/>
    <w:rsid w:val="00875D14"/>
    <w:rsid w:val="00875D59"/>
    <w:rsid w:val="00875DC9"/>
    <w:rsid w:val="00875E17"/>
    <w:rsid w:val="00875ECD"/>
    <w:rsid w:val="00876050"/>
    <w:rsid w:val="0087626C"/>
    <w:rsid w:val="00876394"/>
    <w:rsid w:val="008763B5"/>
    <w:rsid w:val="008763DA"/>
    <w:rsid w:val="00876526"/>
    <w:rsid w:val="00876589"/>
    <w:rsid w:val="008765CA"/>
    <w:rsid w:val="008766F3"/>
    <w:rsid w:val="00876786"/>
    <w:rsid w:val="008768DC"/>
    <w:rsid w:val="008768E5"/>
    <w:rsid w:val="008768F5"/>
    <w:rsid w:val="0087691B"/>
    <w:rsid w:val="00876945"/>
    <w:rsid w:val="00876983"/>
    <w:rsid w:val="008769AD"/>
    <w:rsid w:val="00876AAE"/>
    <w:rsid w:val="00876C55"/>
    <w:rsid w:val="00876CEE"/>
    <w:rsid w:val="00876D1C"/>
    <w:rsid w:val="00876D63"/>
    <w:rsid w:val="00876D7D"/>
    <w:rsid w:val="00876DF9"/>
    <w:rsid w:val="00876E71"/>
    <w:rsid w:val="00876F17"/>
    <w:rsid w:val="00876FE3"/>
    <w:rsid w:val="0087710C"/>
    <w:rsid w:val="0087727B"/>
    <w:rsid w:val="008772E3"/>
    <w:rsid w:val="00877349"/>
    <w:rsid w:val="0087752C"/>
    <w:rsid w:val="0087770E"/>
    <w:rsid w:val="0087778B"/>
    <w:rsid w:val="00877841"/>
    <w:rsid w:val="00877928"/>
    <w:rsid w:val="00877A16"/>
    <w:rsid w:val="00877CCA"/>
    <w:rsid w:val="00877DE5"/>
    <w:rsid w:val="00877F6A"/>
    <w:rsid w:val="00877FD4"/>
    <w:rsid w:val="00880008"/>
    <w:rsid w:val="0088000C"/>
    <w:rsid w:val="00880237"/>
    <w:rsid w:val="00880438"/>
    <w:rsid w:val="00880484"/>
    <w:rsid w:val="008807C6"/>
    <w:rsid w:val="0088085D"/>
    <w:rsid w:val="008808AE"/>
    <w:rsid w:val="00880953"/>
    <w:rsid w:val="008809B1"/>
    <w:rsid w:val="008809C1"/>
    <w:rsid w:val="00880ADE"/>
    <w:rsid w:val="00880CAA"/>
    <w:rsid w:val="00880D26"/>
    <w:rsid w:val="00880D3D"/>
    <w:rsid w:val="00880D87"/>
    <w:rsid w:val="00880ED1"/>
    <w:rsid w:val="00880F8B"/>
    <w:rsid w:val="00880FFE"/>
    <w:rsid w:val="00881001"/>
    <w:rsid w:val="00881182"/>
    <w:rsid w:val="0088120D"/>
    <w:rsid w:val="00881456"/>
    <w:rsid w:val="00881468"/>
    <w:rsid w:val="00881505"/>
    <w:rsid w:val="00881562"/>
    <w:rsid w:val="008815C1"/>
    <w:rsid w:val="0088161B"/>
    <w:rsid w:val="0088167C"/>
    <w:rsid w:val="008816B2"/>
    <w:rsid w:val="008816DA"/>
    <w:rsid w:val="00881716"/>
    <w:rsid w:val="0088178F"/>
    <w:rsid w:val="00881854"/>
    <w:rsid w:val="008818C5"/>
    <w:rsid w:val="00881926"/>
    <w:rsid w:val="00881931"/>
    <w:rsid w:val="00881ACC"/>
    <w:rsid w:val="00881AD4"/>
    <w:rsid w:val="00881BAE"/>
    <w:rsid w:val="00881BB6"/>
    <w:rsid w:val="00881D05"/>
    <w:rsid w:val="00881E07"/>
    <w:rsid w:val="00882091"/>
    <w:rsid w:val="00882127"/>
    <w:rsid w:val="008821A9"/>
    <w:rsid w:val="00882236"/>
    <w:rsid w:val="00882377"/>
    <w:rsid w:val="0088246A"/>
    <w:rsid w:val="00882495"/>
    <w:rsid w:val="008824A7"/>
    <w:rsid w:val="00882534"/>
    <w:rsid w:val="00882783"/>
    <w:rsid w:val="00882924"/>
    <w:rsid w:val="00882952"/>
    <w:rsid w:val="00882989"/>
    <w:rsid w:val="00882A2B"/>
    <w:rsid w:val="00882A8B"/>
    <w:rsid w:val="00882B61"/>
    <w:rsid w:val="00882B71"/>
    <w:rsid w:val="00882C4B"/>
    <w:rsid w:val="00882E42"/>
    <w:rsid w:val="00883047"/>
    <w:rsid w:val="00883054"/>
    <w:rsid w:val="00883176"/>
    <w:rsid w:val="0088328A"/>
    <w:rsid w:val="0088328D"/>
    <w:rsid w:val="008832B9"/>
    <w:rsid w:val="0088333B"/>
    <w:rsid w:val="00883345"/>
    <w:rsid w:val="0088335D"/>
    <w:rsid w:val="0088349F"/>
    <w:rsid w:val="008836AB"/>
    <w:rsid w:val="008836D8"/>
    <w:rsid w:val="00883744"/>
    <w:rsid w:val="0088375F"/>
    <w:rsid w:val="008837B0"/>
    <w:rsid w:val="0088382A"/>
    <w:rsid w:val="00883848"/>
    <w:rsid w:val="00883887"/>
    <w:rsid w:val="00883B32"/>
    <w:rsid w:val="00883B9B"/>
    <w:rsid w:val="00883D2C"/>
    <w:rsid w:val="00883F72"/>
    <w:rsid w:val="008842EA"/>
    <w:rsid w:val="00884391"/>
    <w:rsid w:val="0088439B"/>
    <w:rsid w:val="008844BA"/>
    <w:rsid w:val="00884730"/>
    <w:rsid w:val="008847B3"/>
    <w:rsid w:val="00884864"/>
    <w:rsid w:val="0088499A"/>
    <w:rsid w:val="00884A5F"/>
    <w:rsid w:val="00884C2B"/>
    <w:rsid w:val="00884EBE"/>
    <w:rsid w:val="00884F1B"/>
    <w:rsid w:val="00884F1D"/>
    <w:rsid w:val="00884F21"/>
    <w:rsid w:val="00884F44"/>
    <w:rsid w:val="00884F5A"/>
    <w:rsid w:val="00884F76"/>
    <w:rsid w:val="00885151"/>
    <w:rsid w:val="008852A9"/>
    <w:rsid w:val="008855AD"/>
    <w:rsid w:val="008855D5"/>
    <w:rsid w:val="00885654"/>
    <w:rsid w:val="00885747"/>
    <w:rsid w:val="00885850"/>
    <w:rsid w:val="00885857"/>
    <w:rsid w:val="0088588E"/>
    <w:rsid w:val="008859B2"/>
    <w:rsid w:val="00885A65"/>
    <w:rsid w:val="00885C70"/>
    <w:rsid w:val="00885C9B"/>
    <w:rsid w:val="00885CF0"/>
    <w:rsid w:val="00885D1C"/>
    <w:rsid w:val="00885ECA"/>
    <w:rsid w:val="00885FFB"/>
    <w:rsid w:val="008860EC"/>
    <w:rsid w:val="00886167"/>
    <w:rsid w:val="00886293"/>
    <w:rsid w:val="0088631D"/>
    <w:rsid w:val="008863D4"/>
    <w:rsid w:val="00886510"/>
    <w:rsid w:val="008866A6"/>
    <w:rsid w:val="00886711"/>
    <w:rsid w:val="008867A5"/>
    <w:rsid w:val="008867E0"/>
    <w:rsid w:val="00886831"/>
    <w:rsid w:val="008868E8"/>
    <w:rsid w:val="00886A0B"/>
    <w:rsid w:val="00886A3C"/>
    <w:rsid w:val="00886B37"/>
    <w:rsid w:val="00886FB0"/>
    <w:rsid w:val="00887065"/>
    <w:rsid w:val="00887188"/>
    <w:rsid w:val="00887239"/>
    <w:rsid w:val="008873CA"/>
    <w:rsid w:val="008873F7"/>
    <w:rsid w:val="00887494"/>
    <w:rsid w:val="00887533"/>
    <w:rsid w:val="008876DC"/>
    <w:rsid w:val="00887889"/>
    <w:rsid w:val="00887902"/>
    <w:rsid w:val="00887953"/>
    <w:rsid w:val="00887B0E"/>
    <w:rsid w:val="00887BC3"/>
    <w:rsid w:val="00887BEF"/>
    <w:rsid w:val="00887C80"/>
    <w:rsid w:val="00887CA1"/>
    <w:rsid w:val="00887CD7"/>
    <w:rsid w:val="00887D23"/>
    <w:rsid w:val="00887F1C"/>
    <w:rsid w:val="00887FCE"/>
    <w:rsid w:val="0089010B"/>
    <w:rsid w:val="0089016A"/>
    <w:rsid w:val="008901C3"/>
    <w:rsid w:val="00890358"/>
    <w:rsid w:val="008904F5"/>
    <w:rsid w:val="00890544"/>
    <w:rsid w:val="008906DE"/>
    <w:rsid w:val="0089070A"/>
    <w:rsid w:val="00890721"/>
    <w:rsid w:val="0089077F"/>
    <w:rsid w:val="0089085D"/>
    <w:rsid w:val="0089087C"/>
    <w:rsid w:val="008908E1"/>
    <w:rsid w:val="00890A46"/>
    <w:rsid w:val="00890AF1"/>
    <w:rsid w:val="00890B20"/>
    <w:rsid w:val="00890B43"/>
    <w:rsid w:val="00890D36"/>
    <w:rsid w:val="00890E3D"/>
    <w:rsid w:val="00890F5E"/>
    <w:rsid w:val="00890F65"/>
    <w:rsid w:val="0089118F"/>
    <w:rsid w:val="008911B4"/>
    <w:rsid w:val="008912FE"/>
    <w:rsid w:val="008913B5"/>
    <w:rsid w:val="008915B6"/>
    <w:rsid w:val="00891625"/>
    <w:rsid w:val="008916A9"/>
    <w:rsid w:val="0089174A"/>
    <w:rsid w:val="0089185D"/>
    <w:rsid w:val="008918A0"/>
    <w:rsid w:val="0089193F"/>
    <w:rsid w:val="00891A3C"/>
    <w:rsid w:val="00891A79"/>
    <w:rsid w:val="00891B53"/>
    <w:rsid w:val="00891CDD"/>
    <w:rsid w:val="00891D14"/>
    <w:rsid w:val="00891D6A"/>
    <w:rsid w:val="00891F3C"/>
    <w:rsid w:val="00891F41"/>
    <w:rsid w:val="008920BE"/>
    <w:rsid w:val="0089232B"/>
    <w:rsid w:val="00892341"/>
    <w:rsid w:val="00892351"/>
    <w:rsid w:val="0089236B"/>
    <w:rsid w:val="00892591"/>
    <w:rsid w:val="008925C6"/>
    <w:rsid w:val="00892640"/>
    <w:rsid w:val="00892693"/>
    <w:rsid w:val="008926D3"/>
    <w:rsid w:val="008926DC"/>
    <w:rsid w:val="008926E3"/>
    <w:rsid w:val="008926E4"/>
    <w:rsid w:val="008928D2"/>
    <w:rsid w:val="008928ED"/>
    <w:rsid w:val="00892A0B"/>
    <w:rsid w:val="00892B8F"/>
    <w:rsid w:val="00892C71"/>
    <w:rsid w:val="00892CB8"/>
    <w:rsid w:val="00893002"/>
    <w:rsid w:val="0089316A"/>
    <w:rsid w:val="0089327E"/>
    <w:rsid w:val="008933B1"/>
    <w:rsid w:val="00893416"/>
    <w:rsid w:val="00893554"/>
    <w:rsid w:val="008937B2"/>
    <w:rsid w:val="0089388E"/>
    <w:rsid w:val="00893930"/>
    <w:rsid w:val="00893C42"/>
    <w:rsid w:val="00893CE3"/>
    <w:rsid w:val="00893D35"/>
    <w:rsid w:val="00893EA7"/>
    <w:rsid w:val="00893EB7"/>
    <w:rsid w:val="00893F46"/>
    <w:rsid w:val="00893F63"/>
    <w:rsid w:val="00894100"/>
    <w:rsid w:val="008941F2"/>
    <w:rsid w:val="008941F5"/>
    <w:rsid w:val="00894307"/>
    <w:rsid w:val="00894381"/>
    <w:rsid w:val="0089443E"/>
    <w:rsid w:val="00894450"/>
    <w:rsid w:val="008944B5"/>
    <w:rsid w:val="008944DF"/>
    <w:rsid w:val="008944EE"/>
    <w:rsid w:val="00894559"/>
    <w:rsid w:val="008948B5"/>
    <w:rsid w:val="00894A05"/>
    <w:rsid w:val="00894C89"/>
    <w:rsid w:val="00894CA9"/>
    <w:rsid w:val="00894CB0"/>
    <w:rsid w:val="00894CB4"/>
    <w:rsid w:val="00894CDE"/>
    <w:rsid w:val="00894D61"/>
    <w:rsid w:val="00894DD2"/>
    <w:rsid w:val="00894F2A"/>
    <w:rsid w:val="00894F6A"/>
    <w:rsid w:val="00894FE1"/>
    <w:rsid w:val="008950D7"/>
    <w:rsid w:val="0089516B"/>
    <w:rsid w:val="00895228"/>
    <w:rsid w:val="00895238"/>
    <w:rsid w:val="00895293"/>
    <w:rsid w:val="008952AE"/>
    <w:rsid w:val="008952CE"/>
    <w:rsid w:val="0089543B"/>
    <w:rsid w:val="008954E1"/>
    <w:rsid w:val="008955D8"/>
    <w:rsid w:val="008955FD"/>
    <w:rsid w:val="008956FD"/>
    <w:rsid w:val="0089578C"/>
    <w:rsid w:val="008957B6"/>
    <w:rsid w:val="00895872"/>
    <w:rsid w:val="008958C4"/>
    <w:rsid w:val="008958E5"/>
    <w:rsid w:val="00895914"/>
    <w:rsid w:val="00895CDD"/>
    <w:rsid w:val="00895DFA"/>
    <w:rsid w:val="00895F59"/>
    <w:rsid w:val="00895F65"/>
    <w:rsid w:val="008961DB"/>
    <w:rsid w:val="008961F6"/>
    <w:rsid w:val="00896204"/>
    <w:rsid w:val="00896228"/>
    <w:rsid w:val="0089634F"/>
    <w:rsid w:val="0089639B"/>
    <w:rsid w:val="008963E5"/>
    <w:rsid w:val="00896486"/>
    <w:rsid w:val="008964AF"/>
    <w:rsid w:val="008964E2"/>
    <w:rsid w:val="00896673"/>
    <w:rsid w:val="008967E6"/>
    <w:rsid w:val="00896840"/>
    <w:rsid w:val="00896893"/>
    <w:rsid w:val="008968B1"/>
    <w:rsid w:val="00896A55"/>
    <w:rsid w:val="00896AD7"/>
    <w:rsid w:val="00896C2C"/>
    <w:rsid w:val="00896CBA"/>
    <w:rsid w:val="00896E03"/>
    <w:rsid w:val="00896F8A"/>
    <w:rsid w:val="00897034"/>
    <w:rsid w:val="00897040"/>
    <w:rsid w:val="0089721E"/>
    <w:rsid w:val="008972AA"/>
    <w:rsid w:val="00897400"/>
    <w:rsid w:val="0089753E"/>
    <w:rsid w:val="00897981"/>
    <w:rsid w:val="008979C6"/>
    <w:rsid w:val="00897AB0"/>
    <w:rsid w:val="00897B5E"/>
    <w:rsid w:val="00897D09"/>
    <w:rsid w:val="00897D16"/>
    <w:rsid w:val="00897EB8"/>
    <w:rsid w:val="00897EBB"/>
    <w:rsid w:val="00897EDC"/>
    <w:rsid w:val="00897EE7"/>
    <w:rsid w:val="00897F89"/>
    <w:rsid w:val="00897F98"/>
    <w:rsid w:val="00897FCC"/>
    <w:rsid w:val="008A010B"/>
    <w:rsid w:val="008A01FF"/>
    <w:rsid w:val="008A0338"/>
    <w:rsid w:val="008A038F"/>
    <w:rsid w:val="008A03B9"/>
    <w:rsid w:val="008A040E"/>
    <w:rsid w:val="008A070E"/>
    <w:rsid w:val="008A07C2"/>
    <w:rsid w:val="008A08CA"/>
    <w:rsid w:val="008A09F0"/>
    <w:rsid w:val="008A0B22"/>
    <w:rsid w:val="008A0B3C"/>
    <w:rsid w:val="008A0BFE"/>
    <w:rsid w:val="008A0C50"/>
    <w:rsid w:val="008A0C53"/>
    <w:rsid w:val="008A0C56"/>
    <w:rsid w:val="008A0C71"/>
    <w:rsid w:val="008A0CF3"/>
    <w:rsid w:val="008A0D61"/>
    <w:rsid w:val="008A0D82"/>
    <w:rsid w:val="008A0DFF"/>
    <w:rsid w:val="008A0EFB"/>
    <w:rsid w:val="008A0F16"/>
    <w:rsid w:val="008A1086"/>
    <w:rsid w:val="008A1106"/>
    <w:rsid w:val="008A1167"/>
    <w:rsid w:val="008A1177"/>
    <w:rsid w:val="008A117D"/>
    <w:rsid w:val="008A139C"/>
    <w:rsid w:val="008A139E"/>
    <w:rsid w:val="008A139F"/>
    <w:rsid w:val="008A13E0"/>
    <w:rsid w:val="008A14EC"/>
    <w:rsid w:val="008A165B"/>
    <w:rsid w:val="008A16DD"/>
    <w:rsid w:val="008A17DA"/>
    <w:rsid w:val="008A180E"/>
    <w:rsid w:val="008A189C"/>
    <w:rsid w:val="008A18FE"/>
    <w:rsid w:val="008A190C"/>
    <w:rsid w:val="008A1922"/>
    <w:rsid w:val="008A1925"/>
    <w:rsid w:val="008A197E"/>
    <w:rsid w:val="008A19C8"/>
    <w:rsid w:val="008A1A47"/>
    <w:rsid w:val="008A1D34"/>
    <w:rsid w:val="008A1D7A"/>
    <w:rsid w:val="008A1DB7"/>
    <w:rsid w:val="008A1E12"/>
    <w:rsid w:val="008A1EB7"/>
    <w:rsid w:val="008A1F80"/>
    <w:rsid w:val="008A2061"/>
    <w:rsid w:val="008A2097"/>
    <w:rsid w:val="008A20D4"/>
    <w:rsid w:val="008A2210"/>
    <w:rsid w:val="008A223F"/>
    <w:rsid w:val="008A22B0"/>
    <w:rsid w:val="008A2338"/>
    <w:rsid w:val="008A234D"/>
    <w:rsid w:val="008A23B6"/>
    <w:rsid w:val="008A23BA"/>
    <w:rsid w:val="008A23C0"/>
    <w:rsid w:val="008A2401"/>
    <w:rsid w:val="008A2552"/>
    <w:rsid w:val="008A2562"/>
    <w:rsid w:val="008A2683"/>
    <w:rsid w:val="008A28ED"/>
    <w:rsid w:val="008A28F0"/>
    <w:rsid w:val="008A28F1"/>
    <w:rsid w:val="008A2910"/>
    <w:rsid w:val="008A2A36"/>
    <w:rsid w:val="008A2AB8"/>
    <w:rsid w:val="008A2AF8"/>
    <w:rsid w:val="008A2BD1"/>
    <w:rsid w:val="008A2F4C"/>
    <w:rsid w:val="008A301F"/>
    <w:rsid w:val="008A32A7"/>
    <w:rsid w:val="008A3549"/>
    <w:rsid w:val="008A359E"/>
    <w:rsid w:val="008A3673"/>
    <w:rsid w:val="008A36D7"/>
    <w:rsid w:val="008A372E"/>
    <w:rsid w:val="008A37C8"/>
    <w:rsid w:val="008A3994"/>
    <w:rsid w:val="008A3AB8"/>
    <w:rsid w:val="008A3B46"/>
    <w:rsid w:val="008A3C1B"/>
    <w:rsid w:val="008A3D5E"/>
    <w:rsid w:val="008A3E2D"/>
    <w:rsid w:val="008A3E51"/>
    <w:rsid w:val="008A40AF"/>
    <w:rsid w:val="008A413A"/>
    <w:rsid w:val="008A4180"/>
    <w:rsid w:val="008A41AA"/>
    <w:rsid w:val="008A428C"/>
    <w:rsid w:val="008A440F"/>
    <w:rsid w:val="008A4426"/>
    <w:rsid w:val="008A4552"/>
    <w:rsid w:val="008A4599"/>
    <w:rsid w:val="008A45EB"/>
    <w:rsid w:val="008A45F2"/>
    <w:rsid w:val="008A4748"/>
    <w:rsid w:val="008A478D"/>
    <w:rsid w:val="008A49FE"/>
    <w:rsid w:val="008A4C21"/>
    <w:rsid w:val="008A4CAD"/>
    <w:rsid w:val="008A4D1A"/>
    <w:rsid w:val="008A4E02"/>
    <w:rsid w:val="008A5000"/>
    <w:rsid w:val="008A5065"/>
    <w:rsid w:val="008A50BA"/>
    <w:rsid w:val="008A50E5"/>
    <w:rsid w:val="008A52C7"/>
    <w:rsid w:val="008A5367"/>
    <w:rsid w:val="008A5369"/>
    <w:rsid w:val="008A53AC"/>
    <w:rsid w:val="008A53B5"/>
    <w:rsid w:val="008A548E"/>
    <w:rsid w:val="008A549B"/>
    <w:rsid w:val="008A554E"/>
    <w:rsid w:val="008A5597"/>
    <w:rsid w:val="008A55C9"/>
    <w:rsid w:val="008A561D"/>
    <w:rsid w:val="008A5741"/>
    <w:rsid w:val="008A5A5F"/>
    <w:rsid w:val="008A5BA2"/>
    <w:rsid w:val="008A5C97"/>
    <w:rsid w:val="008A5CF2"/>
    <w:rsid w:val="008A5D34"/>
    <w:rsid w:val="008A5D37"/>
    <w:rsid w:val="008A5DB7"/>
    <w:rsid w:val="008A5EA7"/>
    <w:rsid w:val="008A5EF6"/>
    <w:rsid w:val="008A5FAA"/>
    <w:rsid w:val="008A5FDD"/>
    <w:rsid w:val="008A6046"/>
    <w:rsid w:val="008A630E"/>
    <w:rsid w:val="008A6383"/>
    <w:rsid w:val="008A6411"/>
    <w:rsid w:val="008A6505"/>
    <w:rsid w:val="008A6596"/>
    <w:rsid w:val="008A6686"/>
    <w:rsid w:val="008A66C5"/>
    <w:rsid w:val="008A6716"/>
    <w:rsid w:val="008A693B"/>
    <w:rsid w:val="008A698E"/>
    <w:rsid w:val="008A6BA9"/>
    <w:rsid w:val="008A6C79"/>
    <w:rsid w:val="008A6C85"/>
    <w:rsid w:val="008A6DE6"/>
    <w:rsid w:val="008A6F73"/>
    <w:rsid w:val="008A6FA8"/>
    <w:rsid w:val="008A6FD9"/>
    <w:rsid w:val="008A7032"/>
    <w:rsid w:val="008A7137"/>
    <w:rsid w:val="008A7180"/>
    <w:rsid w:val="008A7363"/>
    <w:rsid w:val="008A73C8"/>
    <w:rsid w:val="008A768C"/>
    <w:rsid w:val="008A777F"/>
    <w:rsid w:val="008A778C"/>
    <w:rsid w:val="008A77DD"/>
    <w:rsid w:val="008A7996"/>
    <w:rsid w:val="008A7A49"/>
    <w:rsid w:val="008A7A8E"/>
    <w:rsid w:val="008A7BDA"/>
    <w:rsid w:val="008A7DB9"/>
    <w:rsid w:val="008A7DFE"/>
    <w:rsid w:val="008A7EAD"/>
    <w:rsid w:val="008A7EC4"/>
    <w:rsid w:val="008A7EDB"/>
    <w:rsid w:val="008A7EED"/>
    <w:rsid w:val="008A7F4B"/>
    <w:rsid w:val="008A7F53"/>
    <w:rsid w:val="008A7F9C"/>
    <w:rsid w:val="008B002F"/>
    <w:rsid w:val="008B00C2"/>
    <w:rsid w:val="008B01CE"/>
    <w:rsid w:val="008B031A"/>
    <w:rsid w:val="008B032A"/>
    <w:rsid w:val="008B04C1"/>
    <w:rsid w:val="008B0526"/>
    <w:rsid w:val="008B05F8"/>
    <w:rsid w:val="008B0667"/>
    <w:rsid w:val="008B0758"/>
    <w:rsid w:val="008B0786"/>
    <w:rsid w:val="008B07D1"/>
    <w:rsid w:val="008B0834"/>
    <w:rsid w:val="008B098A"/>
    <w:rsid w:val="008B0A30"/>
    <w:rsid w:val="008B0A6F"/>
    <w:rsid w:val="008B0B75"/>
    <w:rsid w:val="008B0CAA"/>
    <w:rsid w:val="008B0CFB"/>
    <w:rsid w:val="008B0D84"/>
    <w:rsid w:val="008B0DBE"/>
    <w:rsid w:val="008B0E0A"/>
    <w:rsid w:val="008B103A"/>
    <w:rsid w:val="008B111F"/>
    <w:rsid w:val="008B12BC"/>
    <w:rsid w:val="008B12CB"/>
    <w:rsid w:val="008B1330"/>
    <w:rsid w:val="008B1371"/>
    <w:rsid w:val="008B13FB"/>
    <w:rsid w:val="008B14D2"/>
    <w:rsid w:val="008B160E"/>
    <w:rsid w:val="008B1619"/>
    <w:rsid w:val="008B1633"/>
    <w:rsid w:val="008B1766"/>
    <w:rsid w:val="008B17CA"/>
    <w:rsid w:val="008B18AF"/>
    <w:rsid w:val="008B190A"/>
    <w:rsid w:val="008B19FD"/>
    <w:rsid w:val="008B1A23"/>
    <w:rsid w:val="008B1E1C"/>
    <w:rsid w:val="008B2044"/>
    <w:rsid w:val="008B20A9"/>
    <w:rsid w:val="008B20DB"/>
    <w:rsid w:val="008B2195"/>
    <w:rsid w:val="008B21B7"/>
    <w:rsid w:val="008B226B"/>
    <w:rsid w:val="008B22CA"/>
    <w:rsid w:val="008B22F6"/>
    <w:rsid w:val="008B2360"/>
    <w:rsid w:val="008B2398"/>
    <w:rsid w:val="008B24CB"/>
    <w:rsid w:val="008B25B1"/>
    <w:rsid w:val="008B2620"/>
    <w:rsid w:val="008B276D"/>
    <w:rsid w:val="008B27F8"/>
    <w:rsid w:val="008B2899"/>
    <w:rsid w:val="008B2A22"/>
    <w:rsid w:val="008B2A3C"/>
    <w:rsid w:val="008B2AD8"/>
    <w:rsid w:val="008B2C11"/>
    <w:rsid w:val="008B2C68"/>
    <w:rsid w:val="008B2D21"/>
    <w:rsid w:val="008B2E4C"/>
    <w:rsid w:val="008B3017"/>
    <w:rsid w:val="008B3177"/>
    <w:rsid w:val="008B3183"/>
    <w:rsid w:val="008B328B"/>
    <w:rsid w:val="008B328F"/>
    <w:rsid w:val="008B3335"/>
    <w:rsid w:val="008B3461"/>
    <w:rsid w:val="008B3592"/>
    <w:rsid w:val="008B35A8"/>
    <w:rsid w:val="008B362F"/>
    <w:rsid w:val="008B36AB"/>
    <w:rsid w:val="008B36CD"/>
    <w:rsid w:val="008B370A"/>
    <w:rsid w:val="008B3794"/>
    <w:rsid w:val="008B37DB"/>
    <w:rsid w:val="008B3A05"/>
    <w:rsid w:val="008B3A0C"/>
    <w:rsid w:val="008B3A30"/>
    <w:rsid w:val="008B3BA5"/>
    <w:rsid w:val="008B3D70"/>
    <w:rsid w:val="008B3DF5"/>
    <w:rsid w:val="008B3E7B"/>
    <w:rsid w:val="008B3EBA"/>
    <w:rsid w:val="008B4089"/>
    <w:rsid w:val="008B40D0"/>
    <w:rsid w:val="008B4193"/>
    <w:rsid w:val="008B41A4"/>
    <w:rsid w:val="008B4363"/>
    <w:rsid w:val="008B43C9"/>
    <w:rsid w:val="008B43F8"/>
    <w:rsid w:val="008B4518"/>
    <w:rsid w:val="008B45D0"/>
    <w:rsid w:val="008B4706"/>
    <w:rsid w:val="008B4836"/>
    <w:rsid w:val="008B483E"/>
    <w:rsid w:val="008B48B3"/>
    <w:rsid w:val="008B4B1D"/>
    <w:rsid w:val="008B4B29"/>
    <w:rsid w:val="008B4B5F"/>
    <w:rsid w:val="008B4B65"/>
    <w:rsid w:val="008B4BD6"/>
    <w:rsid w:val="008B4C9F"/>
    <w:rsid w:val="008B4DA8"/>
    <w:rsid w:val="008B4DBF"/>
    <w:rsid w:val="008B4DDC"/>
    <w:rsid w:val="008B4DEC"/>
    <w:rsid w:val="008B4E34"/>
    <w:rsid w:val="008B4ED7"/>
    <w:rsid w:val="008B5195"/>
    <w:rsid w:val="008B52B4"/>
    <w:rsid w:val="008B52C7"/>
    <w:rsid w:val="008B52D8"/>
    <w:rsid w:val="008B53A2"/>
    <w:rsid w:val="008B53F0"/>
    <w:rsid w:val="008B5581"/>
    <w:rsid w:val="008B5637"/>
    <w:rsid w:val="008B5809"/>
    <w:rsid w:val="008B5945"/>
    <w:rsid w:val="008B5A1F"/>
    <w:rsid w:val="008B5B4A"/>
    <w:rsid w:val="008B5B66"/>
    <w:rsid w:val="008B5C8B"/>
    <w:rsid w:val="008B5CD1"/>
    <w:rsid w:val="008B5D40"/>
    <w:rsid w:val="008B5D7B"/>
    <w:rsid w:val="008B60FF"/>
    <w:rsid w:val="008B6205"/>
    <w:rsid w:val="008B6250"/>
    <w:rsid w:val="008B62F8"/>
    <w:rsid w:val="008B661C"/>
    <w:rsid w:val="008B6629"/>
    <w:rsid w:val="008B66F4"/>
    <w:rsid w:val="008B67CA"/>
    <w:rsid w:val="008B6851"/>
    <w:rsid w:val="008B686E"/>
    <w:rsid w:val="008B6874"/>
    <w:rsid w:val="008B68E7"/>
    <w:rsid w:val="008B6A58"/>
    <w:rsid w:val="008B6B1C"/>
    <w:rsid w:val="008B6BA1"/>
    <w:rsid w:val="008B6C96"/>
    <w:rsid w:val="008B6D9E"/>
    <w:rsid w:val="008B6DFF"/>
    <w:rsid w:val="008B6E34"/>
    <w:rsid w:val="008B70FA"/>
    <w:rsid w:val="008B71B3"/>
    <w:rsid w:val="008B72AE"/>
    <w:rsid w:val="008B732D"/>
    <w:rsid w:val="008B7401"/>
    <w:rsid w:val="008B743E"/>
    <w:rsid w:val="008B75DF"/>
    <w:rsid w:val="008B7654"/>
    <w:rsid w:val="008B765B"/>
    <w:rsid w:val="008B76D6"/>
    <w:rsid w:val="008B786B"/>
    <w:rsid w:val="008B7A1E"/>
    <w:rsid w:val="008B7A42"/>
    <w:rsid w:val="008B7A92"/>
    <w:rsid w:val="008B7B27"/>
    <w:rsid w:val="008B7D71"/>
    <w:rsid w:val="008B7DD5"/>
    <w:rsid w:val="008B7DD8"/>
    <w:rsid w:val="008B7E7B"/>
    <w:rsid w:val="008B7F0F"/>
    <w:rsid w:val="008C0109"/>
    <w:rsid w:val="008C016F"/>
    <w:rsid w:val="008C0418"/>
    <w:rsid w:val="008C0467"/>
    <w:rsid w:val="008C04F1"/>
    <w:rsid w:val="008C051F"/>
    <w:rsid w:val="008C060B"/>
    <w:rsid w:val="008C0614"/>
    <w:rsid w:val="008C06EC"/>
    <w:rsid w:val="008C0898"/>
    <w:rsid w:val="008C0AA5"/>
    <w:rsid w:val="008C0B96"/>
    <w:rsid w:val="008C0C66"/>
    <w:rsid w:val="008C0CC4"/>
    <w:rsid w:val="008C0CEF"/>
    <w:rsid w:val="008C0EE0"/>
    <w:rsid w:val="008C0FA7"/>
    <w:rsid w:val="008C10ED"/>
    <w:rsid w:val="008C1141"/>
    <w:rsid w:val="008C1185"/>
    <w:rsid w:val="008C1188"/>
    <w:rsid w:val="008C1191"/>
    <w:rsid w:val="008C1293"/>
    <w:rsid w:val="008C13A1"/>
    <w:rsid w:val="008C1479"/>
    <w:rsid w:val="008C1499"/>
    <w:rsid w:val="008C1561"/>
    <w:rsid w:val="008C1578"/>
    <w:rsid w:val="008C16B1"/>
    <w:rsid w:val="008C1712"/>
    <w:rsid w:val="008C1818"/>
    <w:rsid w:val="008C18DD"/>
    <w:rsid w:val="008C191E"/>
    <w:rsid w:val="008C1B46"/>
    <w:rsid w:val="008C1B8E"/>
    <w:rsid w:val="008C1BEC"/>
    <w:rsid w:val="008C1C82"/>
    <w:rsid w:val="008C1CB4"/>
    <w:rsid w:val="008C1CD2"/>
    <w:rsid w:val="008C1E32"/>
    <w:rsid w:val="008C1EB8"/>
    <w:rsid w:val="008C1EFD"/>
    <w:rsid w:val="008C1F00"/>
    <w:rsid w:val="008C1F15"/>
    <w:rsid w:val="008C2061"/>
    <w:rsid w:val="008C2078"/>
    <w:rsid w:val="008C2133"/>
    <w:rsid w:val="008C2160"/>
    <w:rsid w:val="008C22AB"/>
    <w:rsid w:val="008C25CC"/>
    <w:rsid w:val="008C25ED"/>
    <w:rsid w:val="008C263F"/>
    <w:rsid w:val="008C2667"/>
    <w:rsid w:val="008C26BB"/>
    <w:rsid w:val="008C2713"/>
    <w:rsid w:val="008C2722"/>
    <w:rsid w:val="008C27DE"/>
    <w:rsid w:val="008C27ED"/>
    <w:rsid w:val="008C27FF"/>
    <w:rsid w:val="008C285C"/>
    <w:rsid w:val="008C28DD"/>
    <w:rsid w:val="008C292E"/>
    <w:rsid w:val="008C2932"/>
    <w:rsid w:val="008C29C8"/>
    <w:rsid w:val="008C29D7"/>
    <w:rsid w:val="008C2A13"/>
    <w:rsid w:val="008C2B33"/>
    <w:rsid w:val="008C2BE3"/>
    <w:rsid w:val="008C2CA2"/>
    <w:rsid w:val="008C2D55"/>
    <w:rsid w:val="008C2DBF"/>
    <w:rsid w:val="008C2E35"/>
    <w:rsid w:val="008C2E98"/>
    <w:rsid w:val="008C2F4B"/>
    <w:rsid w:val="008C2F78"/>
    <w:rsid w:val="008C3083"/>
    <w:rsid w:val="008C30AE"/>
    <w:rsid w:val="008C30D3"/>
    <w:rsid w:val="008C30FD"/>
    <w:rsid w:val="008C3189"/>
    <w:rsid w:val="008C31D3"/>
    <w:rsid w:val="008C3252"/>
    <w:rsid w:val="008C330F"/>
    <w:rsid w:val="008C3426"/>
    <w:rsid w:val="008C34BD"/>
    <w:rsid w:val="008C3513"/>
    <w:rsid w:val="008C36AD"/>
    <w:rsid w:val="008C36D0"/>
    <w:rsid w:val="008C370C"/>
    <w:rsid w:val="008C3793"/>
    <w:rsid w:val="008C379E"/>
    <w:rsid w:val="008C37B5"/>
    <w:rsid w:val="008C393C"/>
    <w:rsid w:val="008C397D"/>
    <w:rsid w:val="008C39AE"/>
    <w:rsid w:val="008C39CB"/>
    <w:rsid w:val="008C3A22"/>
    <w:rsid w:val="008C3DCC"/>
    <w:rsid w:val="008C3E68"/>
    <w:rsid w:val="008C3F09"/>
    <w:rsid w:val="008C3F8A"/>
    <w:rsid w:val="008C3F8B"/>
    <w:rsid w:val="008C4036"/>
    <w:rsid w:val="008C4083"/>
    <w:rsid w:val="008C41BA"/>
    <w:rsid w:val="008C43EA"/>
    <w:rsid w:val="008C4462"/>
    <w:rsid w:val="008C4535"/>
    <w:rsid w:val="008C45AC"/>
    <w:rsid w:val="008C46FC"/>
    <w:rsid w:val="008C472A"/>
    <w:rsid w:val="008C47E3"/>
    <w:rsid w:val="008C4855"/>
    <w:rsid w:val="008C48C5"/>
    <w:rsid w:val="008C498F"/>
    <w:rsid w:val="008C4993"/>
    <w:rsid w:val="008C4A3D"/>
    <w:rsid w:val="008C4AF3"/>
    <w:rsid w:val="008C4B1C"/>
    <w:rsid w:val="008C4B2A"/>
    <w:rsid w:val="008C4C22"/>
    <w:rsid w:val="008C50E7"/>
    <w:rsid w:val="008C513B"/>
    <w:rsid w:val="008C528C"/>
    <w:rsid w:val="008C54DF"/>
    <w:rsid w:val="008C54E5"/>
    <w:rsid w:val="008C561E"/>
    <w:rsid w:val="008C56EA"/>
    <w:rsid w:val="008C5722"/>
    <w:rsid w:val="008C57C4"/>
    <w:rsid w:val="008C57F5"/>
    <w:rsid w:val="008C587D"/>
    <w:rsid w:val="008C5982"/>
    <w:rsid w:val="008C59BF"/>
    <w:rsid w:val="008C5AFE"/>
    <w:rsid w:val="008C5BFA"/>
    <w:rsid w:val="008C5C64"/>
    <w:rsid w:val="008C5E5D"/>
    <w:rsid w:val="008C5E80"/>
    <w:rsid w:val="008C5ECE"/>
    <w:rsid w:val="008C5F29"/>
    <w:rsid w:val="008C5F7A"/>
    <w:rsid w:val="008C6180"/>
    <w:rsid w:val="008C6209"/>
    <w:rsid w:val="008C62F2"/>
    <w:rsid w:val="008C6304"/>
    <w:rsid w:val="008C6333"/>
    <w:rsid w:val="008C656D"/>
    <w:rsid w:val="008C657A"/>
    <w:rsid w:val="008C65D6"/>
    <w:rsid w:val="008C6728"/>
    <w:rsid w:val="008C69B9"/>
    <w:rsid w:val="008C69C9"/>
    <w:rsid w:val="008C6A4E"/>
    <w:rsid w:val="008C6A6F"/>
    <w:rsid w:val="008C6ACD"/>
    <w:rsid w:val="008C6B81"/>
    <w:rsid w:val="008C6CE6"/>
    <w:rsid w:val="008C6CF7"/>
    <w:rsid w:val="008C6D42"/>
    <w:rsid w:val="008C6E07"/>
    <w:rsid w:val="008C6E4B"/>
    <w:rsid w:val="008C6F5D"/>
    <w:rsid w:val="008C6FCD"/>
    <w:rsid w:val="008C6FDA"/>
    <w:rsid w:val="008C704C"/>
    <w:rsid w:val="008C71AB"/>
    <w:rsid w:val="008C72BA"/>
    <w:rsid w:val="008C7317"/>
    <w:rsid w:val="008C7330"/>
    <w:rsid w:val="008C73B8"/>
    <w:rsid w:val="008C73F8"/>
    <w:rsid w:val="008C74ED"/>
    <w:rsid w:val="008C751A"/>
    <w:rsid w:val="008C7532"/>
    <w:rsid w:val="008C75F4"/>
    <w:rsid w:val="008C790B"/>
    <w:rsid w:val="008C7969"/>
    <w:rsid w:val="008C7B38"/>
    <w:rsid w:val="008C7BAF"/>
    <w:rsid w:val="008C7BBD"/>
    <w:rsid w:val="008C7C05"/>
    <w:rsid w:val="008C7C65"/>
    <w:rsid w:val="008C7CB5"/>
    <w:rsid w:val="008C7CD5"/>
    <w:rsid w:val="008C7EC0"/>
    <w:rsid w:val="008C7EF6"/>
    <w:rsid w:val="008D0046"/>
    <w:rsid w:val="008D0052"/>
    <w:rsid w:val="008D0153"/>
    <w:rsid w:val="008D03AE"/>
    <w:rsid w:val="008D043E"/>
    <w:rsid w:val="008D0497"/>
    <w:rsid w:val="008D050C"/>
    <w:rsid w:val="008D061F"/>
    <w:rsid w:val="008D0641"/>
    <w:rsid w:val="008D0703"/>
    <w:rsid w:val="008D08AB"/>
    <w:rsid w:val="008D08B6"/>
    <w:rsid w:val="008D0A4A"/>
    <w:rsid w:val="008D0B13"/>
    <w:rsid w:val="008D0C11"/>
    <w:rsid w:val="008D0C51"/>
    <w:rsid w:val="008D0C84"/>
    <w:rsid w:val="008D0E32"/>
    <w:rsid w:val="008D0F50"/>
    <w:rsid w:val="008D104A"/>
    <w:rsid w:val="008D12B9"/>
    <w:rsid w:val="008D12D4"/>
    <w:rsid w:val="008D1310"/>
    <w:rsid w:val="008D1314"/>
    <w:rsid w:val="008D146D"/>
    <w:rsid w:val="008D14A3"/>
    <w:rsid w:val="008D14B2"/>
    <w:rsid w:val="008D15AD"/>
    <w:rsid w:val="008D1675"/>
    <w:rsid w:val="008D167A"/>
    <w:rsid w:val="008D1771"/>
    <w:rsid w:val="008D178B"/>
    <w:rsid w:val="008D1A38"/>
    <w:rsid w:val="008D1B26"/>
    <w:rsid w:val="008D1C0E"/>
    <w:rsid w:val="008D1CF7"/>
    <w:rsid w:val="008D1DC5"/>
    <w:rsid w:val="008D1EA5"/>
    <w:rsid w:val="008D1F3E"/>
    <w:rsid w:val="008D1F56"/>
    <w:rsid w:val="008D2012"/>
    <w:rsid w:val="008D2385"/>
    <w:rsid w:val="008D24EE"/>
    <w:rsid w:val="008D2598"/>
    <w:rsid w:val="008D2614"/>
    <w:rsid w:val="008D2652"/>
    <w:rsid w:val="008D267D"/>
    <w:rsid w:val="008D2772"/>
    <w:rsid w:val="008D2787"/>
    <w:rsid w:val="008D29AD"/>
    <w:rsid w:val="008D2A3A"/>
    <w:rsid w:val="008D2AA8"/>
    <w:rsid w:val="008D2B2F"/>
    <w:rsid w:val="008D2B99"/>
    <w:rsid w:val="008D2B9E"/>
    <w:rsid w:val="008D2C44"/>
    <w:rsid w:val="008D2CD4"/>
    <w:rsid w:val="008D30A0"/>
    <w:rsid w:val="008D3263"/>
    <w:rsid w:val="008D32C2"/>
    <w:rsid w:val="008D339B"/>
    <w:rsid w:val="008D33AD"/>
    <w:rsid w:val="008D3555"/>
    <w:rsid w:val="008D36DF"/>
    <w:rsid w:val="008D37A8"/>
    <w:rsid w:val="008D3825"/>
    <w:rsid w:val="008D38C1"/>
    <w:rsid w:val="008D3939"/>
    <w:rsid w:val="008D3B85"/>
    <w:rsid w:val="008D3C76"/>
    <w:rsid w:val="008D3CD7"/>
    <w:rsid w:val="008D3E34"/>
    <w:rsid w:val="008D3E9F"/>
    <w:rsid w:val="008D42DD"/>
    <w:rsid w:val="008D439C"/>
    <w:rsid w:val="008D4535"/>
    <w:rsid w:val="008D45AB"/>
    <w:rsid w:val="008D45BF"/>
    <w:rsid w:val="008D45D9"/>
    <w:rsid w:val="008D467F"/>
    <w:rsid w:val="008D468E"/>
    <w:rsid w:val="008D4696"/>
    <w:rsid w:val="008D48BE"/>
    <w:rsid w:val="008D493F"/>
    <w:rsid w:val="008D499C"/>
    <w:rsid w:val="008D4A24"/>
    <w:rsid w:val="008D4A2A"/>
    <w:rsid w:val="008D4D5D"/>
    <w:rsid w:val="008D4E5D"/>
    <w:rsid w:val="008D4E68"/>
    <w:rsid w:val="008D4E7B"/>
    <w:rsid w:val="008D4E9C"/>
    <w:rsid w:val="008D4ED7"/>
    <w:rsid w:val="008D514F"/>
    <w:rsid w:val="008D521F"/>
    <w:rsid w:val="008D53F7"/>
    <w:rsid w:val="008D53FF"/>
    <w:rsid w:val="008D541A"/>
    <w:rsid w:val="008D5439"/>
    <w:rsid w:val="008D554F"/>
    <w:rsid w:val="008D555F"/>
    <w:rsid w:val="008D559F"/>
    <w:rsid w:val="008D5773"/>
    <w:rsid w:val="008D5835"/>
    <w:rsid w:val="008D5861"/>
    <w:rsid w:val="008D5869"/>
    <w:rsid w:val="008D58C6"/>
    <w:rsid w:val="008D595A"/>
    <w:rsid w:val="008D5A0E"/>
    <w:rsid w:val="008D5A2B"/>
    <w:rsid w:val="008D5CCA"/>
    <w:rsid w:val="008D5CDD"/>
    <w:rsid w:val="008D5CE6"/>
    <w:rsid w:val="008D5DA7"/>
    <w:rsid w:val="008D5E13"/>
    <w:rsid w:val="008D5ED2"/>
    <w:rsid w:val="008D6105"/>
    <w:rsid w:val="008D620C"/>
    <w:rsid w:val="008D6241"/>
    <w:rsid w:val="008D637F"/>
    <w:rsid w:val="008D6433"/>
    <w:rsid w:val="008D650A"/>
    <w:rsid w:val="008D6548"/>
    <w:rsid w:val="008D6729"/>
    <w:rsid w:val="008D674B"/>
    <w:rsid w:val="008D6D1F"/>
    <w:rsid w:val="008D6EE7"/>
    <w:rsid w:val="008D725F"/>
    <w:rsid w:val="008D7393"/>
    <w:rsid w:val="008D73A2"/>
    <w:rsid w:val="008D73F3"/>
    <w:rsid w:val="008D7454"/>
    <w:rsid w:val="008D78F5"/>
    <w:rsid w:val="008D790E"/>
    <w:rsid w:val="008D7927"/>
    <w:rsid w:val="008D7AF7"/>
    <w:rsid w:val="008D7BE8"/>
    <w:rsid w:val="008D7C6D"/>
    <w:rsid w:val="008D7CA2"/>
    <w:rsid w:val="008E0069"/>
    <w:rsid w:val="008E007C"/>
    <w:rsid w:val="008E009E"/>
    <w:rsid w:val="008E00FD"/>
    <w:rsid w:val="008E0107"/>
    <w:rsid w:val="008E038E"/>
    <w:rsid w:val="008E03D4"/>
    <w:rsid w:val="008E040C"/>
    <w:rsid w:val="008E049F"/>
    <w:rsid w:val="008E0570"/>
    <w:rsid w:val="008E064D"/>
    <w:rsid w:val="008E072C"/>
    <w:rsid w:val="008E0916"/>
    <w:rsid w:val="008E0AC7"/>
    <w:rsid w:val="008E0AD2"/>
    <w:rsid w:val="008E0D5B"/>
    <w:rsid w:val="008E0E6A"/>
    <w:rsid w:val="008E0EA2"/>
    <w:rsid w:val="008E0F2E"/>
    <w:rsid w:val="008E0F3E"/>
    <w:rsid w:val="008E0F4F"/>
    <w:rsid w:val="008E0FAD"/>
    <w:rsid w:val="008E107C"/>
    <w:rsid w:val="008E1085"/>
    <w:rsid w:val="008E12A2"/>
    <w:rsid w:val="008E1301"/>
    <w:rsid w:val="008E13E4"/>
    <w:rsid w:val="008E145B"/>
    <w:rsid w:val="008E14DA"/>
    <w:rsid w:val="008E16AB"/>
    <w:rsid w:val="008E180C"/>
    <w:rsid w:val="008E1890"/>
    <w:rsid w:val="008E1935"/>
    <w:rsid w:val="008E1BC9"/>
    <w:rsid w:val="008E1D75"/>
    <w:rsid w:val="008E1F14"/>
    <w:rsid w:val="008E22F2"/>
    <w:rsid w:val="008E23A8"/>
    <w:rsid w:val="008E2438"/>
    <w:rsid w:val="008E2505"/>
    <w:rsid w:val="008E25B5"/>
    <w:rsid w:val="008E25D9"/>
    <w:rsid w:val="008E27FD"/>
    <w:rsid w:val="008E2A04"/>
    <w:rsid w:val="008E2A05"/>
    <w:rsid w:val="008E2C4C"/>
    <w:rsid w:val="008E2C6E"/>
    <w:rsid w:val="008E2D07"/>
    <w:rsid w:val="008E2DAD"/>
    <w:rsid w:val="008E2DC4"/>
    <w:rsid w:val="008E2EBB"/>
    <w:rsid w:val="008E319D"/>
    <w:rsid w:val="008E320D"/>
    <w:rsid w:val="008E321D"/>
    <w:rsid w:val="008E3498"/>
    <w:rsid w:val="008E3500"/>
    <w:rsid w:val="008E37B4"/>
    <w:rsid w:val="008E3806"/>
    <w:rsid w:val="008E3A40"/>
    <w:rsid w:val="008E3AB5"/>
    <w:rsid w:val="008E3AC6"/>
    <w:rsid w:val="008E3C0A"/>
    <w:rsid w:val="008E3CB8"/>
    <w:rsid w:val="008E3CE3"/>
    <w:rsid w:val="008E3D25"/>
    <w:rsid w:val="008E3D88"/>
    <w:rsid w:val="008E3EEF"/>
    <w:rsid w:val="008E3F73"/>
    <w:rsid w:val="008E3F80"/>
    <w:rsid w:val="008E403D"/>
    <w:rsid w:val="008E4285"/>
    <w:rsid w:val="008E42AF"/>
    <w:rsid w:val="008E43A9"/>
    <w:rsid w:val="008E444B"/>
    <w:rsid w:val="008E4566"/>
    <w:rsid w:val="008E47B7"/>
    <w:rsid w:val="008E4A26"/>
    <w:rsid w:val="008E4A37"/>
    <w:rsid w:val="008E4A8D"/>
    <w:rsid w:val="008E4DF2"/>
    <w:rsid w:val="008E4FE2"/>
    <w:rsid w:val="008E5056"/>
    <w:rsid w:val="008E50C1"/>
    <w:rsid w:val="008E514F"/>
    <w:rsid w:val="008E51AB"/>
    <w:rsid w:val="008E51EA"/>
    <w:rsid w:val="008E5397"/>
    <w:rsid w:val="008E53A3"/>
    <w:rsid w:val="008E5495"/>
    <w:rsid w:val="008E5585"/>
    <w:rsid w:val="008E55A3"/>
    <w:rsid w:val="008E55B5"/>
    <w:rsid w:val="008E565A"/>
    <w:rsid w:val="008E56F3"/>
    <w:rsid w:val="008E579E"/>
    <w:rsid w:val="008E5875"/>
    <w:rsid w:val="008E58F1"/>
    <w:rsid w:val="008E59CA"/>
    <w:rsid w:val="008E5A08"/>
    <w:rsid w:val="008E5A10"/>
    <w:rsid w:val="008E5A18"/>
    <w:rsid w:val="008E5CE9"/>
    <w:rsid w:val="008E5F3A"/>
    <w:rsid w:val="008E5FAD"/>
    <w:rsid w:val="008E60B3"/>
    <w:rsid w:val="008E612F"/>
    <w:rsid w:val="008E6131"/>
    <w:rsid w:val="008E6260"/>
    <w:rsid w:val="008E6283"/>
    <w:rsid w:val="008E6300"/>
    <w:rsid w:val="008E63A8"/>
    <w:rsid w:val="008E63DF"/>
    <w:rsid w:val="008E653D"/>
    <w:rsid w:val="008E659D"/>
    <w:rsid w:val="008E6731"/>
    <w:rsid w:val="008E68C9"/>
    <w:rsid w:val="008E68F3"/>
    <w:rsid w:val="008E69CA"/>
    <w:rsid w:val="008E6BC9"/>
    <w:rsid w:val="008E6C65"/>
    <w:rsid w:val="008E6D50"/>
    <w:rsid w:val="008E6DB6"/>
    <w:rsid w:val="008E6E5C"/>
    <w:rsid w:val="008E6E8E"/>
    <w:rsid w:val="008E6EC4"/>
    <w:rsid w:val="008E6F03"/>
    <w:rsid w:val="008E6F4C"/>
    <w:rsid w:val="008E6F79"/>
    <w:rsid w:val="008E6F91"/>
    <w:rsid w:val="008E7043"/>
    <w:rsid w:val="008E705A"/>
    <w:rsid w:val="008E71DF"/>
    <w:rsid w:val="008E723A"/>
    <w:rsid w:val="008E724E"/>
    <w:rsid w:val="008E73C3"/>
    <w:rsid w:val="008E7594"/>
    <w:rsid w:val="008E75F6"/>
    <w:rsid w:val="008E78C6"/>
    <w:rsid w:val="008E7A4A"/>
    <w:rsid w:val="008E7B2C"/>
    <w:rsid w:val="008E7B93"/>
    <w:rsid w:val="008E7BBA"/>
    <w:rsid w:val="008E7BF1"/>
    <w:rsid w:val="008E7DE7"/>
    <w:rsid w:val="008E7E0B"/>
    <w:rsid w:val="008E7EB0"/>
    <w:rsid w:val="008E7EDF"/>
    <w:rsid w:val="008E7FBC"/>
    <w:rsid w:val="008E7FDA"/>
    <w:rsid w:val="008F0094"/>
    <w:rsid w:val="008F00CB"/>
    <w:rsid w:val="008F00F8"/>
    <w:rsid w:val="008F0155"/>
    <w:rsid w:val="008F018D"/>
    <w:rsid w:val="008F01A1"/>
    <w:rsid w:val="008F02FF"/>
    <w:rsid w:val="008F0494"/>
    <w:rsid w:val="008F04D6"/>
    <w:rsid w:val="008F0525"/>
    <w:rsid w:val="008F06B3"/>
    <w:rsid w:val="008F0811"/>
    <w:rsid w:val="008F0B95"/>
    <w:rsid w:val="008F0BC0"/>
    <w:rsid w:val="008F0C76"/>
    <w:rsid w:val="008F0CBB"/>
    <w:rsid w:val="008F0D22"/>
    <w:rsid w:val="008F104B"/>
    <w:rsid w:val="008F10B4"/>
    <w:rsid w:val="008F1138"/>
    <w:rsid w:val="008F1164"/>
    <w:rsid w:val="008F12D6"/>
    <w:rsid w:val="008F1325"/>
    <w:rsid w:val="008F16D9"/>
    <w:rsid w:val="008F1773"/>
    <w:rsid w:val="008F19C4"/>
    <w:rsid w:val="008F1A0E"/>
    <w:rsid w:val="008F1B48"/>
    <w:rsid w:val="008F1B77"/>
    <w:rsid w:val="008F1BF0"/>
    <w:rsid w:val="008F1C27"/>
    <w:rsid w:val="008F1D7C"/>
    <w:rsid w:val="008F1DC9"/>
    <w:rsid w:val="008F1E31"/>
    <w:rsid w:val="008F1F63"/>
    <w:rsid w:val="008F2094"/>
    <w:rsid w:val="008F20AA"/>
    <w:rsid w:val="008F221B"/>
    <w:rsid w:val="008F233E"/>
    <w:rsid w:val="008F237C"/>
    <w:rsid w:val="008F2442"/>
    <w:rsid w:val="008F252F"/>
    <w:rsid w:val="008F25A3"/>
    <w:rsid w:val="008F263F"/>
    <w:rsid w:val="008F26B9"/>
    <w:rsid w:val="008F26D4"/>
    <w:rsid w:val="008F26F1"/>
    <w:rsid w:val="008F2727"/>
    <w:rsid w:val="008F2941"/>
    <w:rsid w:val="008F296A"/>
    <w:rsid w:val="008F29FC"/>
    <w:rsid w:val="008F2A16"/>
    <w:rsid w:val="008F2A62"/>
    <w:rsid w:val="008F2B46"/>
    <w:rsid w:val="008F2BBA"/>
    <w:rsid w:val="008F2C5E"/>
    <w:rsid w:val="008F2C8F"/>
    <w:rsid w:val="008F2E2E"/>
    <w:rsid w:val="008F2EE9"/>
    <w:rsid w:val="008F2F13"/>
    <w:rsid w:val="008F3096"/>
    <w:rsid w:val="008F313E"/>
    <w:rsid w:val="008F3159"/>
    <w:rsid w:val="008F325A"/>
    <w:rsid w:val="008F3288"/>
    <w:rsid w:val="008F328E"/>
    <w:rsid w:val="008F3322"/>
    <w:rsid w:val="008F33D2"/>
    <w:rsid w:val="008F3420"/>
    <w:rsid w:val="008F3450"/>
    <w:rsid w:val="008F3509"/>
    <w:rsid w:val="008F35F2"/>
    <w:rsid w:val="008F369D"/>
    <w:rsid w:val="008F36AB"/>
    <w:rsid w:val="008F36D4"/>
    <w:rsid w:val="008F3A13"/>
    <w:rsid w:val="008F3A26"/>
    <w:rsid w:val="008F3A34"/>
    <w:rsid w:val="008F3A8A"/>
    <w:rsid w:val="008F3ABA"/>
    <w:rsid w:val="008F3B48"/>
    <w:rsid w:val="008F3EBE"/>
    <w:rsid w:val="008F3FCA"/>
    <w:rsid w:val="008F4002"/>
    <w:rsid w:val="008F40DB"/>
    <w:rsid w:val="008F418D"/>
    <w:rsid w:val="008F43A3"/>
    <w:rsid w:val="008F43F2"/>
    <w:rsid w:val="008F43FE"/>
    <w:rsid w:val="008F4415"/>
    <w:rsid w:val="008F44F0"/>
    <w:rsid w:val="008F4611"/>
    <w:rsid w:val="008F4718"/>
    <w:rsid w:val="008F475B"/>
    <w:rsid w:val="008F4786"/>
    <w:rsid w:val="008F47A8"/>
    <w:rsid w:val="008F4870"/>
    <w:rsid w:val="008F487F"/>
    <w:rsid w:val="008F4A8A"/>
    <w:rsid w:val="008F4ADC"/>
    <w:rsid w:val="008F4B53"/>
    <w:rsid w:val="008F4D7D"/>
    <w:rsid w:val="008F4D87"/>
    <w:rsid w:val="008F519B"/>
    <w:rsid w:val="008F53E1"/>
    <w:rsid w:val="008F557E"/>
    <w:rsid w:val="008F5AA7"/>
    <w:rsid w:val="008F5CCF"/>
    <w:rsid w:val="008F5F44"/>
    <w:rsid w:val="008F5F65"/>
    <w:rsid w:val="008F618F"/>
    <w:rsid w:val="008F619C"/>
    <w:rsid w:val="008F6207"/>
    <w:rsid w:val="008F6390"/>
    <w:rsid w:val="008F64AE"/>
    <w:rsid w:val="008F655E"/>
    <w:rsid w:val="008F6879"/>
    <w:rsid w:val="008F6A26"/>
    <w:rsid w:val="008F6A4D"/>
    <w:rsid w:val="008F6A7D"/>
    <w:rsid w:val="008F6CC2"/>
    <w:rsid w:val="008F6D4E"/>
    <w:rsid w:val="008F6DAB"/>
    <w:rsid w:val="008F6F64"/>
    <w:rsid w:val="008F6FF3"/>
    <w:rsid w:val="008F7087"/>
    <w:rsid w:val="008F709F"/>
    <w:rsid w:val="008F7106"/>
    <w:rsid w:val="008F714B"/>
    <w:rsid w:val="008F71D2"/>
    <w:rsid w:val="008F729A"/>
    <w:rsid w:val="008F73B7"/>
    <w:rsid w:val="008F7551"/>
    <w:rsid w:val="008F75BC"/>
    <w:rsid w:val="008F76CB"/>
    <w:rsid w:val="008F7874"/>
    <w:rsid w:val="008F7B7F"/>
    <w:rsid w:val="008F7BAE"/>
    <w:rsid w:val="008F7DB7"/>
    <w:rsid w:val="008F7EC8"/>
    <w:rsid w:val="008F7EDC"/>
    <w:rsid w:val="009000FD"/>
    <w:rsid w:val="009001DF"/>
    <w:rsid w:val="009002B6"/>
    <w:rsid w:val="00900378"/>
    <w:rsid w:val="009003FA"/>
    <w:rsid w:val="00900473"/>
    <w:rsid w:val="009005EF"/>
    <w:rsid w:val="009007AD"/>
    <w:rsid w:val="009008A1"/>
    <w:rsid w:val="009009B4"/>
    <w:rsid w:val="00900A01"/>
    <w:rsid w:val="00900A65"/>
    <w:rsid w:val="00900C1F"/>
    <w:rsid w:val="00900C4E"/>
    <w:rsid w:val="00900CFC"/>
    <w:rsid w:val="00900D10"/>
    <w:rsid w:val="00900E98"/>
    <w:rsid w:val="00900EF2"/>
    <w:rsid w:val="00900FB5"/>
    <w:rsid w:val="00900FE1"/>
    <w:rsid w:val="00901044"/>
    <w:rsid w:val="00901093"/>
    <w:rsid w:val="009012CB"/>
    <w:rsid w:val="00901511"/>
    <w:rsid w:val="009015E2"/>
    <w:rsid w:val="00901658"/>
    <w:rsid w:val="009016DB"/>
    <w:rsid w:val="00901839"/>
    <w:rsid w:val="00901893"/>
    <w:rsid w:val="00901950"/>
    <w:rsid w:val="00901959"/>
    <w:rsid w:val="0090198A"/>
    <w:rsid w:val="00901998"/>
    <w:rsid w:val="009019E0"/>
    <w:rsid w:val="00901A0C"/>
    <w:rsid w:val="00901ABF"/>
    <w:rsid w:val="00901AD9"/>
    <w:rsid w:val="00901BC2"/>
    <w:rsid w:val="00901C5F"/>
    <w:rsid w:val="00901F09"/>
    <w:rsid w:val="00902144"/>
    <w:rsid w:val="009021C7"/>
    <w:rsid w:val="009021DF"/>
    <w:rsid w:val="009024EE"/>
    <w:rsid w:val="00902665"/>
    <w:rsid w:val="009027AC"/>
    <w:rsid w:val="00902850"/>
    <w:rsid w:val="00902927"/>
    <w:rsid w:val="0090299E"/>
    <w:rsid w:val="009029B9"/>
    <w:rsid w:val="00902A89"/>
    <w:rsid w:val="00902BE3"/>
    <w:rsid w:val="00902C8E"/>
    <w:rsid w:val="00902CE4"/>
    <w:rsid w:val="00902CE6"/>
    <w:rsid w:val="00902EAF"/>
    <w:rsid w:val="00902F77"/>
    <w:rsid w:val="00903015"/>
    <w:rsid w:val="0090311C"/>
    <w:rsid w:val="00903195"/>
    <w:rsid w:val="00903273"/>
    <w:rsid w:val="0090327D"/>
    <w:rsid w:val="009033ED"/>
    <w:rsid w:val="00903415"/>
    <w:rsid w:val="0090344D"/>
    <w:rsid w:val="0090371B"/>
    <w:rsid w:val="0090395C"/>
    <w:rsid w:val="0090397E"/>
    <w:rsid w:val="009039F6"/>
    <w:rsid w:val="00903B2B"/>
    <w:rsid w:val="00903B43"/>
    <w:rsid w:val="00903BCE"/>
    <w:rsid w:val="00903C22"/>
    <w:rsid w:val="00903CAB"/>
    <w:rsid w:val="00903D4C"/>
    <w:rsid w:val="00903E6C"/>
    <w:rsid w:val="00903FC9"/>
    <w:rsid w:val="009040B7"/>
    <w:rsid w:val="00904162"/>
    <w:rsid w:val="0090422C"/>
    <w:rsid w:val="009042C5"/>
    <w:rsid w:val="009042D4"/>
    <w:rsid w:val="009043D8"/>
    <w:rsid w:val="009043ED"/>
    <w:rsid w:val="009043F4"/>
    <w:rsid w:val="0090443E"/>
    <w:rsid w:val="009045D6"/>
    <w:rsid w:val="0090466E"/>
    <w:rsid w:val="00904793"/>
    <w:rsid w:val="009047AD"/>
    <w:rsid w:val="009049FC"/>
    <w:rsid w:val="00904A8B"/>
    <w:rsid w:val="00904B3F"/>
    <w:rsid w:val="00904BF4"/>
    <w:rsid w:val="00904CCF"/>
    <w:rsid w:val="00904D35"/>
    <w:rsid w:val="00904DCF"/>
    <w:rsid w:val="00905040"/>
    <w:rsid w:val="00905080"/>
    <w:rsid w:val="00905195"/>
    <w:rsid w:val="00905327"/>
    <w:rsid w:val="00905436"/>
    <w:rsid w:val="009054E9"/>
    <w:rsid w:val="00905511"/>
    <w:rsid w:val="009055A5"/>
    <w:rsid w:val="009056BF"/>
    <w:rsid w:val="00905840"/>
    <w:rsid w:val="0090585A"/>
    <w:rsid w:val="0090588B"/>
    <w:rsid w:val="009058B1"/>
    <w:rsid w:val="00905A6C"/>
    <w:rsid w:val="00905AC5"/>
    <w:rsid w:val="00905AC7"/>
    <w:rsid w:val="00905D3A"/>
    <w:rsid w:val="00905D74"/>
    <w:rsid w:val="00905DA3"/>
    <w:rsid w:val="00905DB9"/>
    <w:rsid w:val="00905DFB"/>
    <w:rsid w:val="00905F57"/>
    <w:rsid w:val="00905F78"/>
    <w:rsid w:val="009060DF"/>
    <w:rsid w:val="00906153"/>
    <w:rsid w:val="00906275"/>
    <w:rsid w:val="009062ED"/>
    <w:rsid w:val="009063BE"/>
    <w:rsid w:val="00906590"/>
    <w:rsid w:val="009065E6"/>
    <w:rsid w:val="009065F6"/>
    <w:rsid w:val="00906615"/>
    <w:rsid w:val="009066BE"/>
    <w:rsid w:val="00906962"/>
    <w:rsid w:val="009069C6"/>
    <w:rsid w:val="00906C0C"/>
    <w:rsid w:val="00906C19"/>
    <w:rsid w:val="00906CFB"/>
    <w:rsid w:val="00906DC4"/>
    <w:rsid w:val="00906FDD"/>
    <w:rsid w:val="00907169"/>
    <w:rsid w:val="009071D5"/>
    <w:rsid w:val="009072D1"/>
    <w:rsid w:val="00907317"/>
    <w:rsid w:val="0090748E"/>
    <w:rsid w:val="0090749A"/>
    <w:rsid w:val="009075AE"/>
    <w:rsid w:val="00907658"/>
    <w:rsid w:val="00907687"/>
    <w:rsid w:val="00907755"/>
    <w:rsid w:val="00907803"/>
    <w:rsid w:val="00907900"/>
    <w:rsid w:val="00907AC3"/>
    <w:rsid w:val="00907B44"/>
    <w:rsid w:val="00907BE1"/>
    <w:rsid w:val="00907D02"/>
    <w:rsid w:val="00907FAA"/>
    <w:rsid w:val="0091004A"/>
    <w:rsid w:val="00910080"/>
    <w:rsid w:val="0091008D"/>
    <w:rsid w:val="009100D7"/>
    <w:rsid w:val="00910223"/>
    <w:rsid w:val="00910294"/>
    <w:rsid w:val="00910341"/>
    <w:rsid w:val="00910503"/>
    <w:rsid w:val="009105B1"/>
    <w:rsid w:val="009105DE"/>
    <w:rsid w:val="00910639"/>
    <w:rsid w:val="0091066A"/>
    <w:rsid w:val="00910863"/>
    <w:rsid w:val="009109A4"/>
    <w:rsid w:val="00910AB7"/>
    <w:rsid w:val="00910B26"/>
    <w:rsid w:val="00910B6F"/>
    <w:rsid w:val="00910BC6"/>
    <w:rsid w:val="00910BE2"/>
    <w:rsid w:val="00910C11"/>
    <w:rsid w:val="00910D6B"/>
    <w:rsid w:val="00910DE2"/>
    <w:rsid w:val="00910EBA"/>
    <w:rsid w:val="00910F1F"/>
    <w:rsid w:val="00910F3E"/>
    <w:rsid w:val="00911027"/>
    <w:rsid w:val="009111DE"/>
    <w:rsid w:val="00911281"/>
    <w:rsid w:val="009112A8"/>
    <w:rsid w:val="009112D9"/>
    <w:rsid w:val="00911400"/>
    <w:rsid w:val="00911444"/>
    <w:rsid w:val="009114B2"/>
    <w:rsid w:val="009115CB"/>
    <w:rsid w:val="009116E2"/>
    <w:rsid w:val="00911732"/>
    <w:rsid w:val="009117AA"/>
    <w:rsid w:val="009119E4"/>
    <w:rsid w:val="00911ACD"/>
    <w:rsid w:val="00911C29"/>
    <w:rsid w:val="00911C41"/>
    <w:rsid w:val="00911D4A"/>
    <w:rsid w:val="00911D7B"/>
    <w:rsid w:val="00911DA5"/>
    <w:rsid w:val="00911DB1"/>
    <w:rsid w:val="00911DE1"/>
    <w:rsid w:val="00911E0B"/>
    <w:rsid w:val="00911E91"/>
    <w:rsid w:val="00911EB0"/>
    <w:rsid w:val="00911EC7"/>
    <w:rsid w:val="0091206E"/>
    <w:rsid w:val="009122FE"/>
    <w:rsid w:val="00912368"/>
    <w:rsid w:val="0091236F"/>
    <w:rsid w:val="009123B5"/>
    <w:rsid w:val="00912490"/>
    <w:rsid w:val="009124B3"/>
    <w:rsid w:val="009124D5"/>
    <w:rsid w:val="00912546"/>
    <w:rsid w:val="009125FD"/>
    <w:rsid w:val="00912708"/>
    <w:rsid w:val="009127A3"/>
    <w:rsid w:val="00912BAA"/>
    <w:rsid w:val="00912C33"/>
    <w:rsid w:val="00912DAB"/>
    <w:rsid w:val="00912E20"/>
    <w:rsid w:val="00912EDA"/>
    <w:rsid w:val="00912F43"/>
    <w:rsid w:val="00913009"/>
    <w:rsid w:val="0091300E"/>
    <w:rsid w:val="009130D9"/>
    <w:rsid w:val="00913208"/>
    <w:rsid w:val="00913386"/>
    <w:rsid w:val="009133DE"/>
    <w:rsid w:val="009134B8"/>
    <w:rsid w:val="009135F1"/>
    <w:rsid w:val="00913837"/>
    <w:rsid w:val="0091387C"/>
    <w:rsid w:val="009139F9"/>
    <w:rsid w:val="00913A88"/>
    <w:rsid w:val="00913C4C"/>
    <w:rsid w:val="00913C90"/>
    <w:rsid w:val="00913D46"/>
    <w:rsid w:val="00913E14"/>
    <w:rsid w:val="00913E81"/>
    <w:rsid w:val="00913FC3"/>
    <w:rsid w:val="00914074"/>
    <w:rsid w:val="009140B8"/>
    <w:rsid w:val="009140E8"/>
    <w:rsid w:val="0091412F"/>
    <w:rsid w:val="0091414F"/>
    <w:rsid w:val="00914225"/>
    <w:rsid w:val="009143B9"/>
    <w:rsid w:val="00914954"/>
    <w:rsid w:val="0091496B"/>
    <w:rsid w:val="00914B38"/>
    <w:rsid w:val="00914B8C"/>
    <w:rsid w:val="00914BE6"/>
    <w:rsid w:val="00914BF5"/>
    <w:rsid w:val="00914C31"/>
    <w:rsid w:val="00914C3C"/>
    <w:rsid w:val="00914C67"/>
    <w:rsid w:val="00914D1E"/>
    <w:rsid w:val="00914D2A"/>
    <w:rsid w:val="00914D4F"/>
    <w:rsid w:val="00914E5C"/>
    <w:rsid w:val="00914ED8"/>
    <w:rsid w:val="00915048"/>
    <w:rsid w:val="00915216"/>
    <w:rsid w:val="00915253"/>
    <w:rsid w:val="00915390"/>
    <w:rsid w:val="009153F2"/>
    <w:rsid w:val="009154BE"/>
    <w:rsid w:val="00915572"/>
    <w:rsid w:val="00915646"/>
    <w:rsid w:val="00915689"/>
    <w:rsid w:val="0091576F"/>
    <w:rsid w:val="009157B2"/>
    <w:rsid w:val="00915941"/>
    <w:rsid w:val="00915981"/>
    <w:rsid w:val="00915A6C"/>
    <w:rsid w:val="00915C04"/>
    <w:rsid w:val="00915DF4"/>
    <w:rsid w:val="0091616D"/>
    <w:rsid w:val="009161AA"/>
    <w:rsid w:val="00916251"/>
    <w:rsid w:val="00916294"/>
    <w:rsid w:val="009162C2"/>
    <w:rsid w:val="00916314"/>
    <w:rsid w:val="009164B3"/>
    <w:rsid w:val="0091656C"/>
    <w:rsid w:val="009165CC"/>
    <w:rsid w:val="009166C2"/>
    <w:rsid w:val="00916721"/>
    <w:rsid w:val="009169A2"/>
    <w:rsid w:val="009169E6"/>
    <w:rsid w:val="00916A2A"/>
    <w:rsid w:val="00916B33"/>
    <w:rsid w:val="00916B89"/>
    <w:rsid w:val="00916D33"/>
    <w:rsid w:val="00916D5E"/>
    <w:rsid w:val="00916D94"/>
    <w:rsid w:val="00916E64"/>
    <w:rsid w:val="00916EA1"/>
    <w:rsid w:val="00916ECD"/>
    <w:rsid w:val="00916F42"/>
    <w:rsid w:val="00916F7B"/>
    <w:rsid w:val="00916FBA"/>
    <w:rsid w:val="0091702C"/>
    <w:rsid w:val="009170A6"/>
    <w:rsid w:val="0091750B"/>
    <w:rsid w:val="0091753D"/>
    <w:rsid w:val="0091764E"/>
    <w:rsid w:val="00917720"/>
    <w:rsid w:val="0091775B"/>
    <w:rsid w:val="00917811"/>
    <w:rsid w:val="0091783A"/>
    <w:rsid w:val="0091787E"/>
    <w:rsid w:val="009178C9"/>
    <w:rsid w:val="00917993"/>
    <w:rsid w:val="00917994"/>
    <w:rsid w:val="00917A21"/>
    <w:rsid w:val="00917A4A"/>
    <w:rsid w:val="00917A58"/>
    <w:rsid w:val="00917AF4"/>
    <w:rsid w:val="00917DB9"/>
    <w:rsid w:val="00917DEE"/>
    <w:rsid w:val="00917ECB"/>
    <w:rsid w:val="00920074"/>
    <w:rsid w:val="009200FC"/>
    <w:rsid w:val="00920112"/>
    <w:rsid w:val="0092028B"/>
    <w:rsid w:val="0092033F"/>
    <w:rsid w:val="009203D0"/>
    <w:rsid w:val="0092042F"/>
    <w:rsid w:val="009204DB"/>
    <w:rsid w:val="009206D0"/>
    <w:rsid w:val="00920883"/>
    <w:rsid w:val="0092089E"/>
    <w:rsid w:val="00920AB8"/>
    <w:rsid w:val="00920B9E"/>
    <w:rsid w:val="00920FC0"/>
    <w:rsid w:val="00921166"/>
    <w:rsid w:val="0092118A"/>
    <w:rsid w:val="0092122F"/>
    <w:rsid w:val="00921287"/>
    <w:rsid w:val="00921360"/>
    <w:rsid w:val="009213EC"/>
    <w:rsid w:val="00921429"/>
    <w:rsid w:val="00921452"/>
    <w:rsid w:val="009215A4"/>
    <w:rsid w:val="009215B5"/>
    <w:rsid w:val="00921875"/>
    <w:rsid w:val="009218AF"/>
    <w:rsid w:val="0092195F"/>
    <w:rsid w:val="009219CD"/>
    <w:rsid w:val="009219D1"/>
    <w:rsid w:val="009219F0"/>
    <w:rsid w:val="00921B7D"/>
    <w:rsid w:val="00921BC7"/>
    <w:rsid w:val="00921BF2"/>
    <w:rsid w:val="00921BFD"/>
    <w:rsid w:val="00921C30"/>
    <w:rsid w:val="00921D6E"/>
    <w:rsid w:val="00921E28"/>
    <w:rsid w:val="00921ED5"/>
    <w:rsid w:val="00921F27"/>
    <w:rsid w:val="0092214E"/>
    <w:rsid w:val="0092219C"/>
    <w:rsid w:val="009221E7"/>
    <w:rsid w:val="0092238C"/>
    <w:rsid w:val="0092241A"/>
    <w:rsid w:val="0092245A"/>
    <w:rsid w:val="009225B1"/>
    <w:rsid w:val="0092260C"/>
    <w:rsid w:val="0092267A"/>
    <w:rsid w:val="009226D5"/>
    <w:rsid w:val="00922837"/>
    <w:rsid w:val="009228AF"/>
    <w:rsid w:val="00922BD7"/>
    <w:rsid w:val="00922C63"/>
    <w:rsid w:val="00922C99"/>
    <w:rsid w:val="00922D5F"/>
    <w:rsid w:val="00922D91"/>
    <w:rsid w:val="00922E54"/>
    <w:rsid w:val="00922ECB"/>
    <w:rsid w:val="00922F4E"/>
    <w:rsid w:val="00922FBE"/>
    <w:rsid w:val="0092302D"/>
    <w:rsid w:val="009230CE"/>
    <w:rsid w:val="0092315E"/>
    <w:rsid w:val="009231B4"/>
    <w:rsid w:val="00923278"/>
    <w:rsid w:val="00923324"/>
    <w:rsid w:val="009234CD"/>
    <w:rsid w:val="00923594"/>
    <w:rsid w:val="009235B5"/>
    <w:rsid w:val="0092385A"/>
    <w:rsid w:val="009238EB"/>
    <w:rsid w:val="00923AD4"/>
    <w:rsid w:val="00923BD1"/>
    <w:rsid w:val="00923C38"/>
    <w:rsid w:val="00923F60"/>
    <w:rsid w:val="00924054"/>
    <w:rsid w:val="009240BB"/>
    <w:rsid w:val="00924226"/>
    <w:rsid w:val="009243C3"/>
    <w:rsid w:val="0092451D"/>
    <w:rsid w:val="00924525"/>
    <w:rsid w:val="009245B5"/>
    <w:rsid w:val="009245DB"/>
    <w:rsid w:val="009245DF"/>
    <w:rsid w:val="009246DA"/>
    <w:rsid w:val="009247E3"/>
    <w:rsid w:val="0092482B"/>
    <w:rsid w:val="0092482E"/>
    <w:rsid w:val="00924979"/>
    <w:rsid w:val="00924A78"/>
    <w:rsid w:val="00924A7E"/>
    <w:rsid w:val="00924AD8"/>
    <w:rsid w:val="00924B8E"/>
    <w:rsid w:val="00924C08"/>
    <w:rsid w:val="00924CE7"/>
    <w:rsid w:val="00924DDC"/>
    <w:rsid w:val="00924E07"/>
    <w:rsid w:val="00924E21"/>
    <w:rsid w:val="00924EC8"/>
    <w:rsid w:val="00924F77"/>
    <w:rsid w:val="00925051"/>
    <w:rsid w:val="009250C0"/>
    <w:rsid w:val="0092518A"/>
    <w:rsid w:val="0092523D"/>
    <w:rsid w:val="00925246"/>
    <w:rsid w:val="009252C8"/>
    <w:rsid w:val="009252E8"/>
    <w:rsid w:val="0092540E"/>
    <w:rsid w:val="0092546E"/>
    <w:rsid w:val="009254B9"/>
    <w:rsid w:val="0092550F"/>
    <w:rsid w:val="009255D6"/>
    <w:rsid w:val="009255DA"/>
    <w:rsid w:val="0092570D"/>
    <w:rsid w:val="0092573C"/>
    <w:rsid w:val="009257A4"/>
    <w:rsid w:val="00925833"/>
    <w:rsid w:val="00925927"/>
    <w:rsid w:val="00925A9D"/>
    <w:rsid w:val="00925BA7"/>
    <w:rsid w:val="00925BD2"/>
    <w:rsid w:val="00925C05"/>
    <w:rsid w:val="00925E38"/>
    <w:rsid w:val="00925EAA"/>
    <w:rsid w:val="00925EF5"/>
    <w:rsid w:val="00925F24"/>
    <w:rsid w:val="00925F85"/>
    <w:rsid w:val="00926266"/>
    <w:rsid w:val="0092626C"/>
    <w:rsid w:val="009262CE"/>
    <w:rsid w:val="00926304"/>
    <w:rsid w:val="009263F4"/>
    <w:rsid w:val="0092642A"/>
    <w:rsid w:val="00926525"/>
    <w:rsid w:val="0092660B"/>
    <w:rsid w:val="0092664D"/>
    <w:rsid w:val="009268FA"/>
    <w:rsid w:val="00926B1D"/>
    <w:rsid w:val="009270D5"/>
    <w:rsid w:val="00927352"/>
    <w:rsid w:val="00927383"/>
    <w:rsid w:val="009273CD"/>
    <w:rsid w:val="00927512"/>
    <w:rsid w:val="0092759F"/>
    <w:rsid w:val="0092761A"/>
    <w:rsid w:val="00927855"/>
    <w:rsid w:val="00927898"/>
    <w:rsid w:val="009278CB"/>
    <w:rsid w:val="00927AB6"/>
    <w:rsid w:val="00927C3B"/>
    <w:rsid w:val="00927C7B"/>
    <w:rsid w:val="00927CBF"/>
    <w:rsid w:val="00927DA7"/>
    <w:rsid w:val="00927F06"/>
    <w:rsid w:val="00927F84"/>
    <w:rsid w:val="0093004E"/>
    <w:rsid w:val="009300D2"/>
    <w:rsid w:val="0093017E"/>
    <w:rsid w:val="00930376"/>
    <w:rsid w:val="009303AA"/>
    <w:rsid w:val="0093053D"/>
    <w:rsid w:val="0093067E"/>
    <w:rsid w:val="00930787"/>
    <w:rsid w:val="009309B1"/>
    <w:rsid w:val="009309FA"/>
    <w:rsid w:val="00930A03"/>
    <w:rsid w:val="00930A52"/>
    <w:rsid w:val="00930A5D"/>
    <w:rsid w:val="00930D55"/>
    <w:rsid w:val="00930D83"/>
    <w:rsid w:val="00930E57"/>
    <w:rsid w:val="00930F62"/>
    <w:rsid w:val="00931016"/>
    <w:rsid w:val="0093103C"/>
    <w:rsid w:val="009310DD"/>
    <w:rsid w:val="0093120E"/>
    <w:rsid w:val="0093134E"/>
    <w:rsid w:val="00931360"/>
    <w:rsid w:val="00931365"/>
    <w:rsid w:val="009313FF"/>
    <w:rsid w:val="00931427"/>
    <w:rsid w:val="009314D9"/>
    <w:rsid w:val="00931502"/>
    <w:rsid w:val="00931591"/>
    <w:rsid w:val="00931682"/>
    <w:rsid w:val="0093177D"/>
    <w:rsid w:val="009317BC"/>
    <w:rsid w:val="009317F0"/>
    <w:rsid w:val="009318DE"/>
    <w:rsid w:val="00931AA0"/>
    <w:rsid w:val="00931AB8"/>
    <w:rsid w:val="00931AFB"/>
    <w:rsid w:val="00931C89"/>
    <w:rsid w:val="00931D60"/>
    <w:rsid w:val="00931E50"/>
    <w:rsid w:val="00931E96"/>
    <w:rsid w:val="00931EFC"/>
    <w:rsid w:val="00932211"/>
    <w:rsid w:val="0093221D"/>
    <w:rsid w:val="009322CA"/>
    <w:rsid w:val="009322DE"/>
    <w:rsid w:val="009323CD"/>
    <w:rsid w:val="009323F7"/>
    <w:rsid w:val="00932437"/>
    <w:rsid w:val="00932475"/>
    <w:rsid w:val="00932477"/>
    <w:rsid w:val="0093248E"/>
    <w:rsid w:val="009325E9"/>
    <w:rsid w:val="0093266F"/>
    <w:rsid w:val="009327B5"/>
    <w:rsid w:val="0093296C"/>
    <w:rsid w:val="00932993"/>
    <w:rsid w:val="00932BF9"/>
    <w:rsid w:val="00932CB0"/>
    <w:rsid w:val="00932CBC"/>
    <w:rsid w:val="00932D54"/>
    <w:rsid w:val="00932F6D"/>
    <w:rsid w:val="00932F84"/>
    <w:rsid w:val="00933039"/>
    <w:rsid w:val="00933143"/>
    <w:rsid w:val="0093314A"/>
    <w:rsid w:val="009332D9"/>
    <w:rsid w:val="009333BF"/>
    <w:rsid w:val="00933499"/>
    <w:rsid w:val="00933630"/>
    <w:rsid w:val="00933666"/>
    <w:rsid w:val="00933B93"/>
    <w:rsid w:val="00933C16"/>
    <w:rsid w:val="00933C28"/>
    <w:rsid w:val="00933EFD"/>
    <w:rsid w:val="00934013"/>
    <w:rsid w:val="00934137"/>
    <w:rsid w:val="009341AF"/>
    <w:rsid w:val="009341FA"/>
    <w:rsid w:val="00934215"/>
    <w:rsid w:val="009343AD"/>
    <w:rsid w:val="00934404"/>
    <w:rsid w:val="00934631"/>
    <w:rsid w:val="00934659"/>
    <w:rsid w:val="009346A9"/>
    <w:rsid w:val="00934761"/>
    <w:rsid w:val="0093483E"/>
    <w:rsid w:val="0093485C"/>
    <w:rsid w:val="009348AF"/>
    <w:rsid w:val="00934A20"/>
    <w:rsid w:val="00934A3A"/>
    <w:rsid w:val="00934A8E"/>
    <w:rsid w:val="00934B26"/>
    <w:rsid w:val="00934B6C"/>
    <w:rsid w:val="00934BE3"/>
    <w:rsid w:val="00934C1A"/>
    <w:rsid w:val="00934E70"/>
    <w:rsid w:val="00934E75"/>
    <w:rsid w:val="00934E76"/>
    <w:rsid w:val="00934F57"/>
    <w:rsid w:val="00934F83"/>
    <w:rsid w:val="00935049"/>
    <w:rsid w:val="0093527A"/>
    <w:rsid w:val="00935356"/>
    <w:rsid w:val="0093561B"/>
    <w:rsid w:val="00935A3F"/>
    <w:rsid w:val="00935A6B"/>
    <w:rsid w:val="00935C4C"/>
    <w:rsid w:val="00935D87"/>
    <w:rsid w:val="00935E2A"/>
    <w:rsid w:val="00935E47"/>
    <w:rsid w:val="00935E73"/>
    <w:rsid w:val="00935EDD"/>
    <w:rsid w:val="00935FA1"/>
    <w:rsid w:val="00936124"/>
    <w:rsid w:val="00936152"/>
    <w:rsid w:val="0093628A"/>
    <w:rsid w:val="009362D6"/>
    <w:rsid w:val="009363D0"/>
    <w:rsid w:val="00936464"/>
    <w:rsid w:val="00936565"/>
    <w:rsid w:val="0093659F"/>
    <w:rsid w:val="00936741"/>
    <w:rsid w:val="00936926"/>
    <w:rsid w:val="00936AC8"/>
    <w:rsid w:val="00936EDF"/>
    <w:rsid w:val="00936FF2"/>
    <w:rsid w:val="00937029"/>
    <w:rsid w:val="00937395"/>
    <w:rsid w:val="009374DD"/>
    <w:rsid w:val="009375D8"/>
    <w:rsid w:val="009375DD"/>
    <w:rsid w:val="009375EF"/>
    <w:rsid w:val="00937627"/>
    <w:rsid w:val="009376E6"/>
    <w:rsid w:val="00937961"/>
    <w:rsid w:val="0093796C"/>
    <w:rsid w:val="009379E9"/>
    <w:rsid w:val="00937A7A"/>
    <w:rsid w:val="00937ACD"/>
    <w:rsid w:val="00937ADC"/>
    <w:rsid w:val="00937B69"/>
    <w:rsid w:val="00937C3F"/>
    <w:rsid w:val="00937C97"/>
    <w:rsid w:val="00937F7E"/>
    <w:rsid w:val="00940022"/>
    <w:rsid w:val="00940115"/>
    <w:rsid w:val="00940128"/>
    <w:rsid w:val="00940138"/>
    <w:rsid w:val="00940340"/>
    <w:rsid w:val="0094058A"/>
    <w:rsid w:val="009405E4"/>
    <w:rsid w:val="00940707"/>
    <w:rsid w:val="0094075A"/>
    <w:rsid w:val="00940787"/>
    <w:rsid w:val="009407C4"/>
    <w:rsid w:val="009408A4"/>
    <w:rsid w:val="009408F0"/>
    <w:rsid w:val="009408F1"/>
    <w:rsid w:val="00940B2E"/>
    <w:rsid w:val="00940B6B"/>
    <w:rsid w:val="00940B82"/>
    <w:rsid w:val="00940B86"/>
    <w:rsid w:val="00940C0A"/>
    <w:rsid w:val="00940C6F"/>
    <w:rsid w:val="00940E14"/>
    <w:rsid w:val="00940F1C"/>
    <w:rsid w:val="00940F3F"/>
    <w:rsid w:val="00940FF9"/>
    <w:rsid w:val="00941068"/>
    <w:rsid w:val="009410BA"/>
    <w:rsid w:val="0094114B"/>
    <w:rsid w:val="009411A4"/>
    <w:rsid w:val="0094131B"/>
    <w:rsid w:val="0094157C"/>
    <w:rsid w:val="009415E9"/>
    <w:rsid w:val="009417E3"/>
    <w:rsid w:val="00941847"/>
    <w:rsid w:val="009419B6"/>
    <w:rsid w:val="009419BF"/>
    <w:rsid w:val="009419FD"/>
    <w:rsid w:val="00941B29"/>
    <w:rsid w:val="00941BDB"/>
    <w:rsid w:val="00941C72"/>
    <w:rsid w:val="00941CA7"/>
    <w:rsid w:val="00941CC6"/>
    <w:rsid w:val="00941D02"/>
    <w:rsid w:val="00941EBB"/>
    <w:rsid w:val="00941F49"/>
    <w:rsid w:val="00942029"/>
    <w:rsid w:val="00942069"/>
    <w:rsid w:val="009420F6"/>
    <w:rsid w:val="00942237"/>
    <w:rsid w:val="0094245A"/>
    <w:rsid w:val="0094253B"/>
    <w:rsid w:val="0094253F"/>
    <w:rsid w:val="00942602"/>
    <w:rsid w:val="00942775"/>
    <w:rsid w:val="009427C3"/>
    <w:rsid w:val="0094280D"/>
    <w:rsid w:val="0094287F"/>
    <w:rsid w:val="00942AA8"/>
    <w:rsid w:val="00942AA9"/>
    <w:rsid w:val="00942C00"/>
    <w:rsid w:val="00942C71"/>
    <w:rsid w:val="00942E22"/>
    <w:rsid w:val="00942ECC"/>
    <w:rsid w:val="00942ED2"/>
    <w:rsid w:val="009431DE"/>
    <w:rsid w:val="009434BD"/>
    <w:rsid w:val="0094350B"/>
    <w:rsid w:val="009435EA"/>
    <w:rsid w:val="0094362E"/>
    <w:rsid w:val="0094366F"/>
    <w:rsid w:val="009436EA"/>
    <w:rsid w:val="009436FD"/>
    <w:rsid w:val="009437CD"/>
    <w:rsid w:val="009437F8"/>
    <w:rsid w:val="009439F7"/>
    <w:rsid w:val="00943A49"/>
    <w:rsid w:val="00943A85"/>
    <w:rsid w:val="00943A96"/>
    <w:rsid w:val="00943AB1"/>
    <w:rsid w:val="00943AE8"/>
    <w:rsid w:val="00943B3A"/>
    <w:rsid w:val="00943BDE"/>
    <w:rsid w:val="00943C6F"/>
    <w:rsid w:val="00943D2B"/>
    <w:rsid w:val="00944047"/>
    <w:rsid w:val="00944083"/>
    <w:rsid w:val="00944159"/>
    <w:rsid w:val="009441F3"/>
    <w:rsid w:val="00944254"/>
    <w:rsid w:val="00944454"/>
    <w:rsid w:val="009444DE"/>
    <w:rsid w:val="0094456A"/>
    <w:rsid w:val="00944665"/>
    <w:rsid w:val="0094467E"/>
    <w:rsid w:val="009449F1"/>
    <w:rsid w:val="009449FD"/>
    <w:rsid w:val="00944A22"/>
    <w:rsid w:val="00944B47"/>
    <w:rsid w:val="00944B91"/>
    <w:rsid w:val="00944CFC"/>
    <w:rsid w:val="00944D3B"/>
    <w:rsid w:val="00944DA9"/>
    <w:rsid w:val="00944E32"/>
    <w:rsid w:val="00944E78"/>
    <w:rsid w:val="00944E8F"/>
    <w:rsid w:val="00944F07"/>
    <w:rsid w:val="0094517B"/>
    <w:rsid w:val="0094520F"/>
    <w:rsid w:val="009452D5"/>
    <w:rsid w:val="00945571"/>
    <w:rsid w:val="0094565F"/>
    <w:rsid w:val="00945701"/>
    <w:rsid w:val="009457E5"/>
    <w:rsid w:val="00945A83"/>
    <w:rsid w:val="00945BCB"/>
    <w:rsid w:val="00945BFF"/>
    <w:rsid w:val="00945C45"/>
    <w:rsid w:val="00945D43"/>
    <w:rsid w:val="00945E49"/>
    <w:rsid w:val="00945E7B"/>
    <w:rsid w:val="00945FE7"/>
    <w:rsid w:val="0094600D"/>
    <w:rsid w:val="009460B6"/>
    <w:rsid w:val="009460DB"/>
    <w:rsid w:val="009460E9"/>
    <w:rsid w:val="009461E0"/>
    <w:rsid w:val="009461F7"/>
    <w:rsid w:val="009462E6"/>
    <w:rsid w:val="009462F8"/>
    <w:rsid w:val="00946311"/>
    <w:rsid w:val="0094639B"/>
    <w:rsid w:val="009463A4"/>
    <w:rsid w:val="0094641F"/>
    <w:rsid w:val="0094644E"/>
    <w:rsid w:val="00946495"/>
    <w:rsid w:val="009464EB"/>
    <w:rsid w:val="00946524"/>
    <w:rsid w:val="009466A3"/>
    <w:rsid w:val="00946B5B"/>
    <w:rsid w:val="00946B9B"/>
    <w:rsid w:val="00946DC1"/>
    <w:rsid w:val="00946E97"/>
    <w:rsid w:val="00947272"/>
    <w:rsid w:val="0094739E"/>
    <w:rsid w:val="009473ED"/>
    <w:rsid w:val="009473F6"/>
    <w:rsid w:val="009473F9"/>
    <w:rsid w:val="0094746E"/>
    <w:rsid w:val="0094757F"/>
    <w:rsid w:val="009475FF"/>
    <w:rsid w:val="00947651"/>
    <w:rsid w:val="0094766B"/>
    <w:rsid w:val="009477D8"/>
    <w:rsid w:val="009478AB"/>
    <w:rsid w:val="009479A9"/>
    <w:rsid w:val="00947A75"/>
    <w:rsid w:val="00947AAD"/>
    <w:rsid w:val="00947B82"/>
    <w:rsid w:val="00947B9E"/>
    <w:rsid w:val="00947BEA"/>
    <w:rsid w:val="00947D9D"/>
    <w:rsid w:val="00947E7F"/>
    <w:rsid w:val="00947F64"/>
    <w:rsid w:val="0095000B"/>
    <w:rsid w:val="0095005E"/>
    <w:rsid w:val="009500A7"/>
    <w:rsid w:val="009500E2"/>
    <w:rsid w:val="0095012F"/>
    <w:rsid w:val="009502CA"/>
    <w:rsid w:val="0095031A"/>
    <w:rsid w:val="009503A3"/>
    <w:rsid w:val="00950654"/>
    <w:rsid w:val="009506E7"/>
    <w:rsid w:val="0095076C"/>
    <w:rsid w:val="00950819"/>
    <w:rsid w:val="009509A5"/>
    <w:rsid w:val="009509A9"/>
    <w:rsid w:val="00950A26"/>
    <w:rsid w:val="00950BBC"/>
    <w:rsid w:val="00950C4D"/>
    <w:rsid w:val="00950C6A"/>
    <w:rsid w:val="00950C91"/>
    <w:rsid w:val="00950D8B"/>
    <w:rsid w:val="0095102A"/>
    <w:rsid w:val="009510EC"/>
    <w:rsid w:val="00951248"/>
    <w:rsid w:val="00951278"/>
    <w:rsid w:val="00951282"/>
    <w:rsid w:val="009512ED"/>
    <w:rsid w:val="0095138C"/>
    <w:rsid w:val="009513A5"/>
    <w:rsid w:val="009514C7"/>
    <w:rsid w:val="009516BE"/>
    <w:rsid w:val="00951856"/>
    <w:rsid w:val="00951861"/>
    <w:rsid w:val="00951896"/>
    <w:rsid w:val="00951973"/>
    <w:rsid w:val="00951A9A"/>
    <w:rsid w:val="00951B1D"/>
    <w:rsid w:val="00951C6C"/>
    <w:rsid w:val="00951CE8"/>
    <w:rsid w:val="00951E61"/>
    <w:rsid w:val="00951F7C"/>
    <w:rsid w:val="0095221F"/>
    <w:rsid w:val="0095230E"/>
    <w:rsid w:val="009523E1"/>
    <w:rsid w:val="0095250E"/>
    <w:rsid w:val="0095260C"/>
    <w:rsid w:val="009526A3"/>
    <w:rsid w:val="00952803"/>
    <w:rsid w:val="0095284D"/>
    <w:rsid w:val="009528D0"/>
    <w:rsid w:val="00952A31"/>
    <w:rsid w:val="00952B61"/>
    <w:rsid w:val="00952D12"/>
    <w:rsid w:val="00952E42"/>
    <w:rsid w:val="00952F28"/>
    <w:rsid w:val="00952F2F"/>
    <w:rsid w:val="00953029"/>
    <w:rsid w:val="009531A7"/>
    <w:rsid w:val="009534E3"/>
    <w:rsid w:val="009535EE"/>
    <w:rsid w:val="009538C4"/>
    <w:rsid w:val="009539B4"/>
    <w:rsid w:val="00953A1B"/>
    <w:rsid w:val="00953A2E"/>
    <w:rsid w:val="00953A5D"/>
    <w:rsid w:val="00953B7E"/>
    <w:rsid w:val="00953C87"/>
    <w:rsid w:val="00953D06"/>
    <w:rsid w:val="00953D17"/>
    <w:rsid w:val="00953DB7"/>
    <w:rsid w:val="00953DCA"/>
    <w:rsid w:val="00953E22"/>
    <w:rsid w:val="00953E47"/>
    <w:rsid w:val="00953E93"/>
    <w:rsid w:val="00953FF7"/>
    <w:rsid w:val="00954001"/>
    <w:rsid w:val="009540FC"/>
    <w:rsid w:val="0095422C"/>
    <w:rsid w:val="0095434A"/>
    <w:rsid w:val="0095444D"/>
    <w:rsid w:val="00954483"/>
    <w:rsid w:val="0095448A"/>
    <w:rsid w:val="00954542"/>
    <w:rsid w:val="00954552"/>
    <w:rsid w:val="0095474B"/>
    <w:rsid w:val="0095476C"/>
    <w:rsid w:val="00954841"/>
    <w:rsid w:val="009548AF"/>
    <w:rsid w:val="009549A1"/>
    <w:rsid w:val="009549DB"/>
    <w:rsid w:val="009549FB"/>
    <w:rsid w:val="00954ABB"/>
    <w:rsid w:val="00954C17"/>
    <w:rsid w:val="00954C51"/>
    <w:rsid w:val="00954E92"/>
    <w:rsid w:val="009551ED"/>
    <w:rsid w:val="00955291"/>
    <w:rsid w:val="0095538E"/>
    <w:rsid w:val="00955433"/>
    <w:rsid w:val="00955619"/>
    <w:rsid w:val="00955867"/>
    <w:rsid w:val="009559EA"/>
    <w:rsid w:val="00955B8F"/>
    <w:rsid w:val="00955D27"/>
    <w:rsid w:val="00955DCC"/>
    <w:rsid w:val="00955E23"/>
    <w:rsid w:val="00955E4F"/>
    <w:rsid w:val="00955FF4"/>
    <w:rsid w:val="0095607E"/>
    <w:rsid w:val="0095609C"/>
    <w:rsid w:val="00956266"/>
    <w:rsid w:val="0095627A"/>
    <w:rsid w:val="00956336"/>
    <w:rsid w:val="00956594"/>
    <w:rsid w:val="00956651"/>
    <w:rsid w:val="00956669"/>
    <w:rsid w:val="0095666D"/>
    <w:rsid w:val="00956798"/>
    <w:rsid w:val="009568C2"/>
    <w:rsid w:val="00956943"/>
    <w:rsid w:val="0095698B"/>
    <w:rsid w:val="009569B9"/>
    <w:rsid w:val="00956A58"/>
    <w:rsid w:val="00956AB6"/>
    <w:rsid w:val="00956ACE"/>
    <w:rsid w:val="00956B4C"/>
    <w:rsid w:val="00956C54"/>
    <w:rsid w:val="00956DAE"/>
    <w:rsid w:val="00956EA7"/>
    <w:rsid w:val="00956ECB"/>
    <w:rsid w:val="00956EE4"/>
    <w:rsid w:val="00957006"/>
    <w:rsid w:val="0095701D"/>
    <w:rsid w:val="009570E5"/>
    <w:rsid w:val="00957116"/>
    <w:rsid w:val="0095720D"/>
    <w:rsid w:val="009572F2"/>
    <w:rsid w:val="009573A1"/>
    <w:rsid w:val="00957535"/>
    <w:rsid w:val="00957561"/>
    <w:rsid w:val="009577FA"/>
    <w:rsid w:val="009578E5"/>
    <w:rsid w:val="00957B44"/>
    <w:rsid w:val="00957BA3"/>
    <w:rsid w:val="00957C98"/>
    <w:rsid w:val="00957D18"/>
    <w:rsid w:val="00957D1F"/>
    <w:rsid w:val="00957DE4"/>
    <w:rsid w:val="00957F67"/>
    <w:rsid w:val="00960007"/>
    <w:rsid w:val="009603F6"/>
    <w:rsid w:val="009604C5"/>
    <w:rsid w:val="00960518"/>
    <w:rsid w:val="00960536"/>
    <w:rsid w:val="009605BC"/>
    <w:rsid w:val="009605CF"/>
    <w:rsid w:val="0096070A"/>
    <w:rsid w:val="009607AD"/>
    <w:rsid w:val="0096086D"/>
    <w:rsid w:val="0096086E"/>
    <w:rsid w:val="00960877"/>
    <w:rsid w:val="009608CB"/>
    <w:rsid w:val="00960AF9"/>
    <w:rsid w:val="00960BF5"/>
    <w:rsid w:val="00960DBC"/>
    <w:rsid w:val="00960EF3"/>
    <w:rsid w:val="00960F5D"/>
    <w:rsid w:val="00961136"/>
    <w:rsid w:val="009611CA"/>
    <w:rsid w:val="009612AB"/>
    <w:rsid w:val="00961350"/>
    <w:rsid w:val="00961591"/>
    <w:rsid w:val="0096159D"/>
    <w:rsid w:val="0096187E"/>
    <w:rsid w:val="00961A45"/>
    <w:rsid w:val="00961AB5"/>
    <w:rsid w:val="00961B6D"/>
    <w:rsid w:val="00961B6E"/>
    <w:rsid w:val="00961B75"/>
    <w:rsid w:val="00961CF2"/>
    <w:rsid w:val="00961D22"/>
    <w:rsid w:val="00961DFF"/>
    <w:rsid w:val="00961E28"/>
    <w:rsid w:val="00961EB4"/>
    <w:rsid w:val="009622C4"/>
    <w:rsid w:val="009622E8"/>
    <w:rsid w:val="00962509"/>
    <w:rsid w:val="0096252D"/>
    <w:rsid w:val="009626DF"/>
    <w:rsid w:val="00962C89"/>
    <w:rsid w:val="00962CD1"/>
    <w:rsid w:val="00962D5E"/>
    <w:rsid w:val="00962F32"/>
    <w:rsid w:val="009631E7"/>
    <w:rsid w:val="00963266"/>
    <w:rsid w:val="009632AF"/>
    <w:rsid w:val="0096339C"/>
    <w:rsid w:val="009633CF"/>
    <w:rsid w:val="009633E4"/>
    <w:rsid w:val="0096340A"/>
    <w:rsid w:val="0096345B"/>
    <w:rsid w:val="009634ED"/>
    <w:rsid w:val="00963521"/>
    <w:rsid w:val="0096355A"/>
    <w:rsid w:val="00963A05"/>
    <w:rsid w:val="00963C6C"/>
    <w:rsid w:val="00963CA5"/>
    <w:rsid w:val="00963E98"/>
    <w:rsid w:val="00963FD3"/>
    <w:rsid w:val="00964070"/>
    <w:rsid w:val="009640D0"/>
    <w:rsid w:val="0096417E"/>
    <w:rsid w:val="009641A7"/>
    <w:rsid w:val="0096425D"/>
    <w:rsid w:val="00964366"/>
    <w:rsid w:val="0096438E"/>
    <w:rsid w:val="009644AB"/>
    <w:rsid w:val="009648BC"/>
    <w:rsid w:val="00964952"/>
    <w:rsid w:val="009649F4"/>
    <w:rsid w:val="00964BD8"/>
    <w:rsid w:val="00964BF1"/>
    <w:rsid w:val="00964EBC"/>
    <w:rsid w:val="00964FDC"/>
    <w:rsid w:val="00965067"/>
    <w:rsid w:val="009650B5"/>
    <w:rsid w:val="009650F2"/>
    <w:rsid w:val="009651B9"/>
    <w:rsid w:val="009651CC"/>
    <w:rsid w:val="009652D2"/>
    <w:rsid w:val="009653C8"/>
    <w:rsid w:val="009653F0"/>
    <w:rsid w:val="00965412"/>
    <w:rsid w:val="00965637"/>
    <w:rsid w:val="0096570C"/>
    <w:rsid w:val="0096573D"/>
    <w:rsid w:val="0096584B"/>
    <w:rsid w:val="009659C3"/>
    <w:rsid w:val="00965A8D"/>
    <w:rsid w:val="00965A9A"/>
    <w:rsid w:val="00965A9D"/>
    <w:rsid w:val="00965AEF"/>
    <w:rsid w:val="00965B0E"/>
    <w:rsid w:val="00965B30"/>
    <w:rsid w:val="00965C03"/>
    <w:rsid w:val="00965C70"/>
    <w:rsid w:val="00965CB6"/>
    <w:rsid w:val="00965CFC"/>
    <w:rsid w:val="00965EF5"/>
    <w:rsid w:val="009660A6"/>
    <w:rsid w:val="00966342"/>
    <w:rsid w:val="009666CA"/>
    <w:rsid w:val="0096680B"/>
    <w:rsid w:val="0096680D"/>
    <w:rsid w:val="009669DE"/>
    <w:rsid w:val="00966A1D"/>
    <w:rsid w:val="00966D69"/>
    <w:rsid w:val="00966D89"/>
    <w:rsid w:val="00966E25"/>
    <w:rsid w:val="00966E44"/>
    <w:rsid w:val="00966E48"/>
    <w:rsid w:val="00966EF6"/>
    <w:rsid w:val="00966F3C"/>
    <w:rsid w:val="00966F4A"/>
    <w:rsid w:val="0096714D"/>
    <w:rsid w:val="0096723F"/>
    <w:rsid w:val="0096751C"/>
    <w:rsid w:val="00967584"/>
    <w:rsid w:val="0096767F"/>
    <w:rsid w:val="009676D2"/>
    <w:rsid w:val="009676DE"/>
    <w:rsid w:val="0096779A"/>
    <w:rsid w:val="009677A7"/>
    <w:rsid w:val="00967814"/>
    <w:rsid w:val="009679D7"/>
    <w:rsid w:val="009679E8"/>
    <w:rsid w:val="00967CB4"/>
    <w:rsid w:val="00967CFD"/>
    <w:rsid w:val="00967D67"/>
    <w:rsid w:val="00967E9A"/>
    <w:rsid w:val="00967F85"/>
    <w:rsid w:val="00967F8A"/>
    <w:rsid w:val="00970003"/>
    <w:rsid w:val="0097003F"/>
    <w:rsid w:val="00970048"/>
    <w:rsid w:val="00970072"/>
    <w:rsid w:val="009700E8"/>
    <w:rsid w:val="009700FC"/>
    <w:rsid w:val="0097025B"/>
    <w:rsid w:val="009702D3"/>
    <w:rsid w:val="00970405"/>
    <w:rsid w:val="009704F1"/>
    <w:rsid w:val="0097050D"/>
    <w:rsid w:val="009705E9"/>
    <w:rsid w:val="009706F9"/>
    <w:rsid w:val="00970816"/>
    <w:rsid w:val="0097081F"/>
    <w:rsid w:val="009708DF"/>
    <w:rsid w:val="00970A5E"/>
    <w:rsid w:val="00970AA4"/>
    <w:rsid w:val="00970AD6"/>
    <w:rsid w:val="00970B62"/>
    <w:rsid w:val="00970C24"/>
    <w:rsid w:val="00970D6C"/>
    <w:rsid w:val="00970D72"/>
    <w:rsid w:val="00970DDC"/>
    <w:rsid w:val="00970E7C"/>
    <w:rsid w:val="00970EF6"/>
    <w:rsid w:val="00971066"/>
    <w:rsid w:val="0097108D"/>
    <w:rsid w:val="0097127D"/>
    <w:rsid w:val="00971362"/>
    <w:rsid w:val="00971396"/>
    <w:rsid w:val="00971438"/>
    <w:rsid w:val="00971468"/>
    <w:rsid w:val="009714D8"/>
    <w:rsid w:val="009715D6"/>
    <w:rsid w:val="009715D7"/>
    <w:rsid w:val="00971625"/>
    <w:rsid w:val="009716DB"/>
    <w:rsid w:val="00971773"/>
    <w:rsid w:val="009718B9"/>
    <w:rsid w:val="009719CB"/>
    <w:rsid w:val="00971A95"/>
    <w:rsid w:val="00971A96"/>
    <w:rsid w:val="00971D06"/>
    <w:rsid w:val="00971D17"/>
    <w:rsid w:val="00971ED6"/>
    <w:rsid w:val="0097219A"/>
    <w:rsid w:val="00972248"/>
    <w:rsid w:val="00972286"/>
    <w:rsid w:val="009723E9"/>
    <w:rsid w:val="009724E7"/>
    <w:rsid w:val="0097253F"/>
    <w:rsid w:val="00972545"/>
    <w:rsid w:val="009725FA"/>
    <w:rsid w:val="00972612"/>
    <w:rsid w:val="0097262B"/>
    <w:rsid w:val="00972754"/>
    <w:rsid w:val="0097278E"/>
    <w:rsid w:val="009727EF"/>
    <w:rsid w:val="00972A4E"/>
    <w:rsid w:val="00972A5F"/>
    <w:rsid w:val="00972A97"/>
    <w:rsid w:val="00972AC3"/>
    <w:rsid w:val="00972C71"/>
    <w:rsid w:val="00972CC2"/>
    <w:rsid w:val="00972D23"/>
    <w:rsid w:val="00972D80"/>
    <w:rsid w:val="00972DAF"/>
    <w:rsid w:val="00972DBD"/>
    <w:rsid w:val="00972EF8"/>
    <w:rsid w:val="00973040"/>
    <w:rsid w:val="009730DE"/>
    <w:rsid w:val="00973150"/>
    <w:rsid w:val="00973200"/>
    <w:rsid w:val="0097341B"/>
    <w:rsid w:val="00973523"/>
    <w:rsid w:val="0097353A"/>
    <w:rsid w:val="009735A6"/>
    <w:rsid w:val="0097368E"/>
    <w:rsid w:val="0097369C"/>
    <w:rsid w:val="009737DD"/>
    <w:rsid w:val="00973855"/>
    <w:rsid w:val="00973973"/>
    <w:rsid w:val="00973A35"/>
    <w:rsid w:val="00973BC6"/>
    <w:rsid w:val="00973C52"/>
    <w:rsid w:val="00973DB6"/>
    <w:rsid w:val="00973EDF"/>
    <w:rsid w:val="00973F79"/>
    <w:rsid w:val="00973F94"/>
    <w:rsid w:val="00973FF6"/>
    <w:rsid w:val="009740A4"/>
    <w:rsid w:val="009740EF"/>
    <w:rsid w:val="00974118"/>
    <w:rsid w:val="00974304"/>
    <w:rsid w:val="00974340"/>
    <w:rsid w:val="0097461A"/>
    <w:rsid w:val="0097466C"/>
    <w:rsid w:val="00974813"/>
    <w:rsid w:val="00974985"/>
    <w:rsid w:val="009749D0"/>
    <w:rsid w:val="00974A6C"/>
    <w:rsid w:val="00974ADD"/>
    <w:rsid w:val="00974AFC"/>
    <w:rsid w:val="00974B2F"/>
    <w:rsid w:val="00974BC9"/>
    <w:rsid w:val="00974C26"/>
    <w:rsid w:val="00974CF2"/>
    <w:rsid w:val="00974D04"/>
    <w:rsid w:val="00974EBF"/>
    <w:rsid w:val="00975122"/>
    <w:rsid w:val="009751B5"/>
    <w:rsid w:val="009751BD"/>
    <w:rsid w:val="009752F6"/>
    <w:rsid w:val="00975345"/>
    <w:rsid w:val="0097537B"/>
    <w:rsid w:val="00975396"/>
    <w:rsid w:val="009753A7"/>
    <w:rsid w:val="00975487"/>
    <w:rsid w:val="00975594"/>
    <w:rsid w:val="009755B2"/>
    <w:rsid w:val="0097569A"/>
    <w:rsid w:val="00975809"/>
    <w:rsid w:val="0097590D"/>
    <w:rsid w:val="00975929"/>
    <w:rsid w:val="00975A3C"/>
    <w:rsid w:val="00975B33"/>
    <w:rsid w:val="00975BC2"/>
    <w:rsid w:val="00975C39"/>
    <w:rsid w:val="00975C85"/>
    <w:rsid w:val="00975C8B"/>
    <w:rsid w:val="00975D84"/>
    <w:rsid w:val="0097604C"/>
    <w:rsid w:val="009760AD"/>
    <w:rsid w:val="00976139"/>
    <w:rsid w:val="009762BA"/>
    <w:rsid w:val="00976303"/>
    <w:rsid w:val="00976305"/>
    <w:rsid w:val="00976396"/>
    <w:rsid w:val="009763AB"/>
    <w:rsid w:val="00976514"/>
    <w:rsid w:val="00976578"/>
    <w:rsid w:val="00976777"/>
    <w:rsid w:val="00976795"/>
    <w:rsid w:val="009767B3"/>
    <w:rsid w:val="009767CD"/>
    <w:rsid w:val="00976A59"/>
    <w:rsid w:val="00976BB0"/>
    <w:rsid w:val="00976D1B"/>
    <w:rsid w:val="00976E96"/>
    <w:rsid w:val="00977016"/>
    <w:rsid w:val="00977059"/>
    <w:rsid w:val="0097719C"/>
    <w:rsid w:val="0097722A"/>
    <w:rsid w:val="009772C6"/>
    <w:rsid w:val="0097743E"/>
    <w:rsid w:val="00977628"/>
    <w:rsid w:val="00977663"/>
    <w:rsid w:val="00977752"/>
    <w:rsid w:val="009777D4"/>
    <w:rsid w:val="0097789E"/>
    <w:rsid w:val="009779BC"/>
    <w:rsid w:val="00977A20"/>
    <w:rsid w:val="00977C47"/>
    <w:rsid w:val="00977D00"/>
    <w:rsid w:val="00977D55"/>
    <w:rsid w:val="00977DB8"/>
    <w:rsid w:val="00977E1A"/>
    <w:rsid w:val="00977E7A"/>
    <w:rsid w:val="0098000F"/>
    <w:rsid w:val="009800AD"/>
    <w:rsid w:val="0098014D"/>
    <w:rsid w:val="00980239"/>
    <w:rsid w:val="0098043C"/>
    <w:rsid w:val="009804C9"/>
    <w:rsid w:val="009805C3"/>
    <w:rsid w:val="00980784"/>
    <w:rsid w:val="009807C3"/>
    <w:rsid w:val="009807E9"/>
    <w:rsid w:val="00980893"/>
    <w:rsid w:val="00980902"/>
    <w:rsid w:val="00980A5C"/>
    <w:rsid w:val="00980ABB"/>
    <w:rsid w:val="00980AFF"/>
    <w:rsid w:val="00980B69"/>
    <w:rsid w:val="00980C4A"/>
    <w:rsid w:val="00980E0F"/>
    <w:rsid w:val="00980E10"/>
    <w:rsid w:val="00980EB8"/>
    <w:rsid w:val="00980F5F"/>
    <w:rsid w:val="00980FD3"/>
    <w:rsid w:val="0098105F"/>
    <w:rsid w:val="009810B0"/>
    <w:rsid w:val="009811AE"/>
    <w:rsid w:val="0098140D"/>
    <w:rsid w:val="009814F0"/>
    <w:rsid w:val="009816F2"/>
    <w:rsid w:val="0098192C"/>
    <w:rsid w:val="009819FA"/>
    <w:rsid w:val="00981AA3"/>
    <w:rsid w:val="00981ABB"/>
    <w:rsid w:val="00981AD8"/>
    <w:rsid w:val="00981B73"/>
    <w:rsid w:val="00981BC5"/>
    <w:rsid w:val="00981CD1"/>
    <w:rsid w:val="00981D3B"/>
    <w:rsid w:val="00981D78"/>
    <w:rsid w:val="00981D95"/>
    <w:rsid w:val="00981F63"/>
    <w:rsid w:val="00982031"/>
    <w:rsid w:val="009820F7"/>
    <w:rsid w:val="009821CE"/>
    <w:rsid w:val="00982336"/>
    <w:rsid w:val="00982340"/>
    <w:rsid w:val="00982381"/>
    <w:rsid w:val="009826E0"/>
    <w:rsid w:val="00982823"/>
    <w:rsid w:val="009828A5"/>
    <w:rsid w:val="00982982"/>
    <w:rsid w:val="0098298F"/>
    <w:rsid w:val="00982B1C"/>
    <w:rsid w:val="00982B24"/>
    <w:rsid w:val="00982B59"/>
    <w:rsid w:val="00982D72"/>
    <w:rsid w:val="00982DAD"/>
    <w:rsid w:val="00982DE3"/>
    <w:rsid w:val="00982E08"/>
    <w:rsid w:val="00982E3D"/>
    <w:rsid w:val="00982FE5"/>
    <w:rsid w:val="009831EC"/>
    <w:rsid w:val="00983502"/>
    <w:rsid w:val="00983539"/>
    <w:rsid w:val="00983740"/>
    <w:rsid w:val="0098376D"/>
    <w:rsid w:val="00983841"/>
    <w:rsid w:val="00983934"/>
    <w:rsid w:val="00983C0B"/>
    <w:rsid w:val="00983CE0"/>
    <w:rsid w:val="00983CE4"/>
    <w:rsid w:val="00983D2F"/>
    <w:rsid w:val="00983E3E"/>
    <w:rsid w:val="00983EEB"/>
    <w:rsid w:val="00983FDB"/>
    <w:rsid w:val="0098405C"/>
    <w:rsid w:val="0098406F"/>
    <w:rsid w:val="009840A0"/>
    <w:rsid w:val="009840E0"/>
    <w:rsid w:val="009840EA"/>
    <w:rsid w:val="00984559"/>
    <w:rsid w:val="009845C2"/>
    <w:rsid w:val="009845F9"/>
    <w:rsid w:val="009847C5"/>
    <w:rsid w:val="00984866"/>
    <w:rsid w:val="009849A9"/>
    <w:rsid w:val="009849C5"/>
    <w:rsid w:val="00984A5D"/>
    <w:rsid w:val="00984C2C"/>
    <w:rsid w:val="00984CEF"/>
    <w:rsid w:val="00984E9F"/>
    <w:rsid w:val="00985040"/>
    <w:rsid w:val="009853B5"/>
    <w:rsid w:val="009853C1"/>
    <w:rsid w:val="009856BD"/>
    <w:rsid w:val="00985741"/>
    <w:rsid w:val="00985788"/>
    <w:rsid w:val="00985AE2"/>
    <w:rsid w:val="00985B4B"/>
    <w:rsid w:val="00985B6A"/>
    <w:rsid w:val="00985B75"/>
    <w:rsid w:val="00985F95"/>
    <w:rsid w:val="0098601D"/>
    <w:rsid w:val="00986073"/>
    <w:rsid w:val="0098609B"/>
    <w:rsid w:val="00986104"/>
    <w:rsid w:val="0098612B"/>
    <w:rsid w:val="00986207"/>
    <w:rsid w:val="0098625B"/>
    <w:rsid w:val="0098628B"/>
    <w:rsid w:val="009862B2"/>
    <w:rsid w:val="009862E9"/>
    <w:rsid w:val="00986359"/>
    <w:rsid w:val="00986500"/>
    <w:rsid w:val="0098672B"/>
    <w:rsid w:val="00986831"/>
    <w:rsid w:val="0098686E"/>
    <w:rsid w:val="00986942"/>
    <w:rsid w:val="00986A70"/>
    <w:rsid w:val="00986B8F"/>
    <w:rsid w:val="00986B9E"/>
    <w:rsid w:val="00986C30"/>
    <w:rsid w:val="00986C67"/>
    <w:rsid w:val="00986C9F"/>
    <w:rsid w:val="00986CD7"/>
    <w:rsid w:val="00986CF3"/>
    <w:rsid w:val="00986D44"/>
    <w:rsid w:val="00986F9F"/>
    <w:rsid w:val="0098717B"/>
    <w:rsid w:val="009872A2"/>
    <w:rsid w:val="009872D7"/>
    <w:rsid w:val="00987450"/>
    <w:rsid w:val="00987565"/>
    <w:rsid w:val="009875B0"/>
    <w:rsid w:val="009877C9"/>
    <w:rsid w:val="009878B7"/>
    <w:rsid w:val="00987911"/>
    <w:rsid w:val="00987926"/>
    <w:rsid w:val="0098796A"/>
    <w:rsid w:val="0098798B"/>
    <w:rsid w:val="00987996"/>
    <w:rsid w:val="009879A5"/>
    <w:rsid w:val="00987AA1"/>
    <w:rsid w:val="00987B89"/>
    <w:rsid w:val="00987BD8"/>
    <w:rsid w:val="00987C14"/>
    <w:rsid w:val="00987C61"/>
    <w:rsid w:val="00987D8A"/>
    <w:rsid w:val="00987DA2"/>
    <w:rsid w:val="00987DDB"/>
    <w:rsid w:val="00987E19"/>
    <w:rsid w:val="00987E1A"/>
    <w:rsid w:val="00987F93"/>
    <w:rsid w:val="0098B4A7"/>
    <w:rsid w:val="00990186"/>
    <w:rsid w:val="009901AF"/>
    <w:rsid w:val="00990484"/>
    <w:rsid w:val="00990650"/>
    <w:rsid w:val="00990752"/>
    <w:rsid w:val="00990826"/>
    <w:rsid w:val="00990951"/>
    <w:rsid w:val="00990985"/>
    <w:rsid w:val="009909F0"/>
    <w:rsid w:val="00990A27"/>
    <w:rsid w:val="00990A3E"/>
    <w:rsid w:val="00990C32"/>
    <w:rsid w:val="00990C8A"/>
    <w:rsid w:val="00990C97"/>
    <w:rsid w:val="00990E60"/>
    <w:rsid w:val="00990FC7"/>
    <w:rsid w:val="0099100C"/>
    <w:rsid w:val="00991059"/>
    <w:rsid w:val="009911C6"/>
    <w:rsid w:val="0099128D"/>
    <w:rsid w:val="009912C8"/>
    <w:rsid w:val="009912F1"/>
    <w:rsid w:val="0099147F"/>
    <w:rsid w:val="00991630"/>
    <w:rsid w:val="009916EA"/>
    <w:rsid w:val="0099179A"/>
    <w:rsid w:val="009917BA"/>
    <w:rsid w:val="00991815"/>
    <w:rsid w:val="00991830"/>
    <w:rsid w:val="00991854"/>
    <w:rsid w:val="009918C2"/>
    <w:rsid w:val="009918ED"/>
    <w:rsid w:val="009918F7"/>
    <w:rsid w:val="00991965"/>
    <w:rsid w:val="00991A8D"/>
    <w:rsid w:val="00991B4E"/>
    <w:rsid w:val="00991CE4"/>
    <w:rsid w:val="00991D3D"/>
    <w:rsid w:val="00991FF1"/>
    <w:rsid w:val="009920C4"/>
    <w:rsid w:val="00992107"/>
    <w:rsid w:val="00992200"/>
    <w:rsid w:val="00992517"/>
    <w:rsid w:val="00992597"/>
    <w:rsid w:val="0099259E"/>
    <w:rsid w:val="009925A6"/>
    <w:rsid w:val="009926CA"/>
    <w:rsid w:val="009927A9"/>
    <w:rsid w:val="009927BB"/>
    <w:rsid w:val="00992838"/>
    <w:rsid w:val="009928BF"/>
    <w:rsid w:val="00992A0A"/>
    <w:rsid w:val="00992B5B"/>
    <w:rsid w:val="00992D65"/>
    <w:rsid w:val="00992D85"/>
    <w:rsid w:val="00992DAD"/>
    <w:rsid w:val="00992EBE"/>
    <w:rsid w:val="00992FAF"/>
    <w:rsid w:val="009930E5"/>
    <w:rsid w:val="00993159"/>
    <w:rsid w:val="00993203"/>
    <w:rsid w:val="0099327A"/>
    <w:rsid w:val="00993455"/>
    <w:rsid w:val="00993458"/>
    <w:rsid w:val="00993471"/>
    <w:rsid w:val="009934E1"/>
    <w:rsid w:val="00993506"/>
    <w:rsid w:val="0099354D"/>
    <w:rsid w:val="009935E1"/>
    <w:rsid w:val="0099368E"/>
    <w:rsid w:val="009936EC"/>
    <w:rsid w:val="0099377E"/>
    <w:rsid w:val="00993A79"/>
    <w:rsid w:val="00993A90"/>
    <w:rsid w:val="00993B4F"/>
    <w:rsid w:val="00993D0A"/>
    <w:rsid w:val="00993E6E"/>
    <w:rsid w:val="00993E8D"/>
    <w:rsid w:val="00993E9F"/>
    <w:rsid w:val="00993F75"/>
    <w:rsid w:val="0099408E"/>
    <w:rsid w:val="00994283"/>
    <w:rsid w:val="00994329"/>
    <w:rsid w:val="00994468"/>
    <w:rsid w:val="00994545"/>
    <w:rsid w:val="009945A8"/>
    <w:rsid w:val="009945F8"/>
    <w:rsid w:val="00994608"/>
    <w:rsid w:val="00994649"/>
    <w:rsid w:val="00994662"/>
    <w:rsid w:val="00994747"/>
    <w:rsid w:val="009947E4"/>
    <w:rsid w:val="00994938"/>
    <w:rsid w:val="00994985"/>
    <w:rsid w:val="00994A55"/>
    <w:rsid w:val="00994B31"/>
    <w:rsid w:val="00994BEE"/>
    <w:rsid w:val="00994C02"/>
    <w:rsid w:val="00994C04"/>
    <w:rsid w:val="00994C2A"/>
    <w:rsid w:val="00994C90"/>
    <w:rsid w:val="00994CAD"/>
    <w:rsid w:val="00994CB5"/>
    <w:rsid w:val="00994E7E"/>
    <w:rsid w:val="00994F69"/>
    <w:rsid w:val="00994FD4"/>
    <w:rsid w:val="0099511E"/>
    <w:rsid w:val="00995288"/>
    <w:rsid w:val="0099530D"/>
    <w:rsid w:val="009953A9"/>
    <w:rsid w:val="00995404"/>
    <w:rsid w:val="009954BA"/>
    <w:rsid w:val="00995582"/>
    <w:rsid w:val="00995596"/>
    <w:rsid w:val="009955EC"/>
    <w:rsid w:val="009956F3"/>
    <w:rsid w:val="009957A7"/>
    <w:rsid w:val="00995943"/>
    <w:rsid w:val="009959BC"/>
    <w:rsid w:val="00995A78"/>
    <w:rsid w:val="00995B7E"/>
    <w:rsid w:val="00995BB1"/>
    <w:rsid w:val="00995E1D"/>
    <w:rsid w:val="00995F6C"/>
    <w:rsid w:val="00995F7A"/>
    <w:rsid w:val="00996084"/>
    <w:rsid w:val="00996129"/>
    <w:rsid w:val="0099626D"/>
    <w:rsid w:val="009963F8"/>
    <w:rsid w:val="00996450"/>
    <w:rsid w:val="00996500"/>
    <w:rsid w:val="00996539"/>
    <w:rsid w:val="00996766"/>
    <w:rsid w:val="009967AA"/>
    <w:rsid w:val="00996830"/>
    <w:rsid w:val="0099692C"/>
    <w:rsid w:val="00996A53"/>
    <w:rsid w:val="00996B56"/>
    <w:rsid w:val="00996E46"/>
    <w:rsid w:val="00996E98"/>
    <w:rsid w:val="0099708D"/>
    <w:rsid w:val="00997095"/>
    <w:rsid w:val="0099718C"/>
    <w:rsid w:val="009974B8"/>
    <w:rsid w:val="009974E1"/>
    <w:rsid w:val="00997506"/>
    <w:rsid w:val="009976BB"/>
    <w:rsid w:val="00997724"/>
    <w:rsid w:val="00997771"/>
    <w:rsid w:val="00997790"/>
    <w:rsid w:val="009977F8"/>
    <w:rsid w:val="00997894"/>
    <w:rsid w:val="009978DC"/>
    <w:rsid w:val="00997983"/>
    <w:rsid w:val="00997A38"/>
    <w:rsid w:val="00997A3A"/>
    <w:rsid w:val="00997AA3"/>
    <w:rsid w:val="00997ACE"/>
    <w:rsid w:val="00997BC2"/>
    <w:rsid w:val="00997C11"/>
    <w:rsid w:val="00997CE2"/>
    <w:rsid w:val="00997D18"/>
    <w:rsid w:val="00997F94"/>
    <w:rsid w:val="00997FEB"/>
    <w:rsid w:val="0099D1EA"/>
    <w:rsid w:val="009A01B3"/>
    <w:rsid w:val="009A01C7"/>
    <w:rsid w:val="009A0271"/>
    <w:rsid w:val="009A0339"/>
    <w:rsid w:val="009A03B3"/>
    <w:rsid w:val="009A058D"/>
    <w:rsid w:val="009A07C0"/>
    <w:rsid w:val="009A0802"/>
    <w:rsid w:val="009A08A4"/>
    <w:rsid w:val="009A09BC"/>
    <w:rsid w:val="009A0AAB"/>
    <w:rsid w:val="009A0ACB"/>
    <w:rsid w:val="009A0B29"/>
    <w:rsid w:val="009A0B9D"/>
    <w:rsid w:val="009A0C52"/>
    <w:rsid w:val="009A0D92"/>
    <w:rsid w:val="009A0E5E"/>
    <w:rsid w:val="009A0ED4"/>
    <w:rsid w:val="009A0F8F"/>
    <w:rsid w:val="009A0FA2"/>
    <w:rsid w:val="009A10D7"/>
    <w:rsid w:val="009A132E"/>
    <w:rsid w:val="009A1392"/>
    <w:rsid w:val="009A140F"/>
    <w:rsid w:val="009A146A"/>
    <w:rsid w:val="009A1518"/>
    <w:rsid w:val="009A15A8"/>
    <w:rsid w:val="009A1664"/>
    <w:rsid w:val="009A16D7"/>
    <w:rsid w:val="009A180F"/>
    <w:rsid w:val="009A1947"/>
    <w:rsid w:val="009A19EA"/>
    <w:rsid w:val="009A19F7"/>
    <w:rsid w:val="009A1ABC"/>
    <w:rsid w:val="009A1D14"/>
    <w:rsid w:val="009A1D45"/>
    <w:rsid w:val="009A1D6D"/>
    <w:rsid w:val="009A1DAB"/>
    <w:rsid w:val="009A1E53"/>
    <w:rsid w:val="009A1F03"/>
    <w:rsid w:val="009A213A"/>
    <w:rsid w:val="009A218E"/>
    <w:rsid w:val="009A21FE"/>
    <w:rsid w:val="009A2285"/>
    <w:rsid w:val="009A22D9"/>
    <w:rsid w:val="009A2388"/>
    <w:rsid w:val="009A24B5"/>
    <w:rsid w:val="009A24E2"/>
    <w:rsid w:val="009A26D8"/>
    <w:rsid w:val="009A2748"/>
    <w:rsid w:val="009A2889"/>
    <w:rsid w:val="009A28C7"/>
    <w:rsid w:val="009A2945"/>
    <w:rsid w:val="009A2A00"/>
    <w:rsid w:val="009A2A02"/>
    <w:rsid w:val="009A2A7A"/>
    <w:rsid w:val="009A2C57"/>
    <w:rsid w:val="009A2C81"/>
    <w:rsid w:val="009A2CE5"/>
    <w:rsid w:val="009A2F22"/>
    <w:rsid w:val="009A2F57"/>
    <w:rsid w:val="009A3013"/>
    <w:rsid w:val="009A30AB"/>
    <w:rsid w:val="009A3190"/>
    <w:rsid w:val="009A31AB"/>
    <w:rsid w:val="009A31B2"/>
    <w:rsid w:val="009A31B6"/>
    <w:rsid w:val="009A3472"/>
    <w:rsid w:val="009A376A"/>
    <w:rsid w:val="009A37BF"/>
    <w:rsid w:val="009A3846"/>
    <w:rsid w:val="009A3880"/>
    <w:rsid w:val="009A390F"/>
    <w:rsid w:val="009A3973"/>
    <w:rsid w:val="009A3979"/>
    <w:rsid w:val="009A3BE6"/>
    <w:rsid w:val="009A3C0F"/>
    <w:rsid w:val="009A3C8A"/>
    <w:rsid w:val="009A3C92"/>
    <w:rsid w:val="009A3D25"/>
    <w:rsid w:val="009A3EFA"/>
    <w:rsid w:val="009A4194"/>
    <w:rsid w:val="009A43A9"/>
    <w:rsid w:val="009A44FF"/>
    <w:rsid w:val="009A46C3"/>
    <w:rsid w:val="009A478A"/>
    <w:rsid w:val="009A4795"/>
    <w:rsid w:val="009A4817"/>
    <w:rsid w:val="009A4892"/>
    <w:rsid w:val="009A4A33"/>
    <w:rsid w:val="009A4A36"/>
    <w:rsid w:val="009A4DAC"/>
    <w:rsid w:val="009A4DB4"/>
    <w:rsid w:val="009A4DB9"/>
    <w:rsid w:val="009A4E8B"/>
    <w:rsid w:val="009A4E9E"/>
    <w:rsid w:val="009A4F63"/>
    <w:rsid w:val="009A506A"/>
    <w:rsid w:val="009A514E"/>
    <w:rsid w:val="009A51CA"/>
    <w:rsid w:val="009A5423"/>
    <w:rsid w:val="009A54B2"/>
    <w:rsid w:val="009A5521"/>
    <w:rsid w:val="009A5542"/>
    <w:rsid w:val="009A5581"/>
    <w:rsid w:val="009A5720"/>
    <w:rsid w:val="009A5727"/>
    <w:rsid w:val="009A57F6"/>
    <w:rsid w:val="009A5949"/>
    <w:rsid w:val="009A59BD"/>
    <w:rsid w:val="009A5A83"/>
    <w:rsid w:val="009A5CE4"/>
    <w:rsid w:val="009A5DED"/>
    <w:rsid w:val="009A5E30"/>
    <w:rsid w:val="009A5E40"/>
    <w:rsid w:val="009A604C"/>
    <w:rsid w:val="009A606A"/>
    <w:rsid w:val="009A6144"/>
    <w:rsid w:val="009A619D"/>
    <w:rsid w:val="009A61CF"/>
    <w:rsid w:val="009A6233"/>
    <w:rsid w:val="009A62D2"/>
    <w:rsid w:val="009A637B"/>
    <w:rsid w:val="009A64CE"/>
    <w:rsid w:val="009A6527"/>
    <w:rsid w:val="009A65AA"/>
    <w:rsid w:val="009A65B4"/>
    <w:rsid w:val="009A65B6"/>
    <w:rsid w:val="009A671A"/>
    <w:rsid w:val="009A6759"/>
    <w:rsid w:val="009A6849"/>
    <w:rsid w:val="009A6892"/>
    <w:rsid w:val="009A68ED"/>
    <w:rsid w:val="009A68FB"/>
    <w:rsid w:val="009A6938"/>
    <w:rsid w:val="009A698C"/>
    <w:rsid w:val="009A6AA7"/>
    <w:rsid w:val="009A6B6E"/>
    <w:rsid w:val="009A6BB1"/>
    <w:rsid w:val="009A6E82"/>
    <w:rsid w:val="009A6EA9"/>
    <w:rsid w:val="009A7009"/>
    <w:rsid w:val="009A70B9"/>
    <w:rsid w:val="009A7134"/>
    <w:rsid w:val="009A7243"/>
    <w:rsid w:val="009A7316"/>
    <w:rsid w:val="009A738C"/>
    <w:rsid w:val="009A7441"/>
    <w:rsid w:val="009A7455"/>
    <w:rsid w:val="009A7503"/>
    <w:rsid w:val="009A75F8"/>
    <w:rsid w:val="009A764D"/>
    <w:rsid w:val="009A76D9"/>
    <w:rsid w:val="009A7769"/>
    <w:rsid w:val="009A777B"/>
    <w:rsid w:val="009A7802"/>
    <w:rsid w:val="009A782A"/>
    <w:rsid w:val="009A782B"/>
    <w:rsid w:val="009A79DD"/>
    <w:rsid w:val="009A79E4"/>
    <w:rsid w:val="009A7A40"/>
    <w:rsid w:val="009A7B3B"/>
    <w:rsid w:val="009A7B66"/>
    <w:rsid w:val="009A7BA5"/>
    <w:rsid w:val="009A7BE3"/>
    <w:rsid w:val="009A7C35"/>
    <w:rsid w:val="009A7CB2"/>
    <w:rsid w:val="009A7DF6"/>
    <w:rsid w:val="009A7E7B"/>
    <w:rsid w:val="009B0038"/>
    <w:rsid w:val="009B008C"/>
    <w:rsid w:val="009B00FE"/>
    <w:rsid w:val="009B0112"/>
    <w:rsid w:val="009B015E"/>
    <w:rsid w:val="009B019C"/>
    <w:rsid w:val="009B023E"/>
    <w:rsid w:val="009B0270"/>
    <w:rsid w:val="009B0274"/>
    <w:rsid w:val="009B0336"/>
    <w:rsid w:val="009B035F"/>
    <w:rsid w:val="009B04C9"/>
    <w:rsid w:val="009B04F3"/>
    <w:rsid w:val="009B0693"/>
    <w:rsid w:val="009B07A7"/>
    <w:rsid w:val="009B09D0"/>
    <w:rsid w:val="009B0A45"/>
    <w:rsid w:val="009B0CA3"/>
    <w:rsid w:val="009B0D1F"/>
    <w:rsid w:val="009B0E50"/>
    <w:rsid w:val="009B0FCB"/>
    <w:rsid w:val="009B10FE"/>
    <w:rsid w:val="009B1115"/>
    <w:rsid w:val="009B114E"/>
    <w:rsid w:val="009B1178"/>
    <w:rsid w:val="009B1183"/>
    <w:rsid w:val="009B119D"/>
    <w:rsid w:val="009B125C"/>
    <w:rsid w:val="009B12F8"/>
    <w:rsid w:val="009B1346"/>
    <w:rsid w:val="009B144B"/>
    <w:rsid w:val="009B148C"/>
    <w:rsid w:val="009B1532"/>
    <w:rsid w:val="009B1740"/>
    <w:rsid w:val="009B184C"/>
    <w:rsid w:val="009B1850"/>
    <w:rsid w:val="009B18DA"/>
    <w:rsid w:val="009B19B4"/>
    <w:rsid w:val="009B1A3F"/>
    <w:rsid w:val="009B1A64"/>
    <w:rsid w:val="009B1A98"/>
    <w:rsid w:val="009B1B26"/>
    <w:rsid w:val="009B1D71"/>
    <w:rsid w:val="009B1DC3"/>
    <w:rsid w:val="009B1EA9"/>
    <w:rsid w:val="009B1F26"/>
    <w:rsid w:val="009B1F38"/>
    <w:rsid w:val="009B1FA6"/>
    <w:rsid w:val="009B2176"/>
    <w:rsid w:val="009B2279"/>
    <w:rsid w:val="009B22A4"/>
    <w:rsid w:val="009B22C2"/>
    <w:rsid w:val="009B22C4"/>
    <w:rsid w:val="009B22CC"/>
    <w:rsid w:val="009B22CF"/>
    <w:rsid w:val="009B22E0"/>
    <w:rsid w:val="009B22E7"/>
    <w:rsid w:val="009B2341"/>
    <w:rsid w:val="009B2381"/>
    <w:rsid w:val="009B23A5"/>
    <w:rsid w:val="009B2433"/>
    <w:rsid w:val="009B2502"/>
    <w:rsid w:val="009B25AB"/>
    <w:rsid w:val="009B2693"/>
    <w:rsid w:val="009B27D0"/>
    <w:rsid w:val="009B29FA"/>
    <w:rsid w:val="009B2A0C"/>
    <w:rsid w:val="009B2A64"/>
    <w:rsid w:val="009B2B14"/>
    <w:rsid w:val="009B2B54"/>
    <w:rsid w:val="009B2D0E"/>
    <w:rsid w:val="009B2D5A"/>
    <w:rsid w:val="009B2E6F"/>
    <w:rsid w:val="009B2ECE"/>
    <w:rsid w:val="009B2F2D"/>
    <w:rsid w:val="009B2F7C"/>
    <w:rsid w:val="009B2F81"/>
    <w:rsid w:val="009B2F98"/>
    <w:rsid w:val="009B3242"/>
    <w:rsid w:val="009B334A"/>
    <w:rsid w:val="009B33D3"/>
    <w:rsid w:val="009B34A0"/>
    <w:rsid w:val="009B34C3"/>
    <w:rsid w:val="009B34D8"/>
    <w:rsid w:val="009B353C"/>
    <w:rsid w:val="009B3586"/>
    <w:rsid w:val="009B35ED"/>
    <w:rsid w:val="009B36F0"/>
    <w:rsid w:val="009B3764"/>
    <w:rsid w:val="009B3780"/>
    <w:rsid w:val="009B37CB"/>
    <w:rsid w:val="009B38FC"/>
    <w:rsid w:val="009B3900"/>
    <w:rsid w:val="009B3915"/>
    <w:rsid w:val="009B3962"/>
    <w:rsid w:val="009B39D3"/>
    <w:rsid w:val="009B3A16"/>
    <w:rsid w:val="009B3A66"/>
    <w:rsid w:val="009B3B8D"/>
    <w:rsid w:val="009B3C1B"/>
    <w:rsid w:val="009B3C9B"/>
    <w:rsid w:val="009B3D53"/>
    <w:rsid w:val="009B3D5B"/>
    <w:rsid w:val="009B3D9C"/>
    <w:rsid w:val="009B3E28"/>
    <w:rsid w:val="009B3E6A"/>
    <w:rsid w:val="009B3E87"/>
    <w:rsid w:val="009B3ECA"/>
    <w:rsid w:val="009B3FB4"/>
    <w:rsid w:val="009B405C"/>
    <w:rsid w:val="009B4151"/>
    <w:rsid w:val="009B4342"/>
    <w:rsid w:val="009B43A4"/>
    <w:rsid w:val="009B43CF"/>
    <w:rsid w:val="009B4405"/>
    <w:rsid w:val="009B448B"/>
    <w:rsid w:val="009B44DE"/>
    <w:rsid w:val="009B452D"/>
    <w:rsid w:val="009B46CF"/>
    <w:rsid w:val="009B478B"/>
    <w:rsid w:val="009B4790"/>
    <w:rsid w:val="009B47D9"/>
    <w:rsid w:val="009B49DE"/>
    <w:rsid w:val="009B4A98"/>
    <w:rsid w:val="009B4AD2"/>
    <w:rsid w:val="009B4B31"/>
    <w:rsid w:val="009B4B46"/>
    <w:rsid w:val="009B4B7F"/>
    <w:rsid w:val="009B4B96"/>
    <w:rsid w:val="009B4C1A"/>
    <w:rsid w:val="009B4C42"/>
    <w:rsid w:val="009B4E1C"/>
    <w:rsid w:val="009B4EB2"/>
    <w:rsid w:val="009B4EC5"/>
    <w:rsid w:val="009B5053"/>
    <w:rsid w:val="009B5089"/>
    <w:rsid w:val="009B511C"/>
    <w:rsid w:val="009B52A9"/>
    <w:rsid w:val="009B52DE"/>
    <w:rsid w:val="009B5344"/>
    <w:rsid w:val="009B545C"/>
    <w:rsid w:val="009B5584"/>
    <w:rsid w:val="009B55F3"/>
    <w:rsid w:val="009B5628"/>
    <w:rsid w:val="009B56D7"/>
    <w:rsid w:val="009B56EF"/>
    <w:rsid w:val="009B571F"/>
    <w:rsid w:val="009B581D"/>
    <w:rsid w:val="009B583F"/>
    <w:rsid w:val="009B58E4"/>
    <w:rsid w:val="009B5A3B"/>
    <w:rsid w:val="009B5B9D"/>
    <w:rsid w:val="009B5C2E"/>
    <w:rsid w:val="009B5D56"/>
    <w:rsid w:val="009B5D75"/>
    <w:rsid w:val="009B5E06"/>
    <w:rsid w:val="009B5F42"/>
    <w:rsid w:val="009B5F6E"/>
    <w:rsid w:val="009B5F98"/>
    <w:rsid w:val="009B5FA5"/>
    <w:rsid w:val="009B61C7"/>
    <w:rsid w:val="009B62B5"/>
    <w:rsid w:val="009B65C5"/>
    <w:rsid w:val="009B6612"/>
    <w:rsid w:val="009B6663"/>
    <w:rsid w:val="009B66A0"/>
    <w:rsid w:val="009B6708"/>
    <w:rsid w:val="009B67B0"/>
    <w:rsid w:val="009B6825"/>
    <w:rsid w:val="009B6AFC"/>
    <w:rsid w:val="009B6B5E"/>
    <w:rsid w:val="009B6BD2"/>
    <w:rsid w:val="009B6C20"/>
    <w:rsid w:val="009B6CE4"/>
    <w:rsid w:val="009B6D15"/>
    <w:rsid w:val="009B6E83"/>
    <w:rsid w:val="009B6FA0"/>
    <w:rsid w:val="009B7009"/>
    <w:rsid w:val="009B707C"/>
    <w:rsid w:val="009B70BA"/>
    <w:rsid w:val="009B723B"/>
    <w:rsid w:val="009B73D1"/>
    <w:rsid w:val="009B743F"/>
    <w:rsid w:val="009B7789"/>
    <w:rsid w:val="009B78D4"/>
    <w:rsid w:val="009B7931"/>
    <w:rsid w:val="009B79A5"/>
    <w:rsid w:val="009B79DE"/>
    <w:rsid w:val="009B7B03"/>
    <w:rsid w:val="009B7B7D"/>
    <w:rsid w:val="009B7C31"/>
    <w:rsid w:val="009B7D5D"/>
    <w:rsid w:val="009B7E5B"/>
    <w:rsid w:val="009B7EF3"/>
    <w:rsid w:val="009B7F0E"/>
    <w:rsid w:val="009B7F6C"/>
    <w:rsid w:val="009C004B"/>
    <w:rsid w:val="009C0118"/>
    <w:rsid w:val="009C01A6"/>
    <w:rsid w:val="009C01F6"/>
    <w:rsid w:val="009C0218"/>
    <w:rsid w:val="009C0427"/>
    <w:rsid w:val="009C053E"/>
    <w:rsid w:val="009C0559"/>
    <w:rsid w:val="009C05A3"/>
    <w:rsid w:val="009C07B8"/>
    <w:rsid w:val="009C07E1"/>
    <w:rsid w:val="009C0A7B"/>
    <w:rsid w:val="009C0AD7"/>
    <w:rsid w:val="009C0B2C"/>
    <w:rsid w:val="009C0B4B"/>
    <w:rsid w:val="009C0B59"/>
    <w:rsid w:val="009C0C6A"/>
    <w:rsid w:val="009C0F42"/>
    <w:rsid w:val="009C0FB1"/>
    <w:rsid w:val="009C116E"/>
    <w:rsid w:val="009C11E0"/>
    <w:rsid w:val="009C12A6"/>
    <w:rsid w:val="009C12FF"/>
    <w:rsid w:val="009C136F"/>
    <w:rsid w:val="009C138E"/>
    <w:rsid w:val="009C148A"/>
    <w:rsid w:val="009C1607"/>
    <w:rsid w:val="009C173C"/>
    <w:rsid w:val="009C1748"/>
    <w:rsid w:val="009C17AD"/>
    <w:rsid w:val="009C18F5"/>
    <w:rsid w:val="009C1912"/>
    <w:rsid w:val="009C1997"/>
    <w:rsid w:val="009C1A26"/>
    <w:rsid w:val="009C1A36"/>
    <w:rsid w:val="009C1AA0"/>
    <w:rsid w:val="009C1B74"/>
    <w:rsid w:val="009C1B94"/>
    <w:rsid w:val="009C1C05"/>
    <w:rsid w:val="009C1D29"/>
    <w:rsid w:val="009C1D4C"/>
    <w:rsid w:val="009C1DF2"/>
    <w:rsid w:val="009C1E01"/>
    <w:rsid w:val="009C1F8E"/>
    <w:rsid w:val="009C1FAB"/>
    <w:rsid w:val="009C1FB9"/>
    <w:rsid w:val="009C1FF4"/>
    <w:rsid w:val="009C2199"/>
    <w:rsid w:val="009C2250"/>
    <w:rsid w:val="009C226C"/>
    <w:rsid w:val="009C2598"/>
    <w:rsid w:val="009C2694"/>
    <w:rsid w:val="009C2759"/>
    <w:rsid w:val="009C2768"/>
    <w:rsid w:val="009C28CA"/>
    <w:rsid w:val="009C2982"/>
    <w:rsid w:val="009C29CB"/>
    <w:rsid w:val="009C2A21"/>
    <w:rsid w:val="009C2A60"/>
    <w:rsid w:val="009C2B59"/>
    <w:rsid w:val="009C2C67"/>
    <w:rsid w:val="009C2CE5"/>
    <w:rsid w:val="009C2F5B"/>
    <w:rsid w:val="009C3084"/>
    <w:rsid w:val="009C30B2"/>
    <w:rsid w:val="009C3434"/>
    <w:rsid w:val="009C3565"/>
    <w:rsid w:val="009C3700"/>
    <w:rsid w:val="009C381E"/>
    <w:rsid w:val="009C3841"/>
    <w:rsid w:val="009C39D4"/>
    <w:rsid w:val="009C3A0F"/>
    <w:rsid w:val="009C3A35"/>
    <w:rsid w:val="009C3AD8"/>
    <w:rsid w:val="009C3AE3"/>
    <w:rsid w:val="009C3B3A"/>
    <w:rsid w:val="009C3BC7"/>
    <w:rsid w:val="009C3C5D"/>
    <w:rsid w:val="009C3C9B"/>
    <w:rsid w:val="009C3E4E"/>
    <w:rsid w:val="009C3EAE"/>
    <w:rsid w:val="009C402C"/>
    <w:rsid w:val="009C412B"/>
    <w:rsid w:val="009C425D"/>
    <w:rsid w:val="009C42B8"/>
    <w:rsid w:val="009C478F"/>
    <w:rsid w:val="009C481B"/>
    <w:rsid w:val="009C4824"/>
    <w:rsid w:val="009C48BA"/>
    <w:rsid w:val="009C4934"/>
    <w:rsid w:val="009C4A07"/>
    <w:rsid w:val="009C4A1D"/>
    <w:rsid w:val="009C4AC7"/>
    <w:rsid w:val="009C4AE2"/>
    <w:rsid w:val="009C4CAF"/>
    <w:rsid w:val="009C4EF5"/>
    <w:rsid w:val="009C4F0E"/>
    <w:rsid w:val="009C4F1A"/>
    <w:rsid w:val="009C4F48"/>
    <w:rsid w:val="009C5138"/>
    <w:rsid w:val="009C5182"/>
    <w:rsid w:val="009C5243"/>
    <w:rsid w:val="009C52DD"/>
    <w:rsid w:val="009C5382"/>
    <w:rsid w:val="009C53B1"/>
    <w:rsid w:val="009C5458"/>
    <w:rsid w:val="009C54B0"/>
    <w:rsid w:val="009C55BE"/>
    <w:rsid w:val="009C55C9"/>
    <w:rsid w:val="009C55DE"/>
    <w:rsid w:val="009C56EA"/>
    <w:rsid w:val="009C5869"/>
    <w:rsid w:val="009C59D1"/>
    <w:rsid w:val="009C59E6"/>
    <w:rsid w:val="009C5BBD"/>
    <w:rsid w:val="009C5BBE"/>
    <w:rsid w:val="009C5CA2"/>
    <w:rsid w:val="009C5D5C"/>
    <w:rsid w:val="009C5E5A"/>
    <w:rsid w:val="009C5ECC"/>
    <w:rsid w:val="009C62AC"/>
    <w:rsid w:val="009C6445"/>
    <w:rsid w:val="009C6571"/>
    <w:rsid w:val="009C6574"/>
    <w:rsid w:val="009C65AC"/>
    <w:rsid w:val="009C662F"/>
    <w:rsid w:val="009C68B8"/>
    <w:rsid w:val="009C6947"/>
    <w:rsid w:val="009C6971"/>
    <w:rsid w:val="009C6A03"/>
    <w:rsid w:val="009C6A35"/>
    <w:rsid w:val="009C6ABF"/>
    <w:rsid w:val="009C6D55"/>
    <w:rsid w:val="009C6E4F"/>
    <w:rsid w:val="009C6FB8"/>
    <w:rsid w:val="009C714D"/>
    <w:rsid w:val="009C716D"/>
    <w:rsid w:val="009C7183"/>
    <w:rsid w:val="009C72D2"/>
    <w:rsid w:val="009C73B4"/>
    <w:rsid w:val="009C7421"/>
    <w:rsid w:val="009C7468"/>
    <w:rsid w:val="009C74B2"/>
    <w:rsid w:val="009C758E"/>
    <w:rsid w:val="009C75D6"/>
    <w:rsid w:val="009C7613"/>
    <w:rsid w:val="009C78F6"/>
    <w:rsid w:val="009C792D"/>
    <w:rsid w:val="009C797D"/>
    <w:rsid w:val="009C7AB6"/>
    <w:rsid w:val="009C7C83"/>
    <w:rsid w:val="009C7CB0"/>
    <w:rsid w:val="009C7D9D"/>
    <w:rsid w:val="009C7E30"/>
    <w:rsid w:val="009C7E85"/>
    <w:rsid w:val="009C7F08"/>
    <w:rsid w:val="009C7FEB"/>
    <w:rsid w:val="009D0033"/>
    <w:rsid w:val="009D00BD"/>
    <w:rsid w:val="009D011D"/>
    <w:rsid w:val="009D01BD"/>
    <w:rsid w:val="009D0324"/>
    <w:rsid w:val="009D050C"/>
    <w:rsid w:val="009D055D"/>
    <w:rsid w:val="009D06D1"/>
    <w:rsid w:val="009D06E1"/>
    <w:rsid w:val="009D09A8"/>
    <w:rsid w:val="009D0BDF"/>
    <w:rsid w:val="009D0C53"/>
    <w:rsid w:val="009D0C9D"/>
    <w:rsid w:val="009D0CFF"/>
    <w:rsid w:val="009D0F63"/>
    <w:rsid w:val="009D0F9E"/>
    <w:rsid w:val="009D10DD"/>
    <w:rsid w:val="009D1144"/>
    <w:rsid w:val="009D122F"/>
    <w:rsid w:val="009D130E"/>
    <w:rsid w:val="009D147F"/>
    <w:rsid w:val="009D14C8"/>
    <w:rsid w:val="009D1594"/>
    <w:rsid w:val="009D16CC"/>
    <w:rsid w:val="009D172C"/>
    <w:rsid w:val="009D1886"/>
    <w:rsid w:val="009D19C5"/>
    <w:rsid w:val="009D1A0D"/>
    <w:rsid w:val="009D1A90"/>
    <w:rsid w:val="009D1B66"/>
    <w:rsid w:val="009D1D3F"/>
    <w:rsid w:val="009D1D72"/>
    <w:rsid w:val="009D1DF4"/>
    <w:rsid w:val="009D1E09"/>
    <w:rsid w:val="009D1E54"/>
    <w:rsid w:val="009D1FB1"/>
    <w:rsid w:val="009D203C"/>
    <w:rsid w:val="009D218B"/>
    <w:rsid w:val="009D2206"/>
    <w:rsid w:val="009D227A"/>
    <w:rsid w:val="009D2330"/>
    <w:rsid w:val="009D236A"/>
    <w:rsid w:val="009D2371"/>
    <w:rsid w:val="009D2386"/>
    <w:rsid w:val="009D24D2"/>
    <w:rsid w:val="009D2501"/>
    <w:rsid w:val="009D2568"/>
    <w:rsid w:val="009D2673"/>
    <w:rsid w:val="009D2755"/>
    <w:rsid w:val="009D2808"/>
    <w:rsid w:val="009D28C3"/>
    <w:rsid w:val="009D2A19"/>
    <w:rsid w:val="009D2BE9"/>
    <w:rsid w:val="009D2CB0"/>
    <w:rsid w:val="009D2CD5"/>
    <w:rsid w:val="009D2CF6"/>
    <w:rsid w:val="009D2D5E"/>
    <w:rsid w:val="009D2DFF"/>
    <w:rsid w:val="009D2E61"/>
    <w:rsid w:val="009D2EA4"/>
    <w:rsid w:val="009D2EB5"/>
    <w:rsid w:val="009D2FA0"/>
    <w:rsid w:val="009D2FA4"/>
    <w:rsid w:val="009D34B9"/>
    <w:rsid w:val="009D36FA"/>
    <w:rsid w:val="009D37D8"/>
    <w:rsid w:val="009D3801"/>
    <w:rsid w:val="009D38C5"/>
    <w:rsid w:val="009D39BA"/>
    <w:rsid w:val="009D39C8"/>
    <w:rsid w:val="009D39F5"/>
    <w:rsid w:val="009D39FD"/>
    <w:rsid w:val="009D3A47"/>
    <w:rsid w:val="009D3A5A"/>
    <w:rsid w:val="009D3B53"/>
    <w:rsid w:val="009D3CFE"/>
    <w:rsid w:val="009D3E01"/>
    <w:rsid w:val="009D3E94"/>
    <w:rsid w:val="009D3F2F"/>
    <w:rsid w:val="009D3FD8"/>
    <w:rsid w:val="009D403D"/>
    <w:rsid w:val="009D4174"/>
    <w:rsid w:val="009D418E"/>
    <w:rsid w:val="009D41E3"/>
    <w:rsid w:val="009D43A7"/>
    <w:rsid w:val="009D43F2"/>
    <w:rsid w:val="009D447B"/>
    <w:rsid w:val="009D44E1"/>
    <w:rsid w:val="009D44E3"/>
    <w:rsid w:val="009D4544"/>
    <w:rsid w:val="009D4557"/>
    <w:rsid w:val="009D4626"/>
    <w:rsid w:val="009D46CC"/>
    <w:rsid w:val="009D4AF6"/>
    <w:rsid w:val="009D4C24"/>
    <w:rsid w:val="009D4C8F"/>
    <w:rsid w:val="009D4C90"/>
    <w:rsid w:val="009D4CF0"/>
    <w:rsid w:val="009D4D39"/>
    <w:rsid w:val="009D4E82"/>
    <w:rsid w:val="009D4E88"/>
    <w:rsid w:val="009D508B"/>
    <w:rsid w:val="009D5227"/>
    <w:rsid w:val="009D540E"/>
    <w:rsid w:val="009D5431"/>
    <w:rsid w:val="009D5435"/>
    <w:rsid w:val="009D547E"/>
    <w:rsid w:val="009D5485"/>
    <w:rsid w:val="009D557C"/>
    <w:rsid w:val="009D56EA"/>
    <w:rsid w:val="009D57C8"/>
    <w:rsid w:val="009D57DE"/>
    <w:rsid w:val="009D57FD"/>
    <w:rsid w:val="009D5A8C"/>
    <w:rsid w:val="009D5B63"/>
    <w:rsid w:val="009D5BF5"/>
    <w:rsid w:val="009D5C01"/>
    <w:rsid w:val="009D5C93"/>
    <w:rsid w:val="009D5CB7"/>
    <w:rsid w:val="009D5CC4"/>
    <w:rsid w:val="009D5CF5"/>
    <w:rsid w:val="009D5E3C"/>
    <w:rsid w:val="009D5E68"/>
    <w:rsid w:val="009D5FD7"/>
    <w:rsid w:val="009D5FE7"/>
    <w:rsid w:val="009D603A"/>
    <w:rsid w:val="009D6047"/>
    <w:rsid w:val="009D6150"/>
    <w:rsid w:val="009D6157"/>
    <w:rsid w:val="009D6236"/>
    <w:rsid w:val="009D6519"/>
    <w:rsid w:val="009D6673"/>
    <w:rsid w:val="009D66C5"/>
    <w:rsid w:val="009D6833"/>
    <w:rsid w:val="009D68F0"/>
    <w:rsid w:val="009D694A"/>
    <w:rsid w:val="009D6B2A"/>
    <w:rsid w:val="009D6E35"/>
    <w:rsid w:val="009D6FE1"/>
    <w:rsid w:val="009D70D2"/>
    <w:rsid w:val="009D7106"/>
    <w:rsid w:val="009D711B"/>
    <w:rsid w:val="009D711F"/>
    <w:rsid w:val="009D718F"/>
    <w:rsid w:val="009D7362"/>
    <w:rsid w:val="009D74EA"/>
    <w:rsid w:val="009D7503"/>
    <w:rsid w:val="009D757C"/>
    <w:rsid w:val="009D75CC"/>
    <w:rsid w:val="009D768A"/>
    <w:rsid w:val="009D7778"/>
    <w:rsid w:val="009D77F3"/>
    <w:rsid w:val="009D798B"/>
    <w:rsid w:val="009D79C8"/>
    <w:rsid w:val="009D79E6"/>
    <w:rsid w:val="009D7A05"/>
    <w:rsid w:val="009D7AF6"/>
    <w:rsid w:val="009D7BA7"/>
    <w:rsid w:val="009D7CD5"/>
    <w:rsid w:val="009D7D9C"/>
    <w:rsid w:val="009D7E6C"/>
    <w:rsid w:val="009D7E70"/>
    <w:rsid w:val="009E0170"/>
    <w:rsid w:val="009E017D"/>
    <w:rsid w:val="009E01CB"/>
    <w:rsid w:val="009E02B3"/>
    <w:rsid w:val="009E02D8"/>
    <w:rsid w:val="009E0387"/>
    <w:rsid w:val="009E0455"/>
    <w:rsid w:val="009E046F"/>
    <w:rsid w:val="009E0537"/>
    <w:rsid w:val="009E079B"/>
    <w:rsid w:val="009E07C5"/>
    <w:rsid w:val="009E0802"/>
    <w:rsid w:val="009E0861"/>
    <w:rsid w:val="009E0882"/>
    <w:rsid w:val="009E0AC8"/>
    <w:rsid w:val="009E0C91"/>
    <w:rsid w:val="009E0CAF"/>
    <w:rsid w:val="009E0EB7"/>
    <w:rsid w:val="009E0F01"/>
    <w:rsid w:val="009E1393"/>
    <w:rsid w:val="009E13EB"/>
    <w:rsid w:val="009E1435"/>
    <w:rsid w:val="009E1510"/>
    <w:rsid w:val="009E15D6"/>
    <w:rsid w:val="009E16DC"/>
    <w:rsid w:val="009E1843"/>
    <w:rsid w:val="009E18AB"/>
    <w:rsid w:val="009E1918"/>
    <w:rsid w:val="009E197A"/>
    <w:rsid w:val="009E1B66"/>
    <w:rsid w:val="009E1B6C"/>
    <w:rsid w:val="009E1C15"/>
    <w:rsid w:val="009E1C4E"/>
    <w:rsid w:val="009E1C65"/>
    <w:rsid w:val="009E1C8C"/>
    <w:rsid w:val="009E1D5B"/>
    <w:rsid w:val="009E1D93"/>
    <w:rsid w:val="009E2188"/>
    <w:rsid w:val="009E21F8"/>
    <w:rsid w:val="009E2205"/>
    <w:rsid w:val="009E2279"/>
    <w:rsid w:val="009E23DF"/>
    <w:rsid w:val="009E2501"/>
    <w:rsid w:val="009E2648"/>
    <w:rsid w:val="009E268A"/>
    <w:rsid w:val="009E268B"/>
    <w:rsid w:val="009E26AF"/>
    <w:rsid w:val="009E26DD"/>
    <w:rsid w:val="009E2781"/>
    <w:rsid w:val="009E2787"/>
    <w:rsid w:val="009E2918"/>
    <w:rsid w:val="009E2A2F"/>
    <w:rsid w:val="009E2BB3"/>
    <w:rsid w:val="009E2C54"/>
    <w:rsid w:val="009E2C7E"/>
    <w:rsid w:val="009E2CE8"/>
    <w:rsid w:val="009E2D02"/>
    <w:rsid w:val="009E2F80"/>
    <w:rsid w:val="009E2F87"/>
    <w:rsid w:val="009E300F"/>
    <w:rsid w:val="009E30A6"/>
    <w:rsid w:val="009E318A"/>
    <w:rsid w:val="009E340E"/>
    <w:rsid w:val="009E34F3"/>
    <w:rsid w:val="009E351B"/>
    <w:rsid w:val="009E35F9"/>
    <w:rsid w:val="009E36A9"/>
    <w:rsid w:val="009E3711"/>
    <w:rsid w:val="009E378B"/>
    <w:rsid w:val="009E37C0"/>
    <w:rsid w:val="009E38B0"/>
    <w:rsid w:val="009E3A43"/>
    <w:rsid w:val="009E3B42"/>
    <w:rsid w:val="009E3C24"/>
    <w:rsid w:val="009E3CD2"/>
    <w:rsid w:val="009E3CEC"/>
    <w:rsid w:val="009E3D5C"/>
    <w:rsid w:val="009E3D82"/>
    <w:rsid w:val="009E3E04"/>
    <w:rsid w:val="009E3E74"/>
    <w:rsid w:val="009E3E9B"/>
    <w:rsid w:val="009E3F79"/>
    <w:rsid w:val="009E3FB7"/>
    <w:rsid w:val="009E3FFB"/>
    <w:rsid w:val="009E402F"/>
    <w:rsid w:val="009E410C"/>
    <w:rsid w:val="009E42BB"/>
    <w:rsid w:val="009E42F6"/>
    <w:rsid w:val="009E437A"/>
    <w:rsid w:val="009E444F"/>
    <w:rsid w:val="009E44F7"/>
    <w:rsid w:val="009E451E"/>
    <w:rsid w:val="009E4569"/>
    <w:rsid w:val="009E48AF"/>
    <w:rsid w:val="009E48FA"/>
    <w:rsid w:val="009E4985"/>
    <w:rsid w:val="009E49B4"/>
    <w:rsid w:val="009E4AF0"/>
    <w:rsid w:val="009E4BB3"/>
    <w:rsid w:val="009E4E90"/>
    <w:rsid w:val="009E4EB5"/>
    <w:rsid w:val="009E5073"/>
    <w:rsid w:val="009E52F7"/>
    <w:rsid w:val="009E5310"/>
    <w:rsid w:val="009E536E"/>
    <w:rsid w:val="009E5387"/>
    <w:rsid w:val="009E53AE"/>
    <w:rsid w:val="009E5435"/>
    <w:rsid w:val="009E5616"/>
    <w:rsid w:val="009E5794"/>
    <w:rsid w:val="009E57BD"/>
    <w:rsid w:val="009E57BF"/>
    <w:rsid w:val="009E582D"/>
    <w:rsid w:val="009E588F"/>
    <w:rsid w:val="009E5A1D"/>
    <w:rsid w:val="009E5A37"/>
    <w:rsid w:val="009E5C44"/>
    <w:rsid w:val="009E5DEC"/>
    <w:rsid w:val="009E5E1E"/>
    <w:rsid w:val="009E6137"/>
    <w:rsid w:val="009E616F"/>
    <w:rsid w:val="009E62C5"/>
    <w:rsid w:val="009E62EA"/>
    <w:rsid w:val="009E639C"/>
    <w:rsid w:val="009E63AB"/>
    <w:rsid w:val="009E641F"/>
    <w:rsid w:val="009E64B0"/>
    <w:rsid w:val="009E6614"/>
    <w:rsid w:val="009E6622"/>
    <w:rsid w:val="009E66D6"/>
    <w:rsid w:val="009E66EC"/>
    <w:rsid w:val="009E66EE"/>
    <w:rsid w:val="009E67AB"/>
    <w:rsid w:val="009E698B"/>
    <w:rsid w:val="009E6B72"/>
    <w:rsid w:val="009E6C60"/>
    <w:rsid w:val="009E6EE0"/>
    <w:rsid w:val="009E6FC4"/>
    <w:rsid w:val="009E70A5"/>
    <w:rsid w:val="009E71D0"/>
    <w:rsid w:val="009E730E"/>
    <w:rsid w:val="009E7313"/>
    <w:rsid w:val="009E7358"/>
    <w:rsid w:val="009E7466"/>
    <w:rsid w:val="009E7528"/>
    <w:rsid w:val="009E75B6"/>
    <w:rsid w:val="009E75C2"/>
    <w:rsid w:val="009E7615"/>
    <w:rsid w:val="009E7718"/>
    <w:rsid w:val="009E7787"/>
    <w:rsid w:val="009E779C"/>
    <w:rsid w:val="009E79D2"/>
    <w:rsid w:val="009E7A59"/>
    <w:rsid w:val="009E7B6E"/>
    <w:rsid w:val="009E7D57"/>
    <w:rsid w:val="009E7E4E"/>
    <w:rsid w:val="009E7EC3"/>
    <w:rsid w:val="009E7F0B"/>
    <w:rsid w:val="009E7F50"/>
    <w:rsid w:val="009E7F7E"/>
    <w:rsid w:val="009F00A9"/>
    <w:rsid w:val="009F0159"/>
    <w:rsid w:val="009F0198"/>
    <w:rsid w:val="009F0368"/>
    <w:rsid w:val="009F03D2"/>
    <w:rsid w:val="009F0606"/>
    <w:rsid w:val="009F0665"/>
    <w:rsid w:val="009F06CE"/>
    <w:rsid w:val="009F06D5"/>
    <w:rsid w:val="009F0900"/>
    <w:rsid w:val="009F0953"/>
    <w:rsid w:val="009F0975"/>
    <w:rsid w:val="009F0A60"/>
    <w:rsid w:val="009F0BDC"/>
    <w:rsid w:val="009F0C65"/>
    <w:rsid w:val="009F0CBA"/>
    <w:rsid w:val="009F0DF2"/>
    <w:rsid w:val="009F0E70"/>
    <w:rsid w:val="009F0F13"/>
    <w:rsid w:val="009F1027"/>
    <w:rsid w:val="009F10D7"/>
    <w:rsid w:val="009F10DE"/>
    <w:rsid w:val="009F117F"/>
    <w:rsid w:val="009F1201"/>
    <w:rsid w:val="009F145D"/>
    <w:rsid w:val="009F1489"/>
    <w:rsid w:val="009F16A8"/>
    <w:rsid w:val="009F17A0"/>
    <w:rsid w:val="009F1805"/>
    <w:rsid w:val="009F189B"/>
    <w:rsid w:val="009F18BD"/>
    <w:rsid w:val="009F1939"/>
    <w:rsid w:val="009F1967"/>
    <w:rsid w:val="009F1985"/>
    <w:rsid w:val="009F1992"/>
    <w:rsid w:val="009F1A3C"/>
    <w:rsid w:val="009F1ABF"/>
    <w:rsid w:val="009F1B5D"/>
    <w:rsid w:val="009F1BE5"/>
    <w:rsid w:val="009F1E1A"/>
    <w:rsid w:val="009F1E1C"/>
    <w:rsid w:val="009F1E69"/>
    <w:rsid w:val="009F1F10"/>
    <w:rsid w:val="009F1F19"/>
    <w:rsid w:val="009F1F1F"/>
    <w:rsid w:val="009F1F2C"/>
    <w:rsid w:val="009F1F53"/>
    <w:rsid w:val="009F1F5F"/>
    <w:rsid w:val="009F22BB"/>
    <w:rsid w:val="009F2396"/>
    <w:rsid w:val="009F2421"/>
    <w:rsid w:val="009F2539"/>
    <w:rsid w:val="009F257C"/>
    <w:rsid w:val="009F2597"/>
    <w:rsid w:val="009F2702"/>
    <w:rsid w:val="009F2707"/>
    <w:rsid w:val="009F275E"/>
    <w:rsid w:val="009F27D5"/>
    <w:rsid w:val="009F28A5"/>
    <w:rsid w:val="009F290D"/>
    <w:rsid w:val="009F29F1"/>
    <w:rsid w:val="009F2A4C"/>
    <w:rsid w:val="009F2ABE"/>
    <w:rsid w:val="009F2B08"/>
    <w:rsid w:val="009F2BAD"/>
    <w:rsid w:val="009F2CCC"/>
    <w:rsid w:val="009F2D58"/>
    <w:rsid w:val="009F2E50"/>
    <w:rsid w:val="009F2E6B"/>
    <w:rsid w:val="009F2EBD"/>
    <w:rsid w:val="009F2EEB"/>
    <w:rsid w:val="009F2EF4"/>
    <w:rsid w:val="009F2F3F"/>
    <w:rsid w:val="009F3090"/>
    <w:rsid w:val="009F324D"/>
    <w:rsid w:val="009F3362"/>
    <w:rsid w:val="009F33C6"/>
    <w:rsid w:val="009F33C7"/>
    <w:rsid w:val="009F342B"/>
    <w:rsid w:val="009F3578"/>
    <w:rsid w:val="009F3589"/>
    <w:rsid w:val="009F37F0"/>
    <w:rsid w:val="009F389E"/>
    <w:rsid w:val="009F3A6F"/>
    <w:rsid w:val="009F3C5B"/>
    <w:rsid w:val="009F3E22"/>
    <w:rsid w:val="009F4121"/>
    <w:rsid w:val="009F41AE"/>
    <w:rsid w:val="009F432A"/>
    <w:rsid w:val="009F4430"/>
    <w:rsid w:val="009F445C"/>
    <w:rsid w:val="009F4489"/>
    <w:rsid w:val="009F452C"/>
    <w:rsid w:val="009F4539"/>
    <w:rsid w:val="009F468A"/>
    <w:rsid w:val="009F46A9"/>
    <w:rsid w:val="009F471A"/>
    <w:rsid w:val="009F4732"/>
    <w:rsid w:val="009F4AA6"/>
    <w:rsid w:val="009F4AD0"/>
    <w:rsid w:val="009F4B63"/>
    <w:rsid w:val="009F4D23"/>
    <w:rsid w:val="009F4D25"/>
    <w:rsid w:val="009F4E7A"/>
    <w:rsid w:val="009F4F8D"/>
    <w:rsid w:val="009F4FEE"/>
    <w:rsid w:val="009F5105"/>
    <w:rsid w:val="009F521C"/>
    <w:rsid w:val="009F5233"/>
    <w:rsid w:val="009F5349"/>
    <w:rsid w:val="009F54B1"/>
    <w:rsid w:val="009F55A7"/>
    <w:rsid w:val="009F562C"/>
    <w:rsid w:val="009F56D1"/>
    <w:rsid w:val="009F56D3"/>
    <w:rsid w:val="009F5901"/>
    <w:rsid w:val="009F595D"/>
    <w:rsid w:val="009F5ACB"/>
    <w:rsid w:val="009F5BF9"/>
    <w:rsid w:val="009F5C89"/>
    <w:rsid w:val="009F5E8B"/>
    <w:rsid w:val="009F5EE0"/>
    <w:rsid w:val="009F5F8A"/>
    <w:rsid w:val="009F605F"/>
    <w:rsid w:val="009F6112"/>
    <w:rsid w:val="009F6124"/>
    <w:rsid w:val="009F6162"/>
    <w:rsid w:val="009F6354"/>
    <w:rsid w:val="009F635D"/>
    <w:rsid w:val="009F63A4"/>
    <w:rsid w:val="009F63C1"/>
    <w:rsid w:val="009F6514"/>
    <w:rsid w:val="009F6691"/>
    <w:rsid w:val="009F688B"/>
    <w:rsid w:val="009F68D4"/>
    <w:rsid w:val="009F692D"/>
    <w:rsid w:val="009F6A2F"/>
    <w:rsid w:val="009F6A8C"/>
    <w:rsid w:val="009F6BD2"/>
    <w:rsid w:val="009F6F40"/>
    <w:rsid w:val="009F6F48"/>
    <w:rsid w:val="009F712A"/>
    <w:rsid w:val="009F7130"/>
    <w:rsid w:val="009F7152"/>
    <w:rsid w:val="009F71DA"/>
    <w:rsid w:val="009F7269"/>
    <w:rsid w:val="009F737B"/>
    <w:rsid w:val="009F7414"/>
    <w:rsid w:val="009F7521"/>
    <w:rsid w:val="009F76EF"/>
    <w:rsid w:val="009F7914"/>
    <w:rsid w:val="009F7926"/>
    <w:rsid w:val="009F7990"/>
    <w:rsid w:val="009F79E1"/>
    <w:rsid w:val="009F7B23"/>
    <w:rsid w:val="009F7B76"/>
    <w:rsid w:val="009F7BD5"/>
    <w:rsid w:val="009F7CA6"/>
    <w:rsid w:val="009F7D16"/>
    <w:rsid w:val="009F7D47"/>
    <w:rsid w:val="009F7D81"/>
    <w:rsid w:val="009F7D90"/>
    <w:rsid w:val="009F7E82"/>
    <w:rsid w:val="009F7EE1"/>
    <w:rsid w:val="00A00097"/>
    <w:rsid w:val="00A000BD"/>
    <w:rsid w:val="00A001B3"/>
    <w:rsid w:val="00A00212"/>
    <w:rsid w:val="00A0027C"/>
    <w:rsid w:val="00A002C9"/>
    <w:rsid w:val="00A003CA"/>
    <w:rsid w:val="00A00400"/>
    <w:rsid w:val="00A004E9"/>
    <w:rsid w:val="00A005FF"/>
    <w:rsid w:val="00A0065A"/>
    <w:rsid w:val="00A00749"/>
    <w:rsid w:val="00A00889"/>
    <w:rsid w:val="00A0090F"/>
    <w:rsid w:val="00A0093D"/>
    <w:rsid w:val="00A00AF8"/>
    <w:rsid w:val="00A00D4F"/>
    <w:rsid w:val="00A00D60"/>
    <w:rsid w:val="00A00DBE"/>
    <w:rsid w:val="00A00E00"/>
    <w:rsid w:val="00A00EC5"/>
    <w:rsid w:val="00A00F6B"/>
    <w:rsid w:val="00A00F77"/>
    <w:rsid w:val="00A0103B"/>
    <w:rsid w:val="00A0114F"/>
    <w:rsid w:val="00A01264"/>
    <w:rsid w:val="00A01311"/>
    <w:rsid w:val="00A01506"/>
    <w:rsid w:val="00A01598"/>
    <w:rsid w:val="00A015D2"/>
    <w:rsid w:val="00A015E8"/>
    <w:rsid w:val="00A01674"/>
    <w:rsid w:val="00A016B2"/>
    <w:rsid w:val="00A01A2F"/>
    <w:rsid w:val="00A01A54"/>
    <w:rsid w:val="00A01B6C"/>
    <w:rsid w:val="00A01BC6"/>
    <w:rsid w:val="00A01C96"/>
    <w:rsid w:val="00A01D67"/>
    <w:rsid w:val="00A01DB0"/>
    <w:rsid w:val="00A01E35"/>
    <w:rsid w:val="00A01E62"/>
    <w:rsid w:val="00A01F9D"/>
    <w:rsid w:val="00A020C5"/>
    <w:rsid w:val="00A0210C"/>
    <w:rsid w:val="00A0221A"/>
    <w:rsid w:val="00A02290"/>
    <w:rsid w:val="00A022AA"/>
    <w:rsid w:val="00A022EA"/>
    <w:rsid w:val="00A02331"/>
    <w:rsid w:val="00A02386"/>
    <w:rsid w:val="00A0240F"/>
    <w:rsid w:val="00A02582"/>
    <w:rsid w:val="00A02663"/>
    <w:rsid w:val="00A0274C"/>
    <w:rsid w:val="00A027F7"/>
    <w:rsid w:val="00A02823"/>
    <w:rsid w:val="00A02962"/>
    <w:rsid w:val="00A02A8E"/>
    <w:rsid w:val="00A02BB3"/>
    <w:rsid w:val="00A02BEF"/>
    <w:rsid w:val="00A02E02"/>
    <w:rsid w:val="00A02E2D"/>
    <w:rsid w:val="00A02E36"/>
    <w:rsid w:val="00A02F11"/>
    <w:rsid w:val="00A030DE"/>
    <w:rsid w:val="00A030E4"/>
    <w:rsid w:val="00A03195"/>
    <w:rsid w:val="00A031B1"/>
    <w:rsid w:val="00A031F0"/>
    <w:rsid w:val="00A032C6"/>
    <w:rsid w:val="00A0339B"/>
    <w:rsid w:val="00A033C5"/>
    <w:rsid w:val="00A033CF"/>
    <w:rsid w:val="00A03483"/>
    <w:rsid w:val="00A0350D"/>
    <w:rsid w:val="00A0353A"/>
    <w:rsid w:val="00A0357F"/>
    <w:rsid w:val="00A035BE"/>
    <w:rsid w:val="00A03673"/>
    <w:rsid w:val="00A0394F"/>
    <w:rsid w:val="00A03A74"/>
    <w:rsid w:val="00A03A7D"/>
    <w:rsid w:val="00A03EB4"/>
    <w:rsid w:val="00A03FA1"/>
    <w:rsid w:val="00A03FDE"/>
    <w:rsid w:val="00A0406A"/>
    <w:rsid w:val="00A04096"/>
    <w:rsid w:val="00A041E0"/>
    <w:rsid w:val="00A0429D"/>
    <w:rsid w:val="00A04309"/>
    <w:rsid w:val="00A043A8"/>
    <w:rsid w:val="00A043F0"/>
    <w:rsid w:val="00A0445C"/>
    <w:rsid w:val="00A044FA"/>
    <w:rsid w:val="00A044FD"/>
    <w:rsid w:val="00A04648"/>
    <w:rsid w:val="00A0472E"/>
    <w:rsid w:val="00A047D1"/>
    <w:rsid w:val="00A0483B"/>
    <w:rsid w:val="00A0486C"/>
    <w:rsid w:val="00A0491C"/>
    <w:rsid w:val="00A04A93"/>
    <w:rsid w:val="00A04C57"/>
    <w:rsid w:val="00A04C66"/>
    <w:rsid w:val="00A04C67"/>
    <w:rsid w:val="00A04C86"/>
    <w:rsid w:val="00A04CF1"/>
    <w:rsid w:val="00A04D6A"/>
    <w:rsid w:val="00A04E65"/>
    <w:rsid w:val="00A05033"/>
    <w:rsid w:val="00A050CF"/>
    <w:rsid w:val="00A0521D"/>
    <w:rsid w:val="00A052CC"/>
    <w:rsid w:val="00A0538D"/>
    <w:rsid w:val="00A053AE"/>
    <w:rsid w:val="00A05430"/>
    <w:rsid w:val="00A05626"/>
    <w:rsid w:val="00A057AD"/>
    <w:rsid w:val="00A05886"/>
    <w:rsid w:val="00A0598E"/>
    <w:rsid w:val="00A05B56"/>
    <w:rsid w:val="00A05BB9"/>
    <w:rsid w:val="00A05BF4"/>
    <w:rsid w:val="00A05C7F"/>
    <w:rsid w:val="00A05D84"/>
    <w:rsid w:val="00A05DAE"/>
    <w:rsid w:val="00A05DF3"/>
    <w:rsid w:val="00A05EF0"/>
    <w:rsid w:val="00A06103"/>
    <w:rsid w:val="00A061CD"/>
    <w:rsid w:val="00A061F4"/>
    <w:rsid w:val="00A0636A"/>
    <w:rsid w:val="00A06409"/>
    <w:rsid w:val="00A065AB"/>
    <w:rsid w:val="00A066B5"/>
    <w:rsid w:val="00A0679D"/>
    <w:rsid w:val="00A06920"/>
    <w:rsid w:val="00A069C7"/>
    <w:rsid w:val="00A06ADC"/>
    <w:rsid w:val="00A06AE5"/>
    <w:rsid w:val="00A06C5F"/>
    <w:rsid w:val="00A06CAF"/>
    <w:rsid w:val="00A06DAD"/>
    <w:rsid w:val="00A06E2B"/>
    <w:rsid w:val="00A06EBD"/>
    <w:rsid w:val="00A06EC1"/>
    <w:rsid w:val="00A07177"/>
    <w:rsid w:val="00A072FF"/>
    <w:rsid w:val="00A074D4"/>
    <w:rsid w:val="00A07671"/>
    <w:rsid w:val="00A07852"/>
    <w:rsid w:val="00A07857"/>
    <w:rsid w:val="00A078C6"/>
    <w:rsid w:val="00A07AA9"/>
    <w:rsid w:val="00A07ABA"/>
    <w:rsid w:val="00A07AC1"/>
    <w:rsid w:val="00A07B0F"/>
    <w:rsid w:val="00A07B62"/>
    <w:rsid w:val="00A07BEF"/>
    <w:rsid w:val="00A07C1F"/>
    <w:rsid w:val="00A07C35"/>
    <w:rsid w:val="00A07CD4"/>
    <w:rsid w:val="00A07D04"/>
    <w:rsid w:val="00A07EE0"/>
    <w:rsid w:val="00A07EED"/>
    <w:rsid w:val="00A07F25"/>
    <w:rsid w:val="00A100E1"/>
    <w:rsid w:val="00A10224"/>
    <w:rsid w:val="00A103FC"/>
    <w:rsid w:val="00A1044A"/>
    <w:rsid w:val="00A10AEC"/>
    <w:rsid w:val="00A10C60"/>
    <w:rsid w:val="00A10E4C"/>
    <w:rsid w:val="00A10EC4"/>
    <w:rsid w:val="00A11001"/>
    <w:rsid w:val="00A11005"/>
    <w:rsid w:val="00A110AF"/>
    <w:rsid w:val="00A111AE"/>
    <w:rsid w:val="00A11242"/>
    <w:rsid w:val="00A1127D"/>
    <w:rsid w:val="00A1134D"/>
    <w:rsid w:val="00A1139A"/>
    <w:rsid w:val="00A113D5"/>
    <w:rsid w:val="00A114D5"/>
    <w:rsid w:val="00A1166E"/>
    <w:rsid w:val="00A116F0"/>
    <w:rsid w:val="00A11798"/>
    <w:rsid w:val="00A117AF"/>
    <w:rsid w:val="00A117DF"/>
    <w:rsid w:val="00A1181D"/>
    <w:rsid w:val="00A118A8"/>
    <w:rsid w:val="00A1190D"/>
    <w:rsid w:val="00A11A10"/>
    <w:rsid w:val="00A11A89"/>
    <w:rsid w:val="00A11A8E"/>
    <w:rsid w:val="00A11AC8"/>
    <w:rsid w:val="00A11B2D"/>
    <w:rsid w:val="00A11BBC"/>
    <w:rsid w:val="00A11CC4"/>
    <w:rsid w:val="00A11E1D"/>
    <w:rsid w:val="00A11F1F"/>
    <w:rsid w:val="00A11FB5"/>
    <w:rsid w:val="00A11FD0"/>
    <w:rsid w:val="00A1215D"/>
    <w:rsid w:val="00A1216A"/>
    <w:rsid w:val="00A12269"/>
    <w:rsid w:val="00A12337"/>
    <w:rsid w:val="00A123BA"/>
    <w:rsid w:val="00A123E1"/>
    <w:rsid w:val="00A12413"/>
    <w:rsid w:val="00A1242E"/>
    <w:rsid w:val="00A1256F"/>
    <w:rsid w:val="00A125B0"/>
    <w:rsid w:val="00A126C0"/>
    <w:rsid w:val="00A1281C"/>
    <w:rsid w:val="00A128D0"/>
    <w:rsid w:val="00A12948"/>
    <w:rsid w:val="00A129C0"/>
    <w:rsid w:val="00A12A8B"/>
    <w:rsid w:val="00A12A9A"/>
    <w:rsid w:val="00A12BE0"/>
    <w:rsid w:val="00A12C0C"/>
    <w:rsid w:val="00A12C98"/>
    <w:rsid w:val="00A12DDB"/>
    <w:rsid w:val="00A12ED7"/>
    <w:rsid w:val="00A12FFA"/>
    <w:rsid w:val="00A13076"/>
    <w:rsid w:val="00A131A5"/>
    <w:rsid w:val="00A132D4"/>
    <w:rsid w:val="00A1333C"/>
    <w:rsid w:val="00A1336E"/>
    <w:rsid w:val="00A13419"/>
    <w:rsid w:val="00A1356C"/>
    <w:rsid w:val="00A1362D"/>
    <w:rsid w:val="00A136CA"/>
    <w:rsid w:val="00A13785"/>
    <w:rsid w:val="00A13786"/>
    <w:rsid w:val="00A137C7"/>
    <w:rsid w:val="00A1386D"/>
    <w:rsid w:val="00A1396F"/>
    <w:rsid w:val="00A13DFF"/>
    <w:rsid w:val="00A13E63"/>
    <w:rsid w:val="00A13EEA"/>
    <w:rsid w:val="00A14009"/>
    <w:rsid w:val="00A141B5"/>
    <w:rsid w:val="00A14478"/>
    <w:rsid w:val="00A1447E"/>
    <w:rsid w:val="00A14492"/>
    <w:rsid w:val="00A144A8"/>
    <w:rsid w:val="00A14584"/>
    <w:rsid w:val="00A1460F"/>
    <w:rsid w:val="00A14663"/>
    <w:rsid w:val="00A14723"/>
    <w:rsid w:val="00A14775"/>
    <w:rsid w:val="00A14782"/>
    <w:rsid w:val="00A147CF"/>
    <w:rsid w:val="00A148BA"/>
    <w:rsid w:val="00A148D2"/>
    <w:rsid w:val="00A14931"/>
    <w:rsid w:val="00A149BC"/>
    <w:rsid w:val="00A14A4B"/>
    <w:rsid w:val="00A14BF1"/>
    <w:rsid w:val="00A14D06"/>
    <w:rsid w:val="00A14DAE"/>
    <w:rsid w:val="00A14F14"/>
    <w:rsid w:val="00A14F94"/>
    <w:rsid w:val="00A15152"/>
    <w:rsid w:val="00A15185"/>
    <w:rsid w:val="00A152E0"/>
    <w:rsid w:val="00A1531A"/>
    <w:rsid w:val="00A1543A"/>
    <w:rsid w:val="00A15452"/>
    <w:rsid w:val="00A1554D"/>
    <w:rsid w:val="00A15550"/>
    <w:rsid w:val="00A1556E"/>
    <w:rsid w:val="00A15597"/>
    <w:rsid w:val="00A15613"/>
    <w:rsid w:val="00A156DD"/>
    <w:rsid w:val="00A158F5"/>
    <w:rsid w:val="00A158FF"/>
    <w:rsid w:val="00A15941"/>
    <w:rsid w:val="00A15951"/>
    <w:rsid w:val="00A1597B"/>
    <w:rsid w:val="00A15991"/>
    <w:rsid w:val="00A15AD5"/>
    <w:rsid w:val="00A15DC2"/>
    <w:rsid w:val="00A15E58"/>
    <w:rsid w:val="00A15EB6"/>
    <w:rsid w:val="00A15EFB"/>
    <w:rsid w:val="00A15F93"/>
    <w:rsid w:val="00A1602D"/>
    <w:rsid w:val="00A160F1"/>
    <w:rsid w:val="00A162C9"/>
    <w:rsid w:val="00A16408"/>
    <w:rsid w:val="00A16513"/>
    <w:rsid w:val="00A16664"/>
    <w:rsid w:val="00A1670D"/>
    <w:rsid w:val="00A1673A"/>
    <w:rsid w:val="00A167DC"/>
    <w:rsid w:val="00A16A25"/>
    <w:rsid w:val="00A16AB7"/>
    <w:rsid w:val="00A16B3D"/>
    <w:rsid w:val="00A16BC0"/>
    <w:rsid w:val="00A16C3E"/>
    <w:rsid w:val="00A16DDF"/>
    <w:rsid w:val="00A16F4C"/>
    <w:rsid w:val="00A16F5D"/>
    <w:rsid w:val="00A170F9"/>
    <w:rsid w:val="00A174D7"/>
    <w:rsid w:val="00A1757B"/>
    <w:rsid w:val="00A17602"/>
    <w:rsid w:val="00A1761E"/>
    <w:rsid w:val="00A1773A"/>
    <w:rsid w:val="00A17901"/>
    <w:rsid w:val="00A17A38"/>
    <w:rsid w:val="00A17AEB"/>
    <w:rsid w:val="00A17CBF"/>
    <w:rsid w:val="00A17D79"/>
    <w:rsid w:val="00A17D9D"/>
    <w:rsid w:val="00A17FA6"/>
    <w:rsid w:val="00A17FD2"/>
    <w:rsid w:val="00A2004F"/>
    <w:rsid w:val="00A20288"/>
    <w:rsid w:val="00A202D6"/>
    <w:rsid w:val="00A20434"/>
    <w:rsid w:val="00A2045B"/>
    <w:rsid w:val="00A20568"/>
    <w:rsid w:val="00A206D6"/>
    <w:rsid w:val="00A209A7"/>
    <w:rsid w:val="00A209F3"/>
    <w:rsid w:val="00A20C60"/>
    <w:rsid w:val="00A20D5B"/>
    <w:rsid w:val="00A20EBD"/>
    <w:rsid w:val="00A20F2D"/>
    <w:rsid w:val="00A20F9B"/>
    <w:rsid w:val="00A21029"/>
    <w:rsid w:val="00A2103C"/>
    <w:rsid w:val="00A210DF"/>
    <w:rsid w:val="00A21183"/>
    <w:rsid w:val="00A21212"/>
    <w:rsid w:val="00A2124B"/>
    <w:rsid w:val="00A212A8"/>
    <w:rsid w:val="00A2132F"/>
    <w:rsid w:val="00A21372"/>
    <w:rsid w:val="00A21391"/>
    <w:rsid w:val="00A213AE"/>
    <w:rsid w:val="00A213C0"/>
    <w:rsid w:val="00A214D5"/>
    <w:rsid w:val="00A215C1"/>
    <w:rsid w:val="00A2169C"/>
    <w:rsid w:val="00A217F6"/>
    <w:rsid w:val="00A219DF"/>
    <w:rsid w:val="00A219F4"/>
    <w:rsid w:val="00A21ACB"/>
    <w:rsid w:val="00A21D02"/>
    <w:rsid w:val="00A21D15"/>
    <w:rsid w:val="00A21DB3"/>
    <w:rsid w:val="00A21DF2"/>
    <w:rsid w:val="00A21E7B"/>
    <w:rsid w:val="00A220BF"/>
    <w:rsid w:val="00A220ED"/>
    <w:rsid w:val="00A22246"/>
    <w:rsid w:val="00A2235A"/>
    <w:rsid w:val="00A22389"/>
    <w:rsid w:val="00A223F2"/>
    <w:rsid w:val="00A2252B"/>
    <w:rsid w:val="00A225F2"/>
    <w:rsid w:val="00A226D0"/>
    <w:rsid w:val="00A2277E"/>
    <w:rsid w:val="00A22B5B"/>
    <w:rsid w:val="00A22B99"/>
    <w:rsid w:val="00A22BA2"/>
    <w:rsid w:val="00A22BB8"/>
    <w:rsid w:val="00A22BC5"/>
    <w:rsid w:val="00A22BDB"/>
    <w:rsid w:val="00A23062"/>
    <w:rsid w:val="00A232B9"/>
    <w:rsid w:val="00A234AF"/>
    <w:rsid w:val="00A235E3"/>
    <w:rsid w:val="00A2369E"/>
    <w:rsid w:val="00A2386E"/>
    <w:rsid w:val="00A238BC"/>
    <w:rsid w:val="00A239DE"/>
    <w:rsid w:val="00A23A77"/>
    <w:rsid w:val="00A23B86"/>
    <w:rsid w:val="00A23E04"/>
    <w:rsid w:val="00A24069"/>
    <w:rsid w:val="00A2417A"/>
    <w:rsid w:val="00A241A8"/>
    <w:rsid w:val="00A24213"/>
    <w:rsid w:val="00A24345"/>
    <w:rsid w:val="00A243BC"/>
    <w:rsid w:val="00A243FF"/>
    <w:rsid w:val="00A24510"/>
    <w:rsid w:val="00A2463F"/>
    <w:rsid w:val="00A246D4"/>
    <w:rsid w:val="00A24747"/>
    <w:rsid w:val="00A24815"/>
    <w:rsid w:val="00A2482D"/>
    <w:rsid w:val="00A24AFB"/>
    <w:rsid w:val="00A24B5A"/>
    <w:rsid w:val="00A24DA9"/>
    <w:rsid w:val="00A24DEC"/>
    <w:rsid w:val="00A24E49"/>
    <w:rsid w:val="00A24F72"/>
    <w:rsid w:val="00A24F7E"/>
    <w:rsid w:val="00A24FB9"/>
    <w:rsid w:val="00A25101"/>
    <w:rsid w:val="00A2510D"/>
    <w:rsid w:val="00A251CA"/>
    <w:rsid w:val="00A25228"/>
    <w:rsid w:val="00A2522F"/>
    <w:rsid w:val="00A2523E"/>
    <w:rsid w:val="00A252B9"/>
    <w:rsid w:val="00A2542B"/>
    <w:rsid w:val="00A256E9"/>
    <w:rsid w:val="00A257C2"/>
    <w:rsid w:val="00A257C8"/>
    <w:rsid w:val="00A258B1"/>
    <w:rsid w:val="00A259F0"/>
    <w:rsid w:val="00A25A91"/>
    <w:rsid w:val="00A25ACF"/>
    <w:rsid w:val="00A25DCE"/>
    <w:rsid w:val="00A25DD8"/>
    <w:rsid w:val="00A25E38"/>
    <w:rsid w:val="00A25E7A"/>
    <w:rsid w:val="00A25F6F"/>
    <w:rsid w:val="00A25F9B"/>
    <w:rsid w:val="00A2606F"/>
    <w:rsid w:val="00A260A7"/>
    <w:rsid w:val="00A260CE"/>
    <w:rsid w:val="00A26126"/>
    <w:rsid w:val="00A2613A"/>
    <w:rsid w:val="00A26197"/>
    <w:rsid w:val="00A26478"/>
    <w:rsid w:val="00A264CE"/>
    <w:rsid w:val="00A26630"/>
    <w:rsid w:val="00A266B8"/>
    <w:rsid w:val="00A268F4"/>
    <w:rsid w:val="00A26918"/>
    <w:rsid w:val="00A2699C"/>
    <w:rsid w:val="00A26A7A"/>
    <w:rsid w:val="00A26B6B"/>
    <w:rsid w:val="00A26BBA"/>
    <w:rsid w:val="00A26C0A"/>
    <w:rsid w:val="00A26C36"/>
    <w:rsid w:val="00A26CE2"/>
    <w:rsid w:val="00A26D4C"/>
    <w:rsid w:val="00A26D7D"/>
    <w:rsid w:val="00A26DBB"/>
    <w:rsid w:val="00A26F07"/>
    <w:rsid w:val="00A26F63"/>
    <w:rsid w:val="00A2701E"/>
    <w:rsid w:val="00A273CA"/>
    <w:rsid w:val="00A2760E"/>
    <w:rsid w:val="00A2783C"/>
    <w:rsid w:val="00A278F5"/>
    <w:rsid w:val="00A27978"/>
    <w:rsid w:val="00A27AC2"/>
    <w:rsid w:val="00A27B8D"/>
    <w:rsid w:val="00A27C06"/>
    <w:rsid w:val="00A27CEC"/>
    <w:rsid w:val="00A27CFB"/>
    <w:rsid w:val="00A27D18"/>
    <w:rsid w:val="00A27D94"/>
    <w:rsid w:val="00A27DEF"/>
    <w:rsid w:val="00A27EB5"/>
    <w:rsid w:val="00A27F26"/>
    <w:rsid w:val="00A27F35"/>
    <w:rsid w:val="00A27F96"/>
    <w:rsid w:val="00A3001F"/>
    <w:rsid w:val="00A300D9"/>
    <w:rsid w:val="00A301D3"/>
    <w:rsid w:val="00A30211"/>
    <w:rsid w:val="00A30285"/>
    <w:rsid w:val="00A30352"/>
    <w:rsid w:val="00A304AD"/>
    <w:rsid w:val="00A30502"/>
    <w:rsid w:val="00A3066C"/>
    <w:rsid w:val="00A30773"/>
    <w:rsid w:val="00A307B9"/>
    <w:rsid w:val="00A30871"/>
    <w:rsid w:val="00A308A0"/>
    <w:rsid w:val="00A308CE"/>
    <w:rsid w:val="00A30956"/>
    <w:rsid w:val="00A3099A"/>
    <w:rsid w:val="00A30A10"/>
    <w:rsid w:val="00A30A99"/>
    <w:rsid w:val="00A30B33"/>
    <w:rsid w:val="00A30B68"/>
    <w:rsid w:val="00A30BE4"/>
    <w:rsid w:val="00A30C44"/>
    <w:rsid w:val="00A30CF3"/>
    <w:rsid w:val="00A30D5B"/>
    <w:rsid w:val="00A30DFE"/>
    <w:rsid w:val="00A30FB2"/>
    <w:rsid w:val="00A3102E"/>
    <w:rsid w:val="00A310C0"/>
    <w:rsid w:val="00A310E1"/>
    <w:rsid w:val="00A3110F"/>
    <w:rsid w:val="00A31168"/>
    <w:rsid w:val="00A3121E"/>
    <w:rsid w:val="00A3126E"/>
    <w:rsid w:val="00A3127A"/>
    <w:rsid w:val="00A313AD"/>
    <w:rsid w:val="00A3143A"/>
    <w:rsid w:val="00A3160D"/>
    <w:rsid w:val="00A316F1"/>
    <w:rsid w:val="00A31786"/>
    <w:rsid w:val="00A31840"/>
    <w:rsid w:val="00A31987"/>
    <w:rsid w:val="00A319AC"/>
    <w:rsid w:val="00A31A1E"/>
    <w:rsid w:val="00A31AC0"/>
    <w:rsid w:val="00A31B3E"/>
    <w:rsid w:val="00A31BEB"/>
    <w:rsid w:val="00A31BFD"/>
    <w:rsid w:val="00A31CB7"/>
    <w:rsid w:val="00A31CD6"/>
    <w:rsid w:val="00A31D3B"/>
    <w:rsid w:val="00A31E0C"/>
    <w:rsid w:val="00A31E1D"/>
    <w:rsid w:val="00A31F92"/>
    <w:rsid w:val="00A321A0"/>
    <w:rsid w:val="00A321A9"/>
    <w:rsid w:val="00A321B9"/>
    <w:rsid w:val="00A321D1"/>
    <w:rsid w:val="00A321FC"/>
    <w:rsid w:val="00A32212"/>
    <w:rsid w:val="00A32251"/>
    <w:rsid w:val="00A322F1"/>
    <w:rsid w:val="00A3232C"/>
    <w:rsid w:val="00A32396"/>
    <w:rsid w:val="00A32418"/>
    <w:rsid w:val="00A324CA"/>
    <w:rsid w:val="00A324D2"/>
    <w:rsid w:val="00A32539"/>
    <w:rsid w:val="00A3269F"/>
    <w:rsid w:val="00A326F5"/>
    <w:rsid w:val="00A32771"/>
    <w:rsid w:val="00A32943"/>
    <w:rsid w:val="00A32A2E"/>
    <w:rsid w:val="00A32A4E"/>
    <w:rsid w:val="00A32B89"/>
    <w:rsid w:val="00A32DCB"/>
    <w:rsid w:val="00A32F80"/>
    <w:rsid w:val="00A3333F"/>
    <w:rsid w:val="00A33377"/>
    <w:rsid w:val="00A3339E"/>
    <w:rsid w:val="00A3370B"/>
    <w:rsid w:val="00A33774"/>
    <w:rsid w:val="00A337CB"/>
    <w:rsid w:val="00A337D1"/>
    <w:rsid w:val="00A337F1"/>
    <w:rsid w:val="00A33817"/>
    <w:rsid w:val="00A33960"/>
    <w:rsid w:val="00A33ACC"/>
    <w:rsid w:val="00A33CCC"/>
    <w:rsid w:val="00A33D83"/>
    <w:rsid w:val="00A33E64"/>
    <w:rsid w:val="00A34034"/>
    <w:rsid w:val="00A340AD"/>
    <w:rsid w:val="00A3416C"/>
    <w:rsid w:val="00A341CB"/>
    <w:rsid w:val="00A341DA"/>
    <w:rsid w:val="00A34454"/>
    <w:rsid w:val="00A344F8"/>
    <w:rsid w:val="00A3452B"/>
    <w:rsid w:val="00A345A0"/>
    <w:rsid w:val="00A345AF"/>
    <w:rsid w:val="00A345B5"/>
    <w:rsid w:val="00A34680"/>
    <w:rsid w:val="00A34681"/>
    <w:rsid w:val="00A34748"/>
    <w:rsid w:val="00A3475B"/>
    <w:rsid w:val="00A34790"/>
    <w:rsid w:val="00A3479E"/>
    <w:rsid w:val="00A347AA"/>
    <w:rsid w:val="00A34812"/>
    <w:rsid w:val="00A34AA4"/>
    <w:rsid w:val="00A34BEC"/>
    <w:rsid w:val="00A34D16"/>
    <w:rsid w:val="00A34D7B"/>
    <w:rsid w:val="00A34DE0"/>
    <w:rsid w:val="00A34E00"/>
    <w:rsid w:val="00A34F7C"/>
    <w:rsid w:val="00A34FEB"/>
    <w:rsid w:val="00A34FF3"/>
    <w:rsid w:val="00A35031"/>
    <w:rsid w:val="00A35057"/>
    <w:rsid w:val="00A3512F"/>
    <w:rsid w:val="00A351A6"/>
    <w:rsid w:val="00A352A9"/>
    <w:rsid w:val="00A3530A"/>
    <w:rsid w:val="00A35377"/>
    <w:rsid w:val="00A353AE"/>
    <w:rsid w:val="00A35449"/>
    <w:rsid w:val="00A35505"/>
    <w:rsid w:val="00A35551"/>
    <w:rsid w:val="00A3562D"/>
    <w:rsid w:val="00A356B8"/>
    <w:rsid w:val="00A357F6"/>
    <w:rsid w:val="00A35808"/>
    <w:rsid w:val="00A35903"/>
    <w:rsid w:val="00A359A8"/>
    <w:rsid w:val="00A35B08"/>
    <w:rsid w:val="00A35B23"/>
    <w:rsid w:val="00A35C62"/>
    <w:rsid w:val="00A35C91"/>
    <w:rsid w:val="00A35D2A"/>
    <w:rsid w:val="00A35D71"/>
    <w:rsid w:val="00A35D92"/>
    <w:rsid w:val="00A35DD0"/>
    <w:rsid w:val="00A35EEA"/>
    <w:rsid w:val="00A35FA8"/>
    <w:rsid w:val="00A36290"/>
    <w:rsid w:val="00A36409"/>
    <w:rsid w:val="00A3654C"/>
    <w:rsid w:val="00A36594"/>
    <w:rsid w:val="00A36728"/>
    <w:rsid w:val="00A367F2"/>
    <w:rsid w:val="00A36834"/>
    <w:rsid w:val="00A3688B"/>
    <w:rsid w:val="00A368BF"/>
    <w:rsid w:val="00A36920"/>
    <w:rsid w:val="00A36A0D"/>
    <w:rsid w:val="00A36A27"/>
    <w:rsid w:val="00A36C0D"/>
    <w:rsid w:val="00A36E21"/>
    <w:rsid w:val="00A36E5F"/>
    <w:rsid w:val="00A36E99"/>
    <w:rsid w:val="00A36FEB"/>
    <w:rsid w:val="00A37050"/>
    <w:rsid w:val="00A37054"/>
    <w:rsid w:val="00A370C0"/>
    <w:rsid w:val="00A370E6"/>
    <w:rsid w:val="00A37156"/>
    <w:rsid w:val="00A372CA"/>
    <w:rsid w:val="00A374A0"/>
    <w:rsid w:val="00A3752B"/>
    <w:rsid w:val="00A375AE"/>
    <w:rsid w:val="00A375D2"/>
    <w:rsid w:val="00A37807"/>
    <w:rsid w:val="00A37871"/>
    <w:rsid w:val="00A37937"/>
    <w:rsid w:val="00A3796A"/>
    <w:rsid w:val="00A37997"/>
    <w:rsid w:val="00A37CAE"/>
    <w:rsid w:val="00A37CD6"/>
    <w:rsid w:val="00A37D0A"/>
    <w:rsid w:val="00A37D26"/>
    <w:rsid w:val="00A37DC0"/>
    <w:rsid w:val="00A37DC1"/>
    <w:rsid w:val="00A37E86"/>
    <w:rsid w:val="00A37EAA"/>
    <w:rsid w:val="00A37F35"/>
    <w:rsid w:val="00A40034"/>
    <w:rsid w:val="00A4010D"/>
    <w:rsid w:val="00A40350"/>
    <w:rsid w:val="00A40361"/>
    <w:rsid w:val="00A40363"/>
    <w:rsid w:val="00A403FB"/>
    <w:rsid w:val="00A4050D"/>
    <w:rsid w:val="00A40545"/>
    <w:rsid w:val="00A4054C"/>
    <w:rsid w:val="00A40797"/>
    <w:rsid w:val="00A408D2"/>
    <w:rsid w:val="00A4098E"/>
    <w:rsid w:val="00A40A20"/>
    <w:rsid w:val="00A40A52"/>
    <w:rsid w:val="00A40A92"/>
    <w:rsid w:val="00A40C2C"/>
    <w:rsid w:val="00A40C85"/>
    <w:rsid w:val="00A40D2F"/>
    <w:rsid w:val="00A40E10"/>
    <w:rsid w:val="00A40F61"/>
    <w:rsid w:val="00A41126"/>
    <w:rsid w:val="00A41314"/>
    <w:rsid w:val="00A414CB"/>
    <w:rsid w:val="00A41524"/>
    <w:rsid w:val="00A417AE"/>
    <w:rsid w:val="00A418CF"/>
    <w:rsid w:val="00A418EC"/>
    <w:rsid w:val="00A41920"/>
    <w:rsid w:val="00A41C51"/>
    <w:rsid w:val="00A41C54"/>
    <w:rsid w:val="00A41C9D"/>
    <w:rsid w:val="00A41DA3"/>
    <w:rsid w:val="00A41DC8"/>
    <w:rsid w:val="00A41E63"/>
    <w:rsid w:val="00A41F03"/>
    <w:rsid w:val="00A41F43"/>
    <w:rsid w:val="00A42071"/>
    <w:rsid w:val="00A4223E"/>
    <w:rsid w:val="00A4226A"/>
    <w:rsid w:val="00A42317"/>
    <w:rsid w:val="00A423CB"/>
    <w:rsid w:val="00A423DD"/>
    <w:rsid w:val="00A423F5"/>
    <w:rsid w:val="00A4242F"/>
    <w:rsid w:val="00A42578"/>
    <w:rsid w:val="00A425F2"/>
    <w:rsid w:val="00A42614"/>
    <w:rsid w:val="00A42669"/>
    <w:rsid w:val="00A42698"/>
    <w:rsid w:val="00A42763"/>
    <w:rsid w:val="00A42784"/>
    <w:rsid w:val="00A42888"/>
    <w:rsid w:val="00A429C0"/>
    <w:rsid w:val="00A42AD7"/>
    <w:rsid w:val="00A42C27"/>
    <w:rsid w:val="00A42CE3"/>
    <w:rsid w:val="00A42D95"/>
    <w:rsid w:val="00A4305C"/>
    <w:rsid w:val="00A431CC"/>
    <w:rsid w:val="00A431E1"/>
    <w:rsid w:val="00A431F9"/>
    <w:rsid w:val="00A43281"/>
    <w:rsid w:val="00A434AE"/>
    <w:rsid w:val="00A435AC"/>
    <w:rsid w:val="00A436E2"/>
    <w:rsid w:val="00A43791"/>
    <w:rsid w:val="00A437E7"/>
    <w:rsid w:val="00A437ED"/>
    <w:rsid w:val="00A4389B"/>
    <w:rsid w:val="00A43912"/>
    <w:rsid w:val="00A4398A"/>
    <w:rsid w:val="00A43A1A"/>
    <w:rsid w:val="00A43B64"/>
    <w:rsid w:val="00A43DC6"/>
    <w:rsid w:val="00A43DD7"/>
    <w:rsid w:val="00A43E47"/>
    <w:rsid w:val="00A43E4C"/>
    <w:rsid w:val="00A43FDB"/>
    <w:rsid w:val="00A440C1"/>
    <w:rsid w:val="00A4417B"/>
    <w:rsid w:val="00A442EB"/>
    <w:rsid w:val="00A44301"/>
    <w:rsid w:val="00A4430E"/>
    <w:rsid w:val="00A4438B"/>
    <w:rsid w:val="00A443D5"/>
    <w:rsid w:val="00A44401"/>
    <w:rsid w:val="00A447FD"/>
    <w:rsid w:val="00A44A91"/>
    <w:rsid w:val="00A44B25"/>
    <w:rsid w:val="00A44B53"/>
    <w:rsid w:val="00A44D0C"/>
    <w:rsid w:val="00A44DDA"/>
    <w:rsid w:val="00A44EE6"/>
    <w:rsid w:val="00A44F4F"/>
    <w:rsid w:val="00A45001"/>
    <w:rsid w:val="00A45124"/>
    <w:rsid w:val="00A451B3"/>
    <w:rsid w:val="00A45250"/>
    <w:rsid w:val="00A453B4"/>
    <w:rsid w:val="00A45550"/>
    <w:rsid w:val="00A45551"/>
    <w:rsid w:val="00A455BE"/>
    <w:rsid w:val="00A4569F"/>
    <w:rsid w:val="00A45795"/>
    <w:rsid w:val="00A4579B"/>
    <w:rsid w:val="00A458BD"/>
    <w:rsid w:val="00A458E3"/>
    <w:rsid w:val="00A4599F"/>
    <w:rsid w:val="00A459C6"/>
    <w:rsid w:val="00A459DC"/>
    <w:rsid w:val="00A45A25"/>
    <w:rsid w:val="00A45E38"/>
    <w:rsid w:val="00A460E3"/>
    <w:rsid w:val="00A46158"/>
    <w:rsid w:val="00A4621F"/>
    <w:rsid w:val="00A46226"/>
    <w:rsid w:val="00A4629D"/>
    <w:rsid w:val="00A46385"/>
    <w:rsid w:val="00A46452"/>
    <w:rsid w:val="00A4649B"/>
    <w:rsid w:val="00A465A6"/>
    <w:rsid w:val="00A467F5"/>
    <w:rsid w:val="00A4686A"/>
    <w:rsid w:val="00A469AE"/>
    <w:rsid w:val="00A46A24"/>
    <w:rsid w:val="00A46BB3"/>
    <w:rsid w:val="00A46BE1"/>
    <w:rsid w:val="00A46BFF"/>
    <w:rsid w:val="00A46C7C"/>
    <w:rsid w:val="00A46C83"/>
    <w:rsid w:val="00A46D20"/>
    <w:rsid w:val="00A46D4C"/>
    <w:rsid w:val="00A46F08"/>
    <w:rsid w:val="00A46F0C"/>
    <w:rsid w:val="00A46F1C"/>
    <w:rsid w:val="00A46F52"/>
    <w:rsid w:val="00A47058"/>
    <w:rsid w:val="00A4709A"/>
    <w:rsid w:val="00A4732F"/>
    <w:rsid w:val="00A4736B"/>
    <w:rsid w:val="00A474A0"/>
    <w:rsid w:val="00A474C5"/>
    <w:rsid w:val="00A474E2"/>
    <w:rsid w:val="00A47587"/>
    <w:rsid w:val="00A47597"/>
    <w:rsid w:val="00A475C2"/>
    <w:rsid w:val="00A47673"/>
    <w:rsid w:val="00A47750"/>
    <w:rsid w:val="00A477E3"/>
    <w:rsid w:val="00A4781A"/>
    <w:rsid w:val="00A478B9"/>
    <w:rsid w:val="00A478CE"/>
    <w:rsid w:val="00A478F3"/>
    <w:rsid w:val="00A47AE8"/>
    <w:rsid w:val="00A47B32"/>
    <w:rsid w:val="00A47B72"/>
    <w:rsid w:val="00A47B95"/>
    <w:rsid w:val="00A47C7D"/>
    <w:rsid w:val="00A47CCB"/>
    <w:rsid w:val="00A47D1F"/>
    <w:rsid w:val="00A47D31"/>
    <w:rsid w:val="00A47F0A"/>
    <w:rsid w:val="00A47F7E"/>
    <w:rsid w:val="00A50036"/>
    <w:rsid w:val="00A50171"/>
    <w:rsid w:val="00A501AE"/>
    <w:rsid w:val="00A5024E"/>
    <w:rsid w:val="00A5028D"/>
    <w:rsid w:val="00A502B5"/>
    <w:rsid w:val="00A50315"/>
    <w:rsid w:val="00A503BF"/>
    <w:rsid w:val="00A50572"/>
    <w:rsid w:val="00A505C1"/>
    <w:rsid w:val="00A50A95"/>
    <w:rsid w:val="00A50ACB"/>
    <w:rsid w:val="00A50BD1"/>
    <w:rsid w:val="00A50C7D"/>
    <w:rsid w:val="00A50CCB"/>
    <w:rsid w:val="00A50EBC"/>
    <w:rsid w:val="00A50F08"/>
    <w:rsid w:val="00A50FB0"/>
    <w:rsid w:val="00A51214"/>
    <w:rsid w:val="00A51396"/>
    <w:rsid w:val="00A513A5"/>
    <w:rsid w:val="00A514AF"/>
    <w:rsid w:val="00A515F2"/>
    <w:rsid w:val="00A5165E"/>
    <w:rsid w:val="00A51661"/>
    <w:rsid w:val="00A516DD"/>
    <w:rsid w:val="00A5171E"/>
    <w:rsid w:val="00A5195A"/>
    <w:rsid w:val="00A519AD"/>
    <w:rsid w:val="00A51B69"/>
    <w:rsid w:val="00A51B89"/>
    <w:rsid w:val="00A51C29"/>
    <w:rsid w:val="00A51C3A"/>
    <w:rsid w:val="00A51CAD"/>
    <w:rsid w:val="00A51E5B"/>
    <w:rsid w:val="00A51F5D"/>
    <w:rsid w:val="00A51F8B"/>
    <w:rsid w:val="00A5200C"/>
    <w:rsid w:val="00A5202D"/>
    <w:rsid w:val="00A52119"/>
    <w:rsid w:val="00A52172"/>
    <w:rsid w:val="00A52181"/>
    <w:rsid w:val="00A5218E"/>
    <w:rsid w:val="00A521C4"/>
    <w:rsid w:val="00A52288"/>
    <w:rsid w:val="00A5233F"/>
    <w:rsid w:val="00A5286C"/>
    <w:rsid w:val="00A5287F"/>
    <w:rsid w:val="00A5290B"/>
    <w:rsid w:val="00A5295A"/>
    <w:rsid w:val="00A52965"/>
    <w:rsid w:val="00A5298E"/>
    <w:rsid w:val="00A52A88"/>
    <w:rsid w:val="00A52AA4"/>
    <w:rsid w:val="00A52EA3"/>
    <w:rsid w:val="00A52EEA"/>
    <w:rsid w:val="00A53199"/>
    <w:rsid w:val="00A531ED"/>
    <w:rsid w:val="00A5330C"/>
    <w:rsid w:val="00A53514"/>
    <w:rsid w:val="00A5358E"/>
    <w:rsid w:val="00A535EE"/>
    <w:rsid w:val="00A537F1"/>
    <w:rsid w:val="00A53834"/>
    <w:rsid w:val="00A53B2A"/>
    <w:rsid w:val="00A53BAC"/>
    <w:rsid w:val="00A53BEC"/>
    <w:rsid w:val="00A53C39"/>
    <w:rsid w:val="00A53E0C"/>
    <w:rsid w:val="00A53EF0"/>
    <w:rsid w:val="00A53F5B"/>
    <w:rsid w:val="00A53F77"/>
    <w:rsid w:val="00A53FA7"/>
    <w:rsid w:val="00A541E8"/>
    <w:rsid w:val="00A541F7"/>
    <w:rsid w:val="00A54272"/>
    <w:rsid w:val="00A5427D"/>
    <w:rsid w:val="00A54351"/>
    <w:rsid w:val="00A54355"/>
    <w:rsid w:val="00A54465"/>
    <w:rsid w:val="00A545B4"/>
    <w:rsid w:val="00A545C0"/>
    <w:rsid w:val="00A54612"/>
    <w:rsid w:val="00A546A6"/>
    <w:rsid w:val="00A54713"/>
    <w:rsid w:val="00A547EE"/>
    <w:rsid w:val="00A5489E"/>
    <w:rsid w:val="00A548D2"/>
    <w:rsid w:val="00A548FD"/>
    <w:rsid w:val="00A549AD"/>
    <w:rsid w:val="00A549B2"/>
    <w:rsid w:val="00A549D1"/>
    <w:rsid w:val="00A549E8"/>
    <w:rsid w:val="00A549F4"/>
    <w:rsid w:val="00A549F8"/>
    <w:rsid w:val="00A549FE"/>
    <w:rsid w:val="00A54A81"/>
    <w:rsid w:val="00A54AAD"/>
    <w:rsid w:val="00A54AF1"/>
    <w:rsid w:val="00A54B08"/>
    <w:rsid w:val="00A54D20"/>
    <w:rsid w:val="00A54EFD"/>
    <w:rsid w:val="00A54FEC"/>
    <w:rsid w:val="00A54FFC"/>
    <w:rsid w:val="00A5501D"/>
    <w:rsid w:val="00A55097"/>
    <w:rsid w:val="00A550BF"/>
    <w:rsid w:val="00A550F3"/>
    <w:rsid w:val="00A551CA"/>
    <w:rsid w:val="00A55317"/>
    <w:rsid w:val="00A553F3"/>
    <w:rsid w:val="00A554A6"/>
    <w:rsid w:val="00A554F0"/>
    <w:rsid w:val="00A55781"/>
    <w:rsid w:val="00A5583C"/>
    <w:rsid w:val="00A558EA"/>
    <w:rsid w:val="00A55BBC"/>
    <w:rsid w:val="00A55C2A"/>
    <w:rsid w:val="00A55CC9"/>
    <w:rsid w:val="00A55CDA"/>
    <w:rsid w:val="00A55D50"/>
    <w:rsid w:val="00A55F5B"/>
    <w:rsid w:val="00A55FEA"/>
    <w:rsid w:val="00A560F1"/>
    <w:rsid w:val="00A562B8"/>
    <w:rsid w:val="00A56385"/>
    <w:rsid w:val="00A563CD"/>
    <w:rsid w:val="00A5649E"/>
    <w:rsid w:val="00A564EC"/>
    <w:rsid w:val="00A5665F"/>
    <w:rsid w:val="00A566CA"/>
    <w:rsid w:val="00A56762"/>
    <w:rsid w:val="00A56842"/>
    <w:rsid w:val="00A56AD6"/>
    <w:rsid w:val="00A56D19"/>
    <w:rsid w:val="00A56DCD"/>
    <w:rsid w:val="00A56FD0"/>
    <w:rsid w:val="00A57019"/>
    <w:rsid w:val="00A57120"/>
    <w:rsid w:val="00A57151"/>
    <w:rsid w:val="00A57216"/>
    <w:rsid w:val="00A57438"/>
    <w:rsid w:val="00A5748E"/>
    <w:rsid w:val="00A57666"/>
    <w:rsid w:val="00A5790E"/>
    <w:rsid w:val="00A579B1"/>
    <w:rsid w:val="00A579BD"/>
    <w:rsid w:val="00A57B77"/>
    <w:rsid w:val="00A57BBA"/>
    <w:rsid w:val="00A57BC9"/>
    <w:rsid w:val="00A57BF4"/>
    <w:rsid w:val="00A57CA2"/>
    <w:rsid w:val="00A57E5B"/>
    <w:rsid w:val="00A57E80"/>
    <w:rsid w:val="00A601AE"/>
    <w:rsid w:val="00A60299"/>
    <w:rsid w:val="00A60400"/>
    <w:rsid w:val="00A6044C"/>
    <w:rsid w:val="00A6044E"/>
    <w:rsid w:val="00A606D2"/>
    <w:rsid w:val="00A6076F"/>
    <w:rsid w:val="00A6084A"/>
    <w:rsid w:val="00A609D3"/>
    <w:rsid w:val="00A609F5"/>
    <w:rsid w:val="00A60B0B"/>
    <w:rsid w:val="00A60B21"/>
    <w:rsid w:val="00A60BE7"/>
    <w:rsid w:val="00A60CD6"/>
    <w:rsid w:val="00A60E55"/>
    <w:rsid w:val="00A60E7D"/>
    <w:rsid w:val="00A60F8C"/>
    <w:rsid w:val="00A6109B"/>
    <w:rsid w:val="00A615C3"/>
    <w:rsid w:val="00A615D6"/>
    <w:rsid w:val="00A615DB"/>
    <w:rsid w:val="00A615DD"/>
    <w:rsid w:val="00A616E0"/>
    <w:rsid w:val="00A616E1"/>
    <w:rsid w:val="00A61814"/>
    <w:rsid w:val="00A61823"/>
    <w:rsid w:val="00A61899"/>
    <w:rsid w:val="00A61940"/>
    <w:rsid w:val="00A61953"/>
    <w:rsid w:val="00A61B33"/>
    <w:rsid w:val="00A61B6C"/>
    <w:rsid w:val="00A61BB7"/>
    <w:rsid w:val="00A61C96"/>
    <w:rsid w:val="00A61D09"/>
    <w:rsid w:val="00A61D97"/>
    <w:rsid w:val="00A61E38"/>
    <w:rsid w:val="00A61EB1"/>
    <w:rsid w:val="00A61F44"/>
    <w:rsid w:val="00A61F73"/>
    <w:rsid w:val="00A61F97"/>
    <w:rsid w:val="00A620CC"/>
    <w:rsid w:val="00A62126"/>
    <w:rsid w:val="00A62160"/>
    <w:rsid w:val="00A621D4"/>
    <w:rsid w:val="00A621DE"/>
    <w:rsid w:val="00A621FF"/>
    <w:rsid w:val="00A622B3"/>
    <w:rsid w:val="00A62451"/>
    <w:rsid w:val="00A62472"/>
    <w:rsid w:val="00A62610"/>
    <w:rsid w:val="00A62713"/>
    <w:rsid w:val="00A6271C"/>
    <w:rsid w:val="00A6278F"/>
    <w:rsid w:val="00A6279C"/>
    <w:rsid w:val="00A627D3"/>
    <w:rsid w:val="00A627DC"/>
    <w:rsid w:val="00A628E7"/>
    <w:rsid w:val="00A62B53"/>
    <w:rsid w:val="00A62BB4"/>
    <w:rsid w:val="00A62CAE"/>
    <w:rsid w:val="00A62D31"/>
    <w:rsid w:val="00A62DCE"/>
    <w:rsid w:val="00A62F5A"/>
    <w:rsid w:val="00A63063"/>
    <w:rsid w:val="00A630EE"/>
    <w:rsid w:val="00A63267"/>
    <w:rsid w:val="00A632D5"/>
    <w:rsid w:val="00A6344A"/>
    <w:rsid w:val="00A6344D"/>
    <w:rsid w:val="00A6348A"/>
    <w:rsid w:val="00A63619"/>
    <w:rsid w:val="00A63651"/>
    <w:rsid w:val="00A63847"/>
    <w:rsid w:val="00A6396F"/>
    <w:rsid w:val="00A63AC5"/>
    <w:rsid w:val="00A63BC1"/>
    <w:rsid w:val="00A63BE3"/>
    <w:rsid w:val="00A63D3E"/>
    <w:rsid w:val="00A63E2E"/>
    <w:rsid w:val="00A63E89"/>
    <w:rsid w:val="00A63EAF"/>
    <w:rsid w:val="00A63F0F"/>
    <w:rsid w:val="00A63F17"/>
    <w:rsid w:val="00A64004"/>
    <w:rsid w:val="00A64254"/>
    <w:rsid w:val="00A64291"/>
    <w:rsid w:val="00A644F4"/>
    <w:rsid w:val="00A644FD"/>
    <w:rsid w:val="00A646A1"/>
    <w:rsid w:val="00A647D0"/>
    <w:rsid w:val="00A64967"/>
    <w:rsid w:val="00A64A14"/>
    <w:rsid w:val="00A64BCB"/>
    <w:rsid w:val="00A64C45"/>
    <w:rsid w:val="00A64CE7"/>
    <w:rsid w:val="00A64CF7"/>
    <w:rsid w:val="00A64D34"/>
    <w:rsid w:val="00A64D5C"/>
    <w:rsid w:val="00A64F38"/>
    <w:rsid w:val="00A6500C"/>
    <w:rsid w:val="00A652C9"/>
    <w:rsid w:val="00A652EE"/>
    <w:rsid w:val="00A652F7"/>
    <w:rsid w:val="00A653E7"/>
    <w:rsid w:val="00A6559F"/>
    <w:rsid w:val="00A65621"/>
    <w:rsid w:val="00A6571F"/>
    <w:rsid w:val="00A657A7"/>
    <w:rsid w:val="00A657D6"/>
    <w:rsid w:val="00A658B9"/>
    <w:rsid w:val="00A6598A"/>
    <w:rsid w:val="00A65A9C"/>
    <w:rsid w:val="00A65BAB"/>
    <w:rsid w:val="00A65CA1"/>
    <w:rsid w:val="00A65EC4"/>
    <w:rsid w:val="00A6604A"/>
    <w:rsid w:val="00A660A7"/>
    <w:rsid w:val="00A6613C"/>
    <w:rsid w:val="00A66231"/>
    <w:rsid w:val="00A66496"/>
    <w:rsid w:val="00A665CA"/>
    <w:rsid w:val="00A665DA"/>
    <w:rsid w:val="00A6668F"/>
    <w:rsid w:val="00A6682E"/>
    <w:rsid w:val="00A6682F"/>
    <w:rsid w:val="00A66887"/>
    <w:rsid w:val="00A669D0"/>
    <w:rsid w:val="00A66A50"/>
    <w:rsid w:val="00A66A52"/>
    <w:rsid w:val="00A66EC7"/>
    <w:rsid w:val="00A66F94"/>
    <w:rsid w:val="00A66FA5"/>
    <w:rsid w:val="00A66FED"/>
    <w:rsid w:val="00A6703D"/>
    <w:rsid w:val="00A67066"/>
    <w:rsid w:val="00A671B2"/>
    <w:rsid w:val="00A672AE"/>
    <w:rsid w:val="00A67588"/>
    <w:rsid w:val="00A675EB"/>
    <w:rsid w:val="00A67662"/>
    <w:rsid w:val="00A6767E"/>
    <w:rsid w:val="00A676AE"/>
    <w:rsid w:val="00A6779E"/>
    <w:rsid w:val="00A6785F"/>
    <w:rsid w:val="00A678B0"/>
    <w:rsid w:val="00A6790C"/>
    <w:rsid w:val="00A679DE"/>
    <w:rsid w:val="00A67A25"/>
    <w:rsid w:val="00A67ADC"/>
    <w:rsid w:val="00A67B4E"/>
    <w:rsid w:val="00A67B76"/>
    <w:rsid w:val="00A67BC5"/>
    <w:rsid w:val="00A67C05"/>
    <w:rsid w:val="00A67E0C"/>
    <w:rsid w:val="00A67EB3"/>
    <w:rsid w:val="00A70105"/>
    <w:rsid w:val="00A70123"/>
    <w:rsid w:val="00A70280"/>
    <w:rsid w:val="00A702D8"/>
    <w:rsid w:val="00A7054B"/>
    <w:rsid w:val="00A705C2"/>
    <w:rsid w:val="00A70607"/>
    <w:rsid w:val="00A7065C"/>
    <w:rsid w:val="00A708D7"/>
    <w:rsid w:val="00A709C7"/>
    <w:rsid w:val="00A709C9"/>
    <w:rsid w:val="00A70AAF"/>
    <w:rsid w:val="00A70AC2"/>
    <w:rsid w:val="00A70AE8"/>
    <w:rsid w:val="00A70BE6"/>
    <w:rsid w:val="00A70C5B"/>
    <w:rsid w:val="00A70D3D"/>
    <w:rsid w:val="00A70DAD"/>
    <w:rsid w:val="00A70E59"/>
    <w:rsid w:val="00A70F06"/>
    <w:rsid w:val="00A70FA4"/>
    <w:rsid w:val="00A70FC4"/>
    <w:rsid w:val="00A71089"/>
    <w:rsid w:val="00A711A6"/>
    <w:rsid w:val="00A71256"/>
    <w:rsid w:val="00A7142C"/>
    <w:rsid w:val="00A714A9"/>
    <w:rsid w:val="00A71607"/>
    <w:rsid w:val="00A7163A"/>
    <w:rsid w:val="00A7171F"/>
    <w:rsid w:val="00A71A0E"/>
    <w:rsid w:val="00A71A1A"/>
    <w:rsid w:val="00A71A39"/>
    <w:rsid w:val="00A71ACB"/>
    <w:rsid w:val="00A71B2E"/>
    <w:rsid w:val="00A71B6C"/>
    <w:rsid w:val="00A71C7F"/>
    <w:rsid w:val="00A720F3"/>
    <w:rsid w:val="00A72141"/>
    <w:rsid w:val="00A72179"/>
    <w:rsid w:val="00A722A2"/>
    <w:rsid w:val="00A722FD"/>
    <w:rsid w:val="00A72358"/>
    <w:rsid w:val="00A724E8"/>
    <w:rsid w:val="00A725A9"/>
    <w:rsid w:val="00A726B7"/>
    <w:rsid w:val="00A72808"/>
    <w:rsid w:val="00A72838"/>
    <w:rsid w:val="00A728F0"/>
    <w:rsid w:val="00A72AC6"/>
    <w:rsid w:val="00A72B0E"/>
    <w:rsid w:val="00A72B59"/>
    <w:rsid w:val="00A72C03"/>
    <w:rsid w:val="00A72D67"/>
    <w:rsid w:val="00A72D9F"/>
    <w:rsid w:val="00A72DEE"/>
    <w:rsid w:val="00A72E34"/>
    <w:rsid w:val="00A72E8D"/>
    <w:rsid w:val="00A72FD7"/>
    <w:rsid w:val="00A72FF1"/>
    <w:rsid w:val="00A73128"/>
    <w:rsid w:val="00A7328F"/>
    <w:rsid w:val="00A7344E"/>
    <w:rsid w:val="00A73456"/>
    <w:rsid w:val="00A734FF"/>
    <w:rsid w:val="00A7355B"/>
    <w:rsid w:val="00A73569"/>
    <w:rsid w:val="00A7372D"/>
    <w:rsid w:val="00A738A4"/>
    <w:rsid w:val="00A73975"/>
    <w:rsid w:val="00A739F1"/>
    <w:rsid w:val="00A739FD"/>
    <w:rsid w:val="00A73C9D"/>
    <w:rsid w:val="00A73F80"/>
    <w:rsid w:val="00A7408A"/>
    <w:rsid w:val="00A740DC"/>
    <w:rsid w:val="00A7438B"/>
    <w:rsid w:val="00A743B3"/>
    <w:rsid w:val="00A743DF"/>
    <w:rsid w:val="00A74620"/>
    <w:rsid w:val="00A74778"/>
    <w:rsid w:val="00A747BC"/>
    <w:rsid w:val="00A747BF"/>
    <w:rsid w:val="00A748F7"/>
    <w:rsid w:val="00A7497A"/>
    <w:rsid w:val="00A749F4"/>
    <w:rsid w:val="00A74CD3"/>
    <w:rsid w:val="00A74ED4"/>
    <w:rsid w:val="00A74EF0"/>
    <w:rsid w:val="00A74FD5"/>
    <w:rsid w:val="00A750B0"/>
    <w:rsid w:val="00A7516D"/>
    <w:rsid w:val="00A75230"/>
    <w:rsid w:val="00A752AE"/>
    <w:rsid w:val="00A754AA"/>
    <w:rsid w:val="00A7554A"/>
    <w:rsid w:val="00A7558F"/>
    <w:rsid w:val="00A755DA"/>
    <w:rsid w:val="00A757C0"/>
    <w:rsid w:val="00A75869"/>
    <w:rsid w:val="00A7587A"/>
    <w:rsid w:val="00A75B15"/>
    <w:rsid w:val="00A75C11"/>
    <w:rsid w:val="00A75C1E"/>
    <w:rsid w:val="00A75C3D"/>
    <w:rsid w:val="00A75D81"/>
    <w:rsid w:val="00A75EB3"/>
    <w:rsid w:val="00A75EF4"/>
    <w:rsid w:val="00A76093"/>
    <w:rsid w:val="00A760BD"/>
    <w:rsid w:val="00A76252"/>
    <w:rsid w:val="00A762AA"/>
    <w:rsid w:val="00A764C8"/>
    <w:rsid w:val="00A7664D"/>
    <w:rsid w:val="00A7667F"/>
    <w:rsid w:val="00A76698"/>
    <w:rsid w:val="00A766CC"/>
    <w:rsid w:val="00A76787"/>
    <w:rsid w:val="00A767A5"/>
    <w:rsid w:val="00A76918"/>
    <w:rsid w:val="00A76941"/>
    <w:rsid w:val="00A769A1"/>
    <w:rsid w:val="00A76A53"/>
    <w:rsid w:val="00A76A9D"/>
    <w:rsid w:val="00A76BB5"/>
    <w:rsid w:val="00A76D07"/>
    <w:rsid w:val="00A76DB0"/>
    <w:rsid w:val="00A76EDF"/>
    <w:rsid w:val="00A76F14"/>
    <w:rsid w:val="00A77005"/>
    <w:rsid w:val="00A77066"/>
    <w:rsid w:val="00A770E0"/>
    <w:rsid w:val="00A770FC"/>
    <w:rsid w:val="00A7710D"/>
    <w:rsid w:val="00A77187"/>
    <w:rsid w:val="00A7735B"/>
    <w:rsid w:val="00A7738D"/>
    <w:rsid w:val="00A77412"/>
    <w:rsid w:val="00A77416"/>
    <w:rsid w:val="00A774D2"/>
    <w:rsid w:val="00A77602"/>
    <w:rsid w:val="00A77757"/>
    <w:rsid w:val="00A7786C"/>
    <w:rsid w:val="00A7795A"/>
    <w:rsid w:val="00A779FB"/>
    <w:rsid w:val="00A77A72"/>
    <w:rsid w:val="00A77A7F"/>
    <w:rsid w:val="00A77AB5"/>
    <w:rsid w:val="00A77B7C"/>
    <w:rsid w:val="00A77C21"/>
    <w:rsid w:val="00A77C64"/>
    <w:rsid w:val="00A77C84"/>
    <w:rsid w:val="00A77CB6"/>
    <w:rsid w:val="00A77DE2"/>
    <w:rsid w:val="00A77DE4"/>
    <w:rsid w:val="00A77E6E"/>
    <w:rsid w:val="00A77E94"/>
    <w:rsid w:val="00A77EA3"/>
    <w:rsid w:val="00A77EE8"/>
    <w:rsid w:val="00A801FF"/>
    <w:rsid w:val="00A80209"/>
    <w:rsid w:val="00A8027B"/>
    <w:rsid w:val="00A80317"/>
    <w:rsid w:val="00A8032D"/>
    <w:rsid w:val="00A80360"/>
    <w:rsid w:val="00A803E5"/>
    <w:rsid w:val="00A8061C"/>
    <w:rsid w:val="00A8071D"/>
    <w:rsid w:val="00A80774"/>
    <w:rsid w:val="00A8081D"/>
    <w:rsid w:val="00A80850"/>
    <w:rsid w:val="00A80A5D"/>
    <w:rsid w:val="00A80B49"/>
    <w:rsid w:val="00A80B62"/>
    <w:rsid w:val="00A80BBA"/>
    <w:rsid w:val="00A80D5F"/>
    <w:rsid w:val="00A80DE0"/>
    <w:rsid w:val="00A80E03"/>
    <w:rsid w:val="00A80FB5"/>
    <w:rsid w:val="00A8106A"/>
    <w:rsid w:val="00A810E4"/>
    <w:rsid w:val="00A811BD"/>
    <w:rsid w:val="00A811D8"/>
    <w:rsid w:val="00A8127C"/>
    <w:rsid w:val="00A81282"/>
    <w:rsid w:val="00A81315"/>
    <w:rsid w:val="00A81370"/>
    <w:rsid w:val="00A81444"/>
    <w:rsid w:val="00A81469"/>
    <w:rsid w:val="00A816E0"/>
    <w:rsid w:val="00A8172A"/>
    <w:rsid w:val="00A81887"/>
    <w:rsid w:val="00A81957"/>
    <w:rsid w:val="00A8197D"/>
    <w:rsid w:val="00A819D4"/>
    <w:rsid w:val="00A81A90"/>
    <w:rsid w:val="00A81B30"/>
    <w:rsid w:val="00A81BAF"/>
    <w:rsid w:val="00A81C3A"/>
    <w:rsid w:val="00A81E13"/>
    <w:rsid w:val="00A81E14"/>
    <w:rsid w:val="00A81E2E"/>
    <w:rsid w:val="00A81F5A"/>
    <w:rsid w:val="00A820AD"/>
    <w:rsid w:val="00A820F2"/>
    <w:rsid w:val="00A821EE"/>
    <w:rsid w:val="00A8225C"/>
    <w:rsid w:val="00A82346"/>
    <w:rsid w:val="00A82362"/>
    <w:rsid w:val="00A823D7"/>
    <w:rsid w:val="00A823FC"/>
    <w:rsid w:val="00A82400"/>
    <w:rsid w:val="00A825F4"/>
    <w:rsid w:val="00A82787"/>
    <w:rsid w:val="00A827BC"/>
    <w:rsid w:val="00A827E1"/>
    <w:rsid w:val="00A82846"/>
    <w:rsid w:val="00A829D4"/>
    <w:rsid w:val="00A829F8"/>
    <w:rsid w:val="00A82A56"/>
    <w:rsid w:val="00A82AE8"/>
    <w:rsid w:val="00A82B7A"/>
    <w:rsid w:val="00A82BE0"/>
    <w:rsid w:val="00A82D3D"/>
    <w:rsid w:val="00A82EBD"/>
    <w:rsid w:val="00A83185"/>
    <w:rsid w:val="00A83219"/>
    <w:rsid w:val="00A83264"/>
    <w:rsid w:val="00A83421"/>
    <w:rsid w:val="00A8359C"/>
    <w:rsid w:val="00A835CE"/>
    <w:rsid w:val="00A835F4"/>
    <w:rsid w:val="00A836AC"/>
    <w:rsid w:val="00A8388F"/>
    <w:rsid w:val="00A838B3"/>
    <w:rsid w:val="00A838BC"/>
    <w:rsid w:val="00A83975"/>
    <w:rsid w:val="00A839D7"/>
    <w:rsid w:val="00A83A48"/>
    <w:rsid w:val="00A83AC9"/>
    <w:rsid w:val="00A83BD6"/>
    <w:rsid w:val="00A83D85"/>
    <w:rsid w:val="00A83E2B"/>
    <w:rsid w:val="00A83F4D"/>
    <w:rsid w:val="00A84192"/>
    <w:rsid w:val="00A8438D"/>
    <w:rsid w:val="00A844EA"/>
    <w:rsid w:val="00A84588"/>
    <w:rsid w:val="00A84662"/>
    <w:rsid w:val="00A8475E"/>
    <w:rsid w:val="00A84792"/>
    <w:rsid w:val="00A847DF"/>
    <w:rsid w:val="00A848A0"/>
    <w:rsid w:val="00A848FE"/>
    <w:rsid w:val="00A8490B"/>
    <w:rsid w:val="00A849BF"/>
    <w:rsid w:val="00A84B9B"/>
    <w:rsid w:val="00A84BCD"/>
    <w:rsid w:val="00A84CEC"/>
    <w:rsid w:val="00A84DE2"/>
    <w:rsid w:val="00A84E54"/>
    <w:rsid w:val="00A84ECB"/>
    <w:rsid w:val="00A850CE"/>
    <w:rsid w:val="00A85108"/>
    <w:rsid w:val="00A85121"/>
    <w:rsid w:val="00A8517D"/>
    <w:rsid w:val="00A85211"/>
    <w:rsid w:val="00A852FE"/>
    <w:rsid w:val="00A8537A"/>
    <w:rsid w:val="00A853DC"/>
    <w:rsid w:val="00A8548D"/>
    <w:rsid w:val="00A85505"/>
    <w:rsid w:val="00A8562E"/>
    <w:rsid w:val="00A8566E"/>
    <w:rsid w:val="00A856F9"/>
    <w:rsid w:val="00A8576D"/>
    <w:rsid w:val="00A858B4"/>
    <w:rsid w:val="00A85B3F"/>
    <w:rsid w:val="00A85C13"/>
    <w:rsid w:val="00A85C6A"/>
    <w:rsid w:val="00A85CA8"/>
    <w:rsid w:val="00A85D9F"/>
    <w:rsid w:val="00A86026"/>
    <w:rsid w:val="00A860D2"/>
    <w:rsid w:val="00A861D4"/>
    <w:rsid w:val="00A86278"/>
    <w:rsid w:val="00A86305"/>
    <w:rsid w:val="00A86342"/>
    <w:rsid w:val="00A864E9"/>
    <w:rsid w:val="00A86523"/>
    <w:rsid w:val="00A86526"/>
    <w:rsid w:val="00A8656D"/>
    <w:rsid w:val="00A865BC"/>
    <w:rsid w:val="00A8668C"/>
    <w:rsid w:val="00A866A1"/>
    <w:rsid w:val="00A866B0"/>
    <w:rsid w:val="00A86739"/>
    <w:rsid w:val="00A86751"/>
    <w:rsid w:val="00A8688B"/>
    <w:rsid w:val="00A86948"/>
    <w:rsid w:val="00A869BE"/>
    <w:rsid w:val="00A869EF"/>
    <w:rsid w:val="00A86A0B"/>
    <w:rsid w:val="00A86A35"/>
    <w:rsid w:val="00A86B88"/>
    <w:rsid w:val="00A86BE2"/>
    <w:rsid w:val="00A86C14"/>
    <w:rsid w:val="00A86CD9"/>
    <w:rsid w:val="00A86CF5"/>
    <w:rsid w:val="00A86E13"/>
    <w:rsid w:val="00A86ECE"/>
    <w:rsid w:val="00A8704B"/>
    <w:rsid w:val="00A87083"/>
    <w:rsid w:val="00A87179"/>
    <w:rsid w:val="00A87183"/>
    <w:rsid w:val="00A8739A"/>
    <w:rsid w:val="00A87411"/>
    <w:rsid w:val="00A8746C"/>
    <w:rsid w:val="00A8747C"/>
    <w:rsid w:val="00A87589"/>
    <w:rsid w:val="00A877CA"/>
    <w:rsid w:val="00A87892"/>
    <w:rsid w:val="00A878D7"/>
    <w:rsid w:val="00A87A21"/>
    <w:rsid w:val="00A87B95"/>
    <w:rsid w:val="00A87BAB"/>
    <w:rsid w:val="00A87D06"/>
    <w:rsid w:val="00A87D2F"/>
    <w:rsid w:val="00A87DC2"/>
    <w:rsid w:val="00A87DEB"/>
    <w:rsid w:val="00A87E02"/>
    <w:rsid w:val="00A87E1E"/>
    <w:rsid w:val="00A90047"/>
    <w:rsid w:val="00A9019C"/>
    <w:rsid w:val="00A9024B"/>
    <w:rsid w:val="00A90293"/>
    <w:rsid w:val="00A902C1"/>
    <w:rsid w:val="00A9037A"/>
    <w:rsid w:val="00A90466"/>
    <w:rsid w:val="00A904B6"/>
    <w:rsid w:val="00A90737"/>
    <w:rsid w:val="00A907AA"/>
    <w:rsid w:val="00A908BE"/>
    <w:rsid w:val="00A90A72"/>
    <w:rsid w:val="00A90AC5"/>
    <w:rsid w:val="00A90B35"/>
    <w:rsid w:val="00A90B87"/>
    <w:rsid w:val="00A90C35"/>
    <w:rsid w:val="00A90C3B"/>
    <w:rsid w:val="00A90C3F"/>
    <w:rsid w:val="00A90DA3"/>
    <w:rsid w:val="00A90DE6"/>
    <w:rsid w:val="00A90E0A"/>
    <w:rsid w:val="00A90F28"/>
    <w:rsid w:val="00A9124C"/>
    <w:rsid w:val="00A9129B"/>
    <w:rsid w:val="00A9153D"/>
    <w:rsid w:val="00A91675"/>
    <w:rsid w:val="00A9180B"/>
    <w:rsid w:val="00A9189C"/>
    <w:rsid w:val="00A91984"/>
    <w:rsid w:val="00A91A85"/>
    <w:rsid w:val="00A91BD5"/>
    <w:rsid w:val="00A91BFA"/>
    <w:rsid w:val="00A91CB3"/>
    <w:rsid w:val="00A91D3E"/>
    <w:rsid w:val="00A91D6A"/>
    <w:rsid w:val="00A91DB8"/>
    <w:rsid w:val="00A91FDC"/>
    <w:rsid w:val="00A92025"/>
    <w:rsid w:val="00A9204F"/>
    <w:rsid w:val="00A92080"/>
    <w:rsid w:val="00A920F6"/>
    <w:rsid w:val="00A92297"/>
    <w:rsid w:val="00A924C4"/>
    <w:rsid w:val="00A9254D"/>
    <w:rsid w:val="00A92611"/>
    <w:rsid w:val="00A9275A"/>
    <w:rsid w:val="00A92848"/>
    <w:rsid w:val="00A92971"/>
    <w:rsid w:val="00A929D3"/>
    <w:rsid w:val="00A92AF5"/>
    <w:rsid w:val="00A92EA2"/>
    <w:rsid w:val="00A92FCC"/>
    <w:rsid w:val="00A9323A"/>
    <w:rsid w:val="00A93292"/>
    <w:rsid w:val="00A9330F"/>
    <w:rsid w:val="00A93419"/>
    <w:rsid w:val="00A93462"/>
    <w:rsid w:val="00A936D5"/>
    <w:rsid w:val="00A93711"/>
    <w:rsid w:val="00A937EC"/>
    <w:rsid w:val="00A93947"/>
    <w:rsid w:val="00A93AE1"/>
    <w:rsid w:val="00A93AF6"/>
    <w:rsid w:val="00A93B1D"/>
    <w:rsid w:val="00A93CAF"/>
    <w:rsid w:val="00A93D96"/>
    <w:rsid w:val="00A93DD1"/>
    <w:rsid w:val="00A93EE5"/>
    <w:rsid w:val="00A94028"/>
    <w:rsid w:val="00A94284"/>
    <w:rsid w:val="00A94409"/>
    <w:rsid w:val="00A94419"/>
    <w:rsid w:val="00A9443D"/>
    <w:rsid w:val="00A9444B"/>
    <w:rsid w:val="00A9457E"/>
    <w:rsid w:val="00A945F1"/>
    <w:rsid w:val="00A947D6"/>
    <w:rsid w:val="00A94840"/>
    <w:rsid w:val="00A94883"/>
    <w:rsid w:val="00A94D80"/>
    <w:rsid w:val="00A94EED"/>
    <w:rsid w:val="00A94F47"/>
    <w:rsid w:val="00A94F97"/>
    <w:rsid w:val="00A950CD"/>
    <w:rsid w:val="00A9518F"/>
    <w:rsid w:val="00A95268"/>
    <w:rsid w:val="00A9544A"/>
    <w:rsid w:val="00A95451"/>
    <w:rsid w:val="00A954F1"/>
    <w:rsid w:val="00A95556"/>
    <w:rsid w:val="00A957B5"/>
    <w:rsid w:val="00A957E9"/>
    <w:rsid w:val="00A95817"/>
    <w:rsid w:val="00A9584B"/>
    <w:rsid w:val="00A9589A"/>
    <w:rsid w:val="00A958D1"/>
    <w:rsid w:val="00A958D5"/>
    <w:rsid w:val="00A95A8E"/>
    <w:rsid w:val="00A95C94"/>
    <w:rsid w:val="00A95C9B"/>
    <w:rsid w:val="00A95CB0"/>
    <w:rsid w:val="00A95D89"/>
    <w:rsid w:val="00A95FF1"/>
    <w:rsid w:val="00A961B4"/>
    <w:rsid w:val="00A9620D"/>
    <w:rsid w:val="00A9622B"/>
    <w:rsid w:val="00A96276"/>
    <w:rsid w:val="00A962BA"/>
    <w:rsid w:val="00A962DC"/>
    <w:rsid w:val="00A96484"/>
    <w:rsid w:val="00A9650C"/>
    <w:rsid w:val="00A965FD"/>
    <w:rsid w:val="00A96703"/>
    <w:rsid w:val="00A96726"/>
    <w:rsid w:val="00A967AE"/>
    <w:rsid w:val="00A9682B"/>
    <w:rsid w:val="00A968FA"/>
    <w:rsid w:val="00A96B28"/>
    <w:rsid w:val="00A96B5C"/>
    <w:rsid w:val="00A96C92"/>
    <w:rsid w:val="00A96DAA"/>
    <w:rsid w:val="00A96DEC"/>
    <w:rsid w:val="00A96E09"/>
    <w:rsid w:val="00A97120"/>
    <w:rsid w:val="00A97177"/>
    <w:rsid w:val="00A97275"/>
    <w:rsid w:val="00A97307"/>
    <w:rsid w:val="00A97357"/>
    <w:rsid w:val="00A9753D"/>
    <w:rsid w:val="00A97661"/>
    <w:rsid w:val="00A976FA"/>
    <w:rsid w:val="00A9787E"/>
    <w:rsid w:val="00A978A2"/>
    <w:rsid w:val="00A978DB"/>
    <w:rsid w:val="00A97AC9"/>
    <w:rsid w:val="00A97B5C"/>
    <w:rsid w:val="00A97B8C"/>
    <w:rsid w:val="00A97BFF"/>
    <w:rsid w:val="00A97C9B"/>
    <w:rsid w:val="00A97CE7"/>
    <w:rsid w:val="00A97E1F"/>
    <w:rsid w:val="00A97E67"/>
    <w:rsid w:val="00A97E93"/>
    <w:rsid w:val="00A97EBE"/>
    <w:rsid w:val="00A97F4C"/>
    <w:rsid w:val="00A97FC1"/>
    <w:rsid w:val="00AA002E"/>
    <w:rsid w:val="00AA00AB"/>
    <w:rsid w:val="00AA02A5"/>
    <w:rsid w:val="00AA031F"/>
    <w:rsid w:val="00AA05AB"/>
    <w:rsid w:val="00AA0609"/>
    <w:rsid w:val="00AA0632"/>
    <w:rsid w:val="00AA06BA"/>
    <w:rsid w:val="00AA06C7"/>
    <w:rsid w:val="00AA0D41"/>
    <w:rsid w:val="00AA0E5B"/>
    <w:rsid w:val="00AA0EB1"/>
    <w:rsid w:val="00AA0EB2"/>
    <w:rsid w:val="00AA0F33"/>
    <w:rsid w:val="00AA10D9"/>
    <w:rsid w:val="00AA1195"/>
    <w:rsid w:val="00AA1598"/>
    <w:rsid w:val="00AA15CF"/>
    <w:rsid w:val="00AA17D3"/>
    <w:rsid w:val="00AA1860"/>
    <w:rsid w:val="00AA1874"/>
    <w:rsid w:val="00AA18CF"/>
    <w:rsid w:val="00AA196D"/>
    <w:rsid w:val="00AA1C6B"/>
    <w:rsid w:val="00AA1EF7"/>
    <w:rsid w:val="00AA1FF5"/>
    <w:rsid w:val="00AA2246"/>
    <w:rsid w:val="00AA2483"/>
    <w:rsid w:val="00AA253A"/>
    <w:rsid w:val="00AA27A7"/>
    <w:rsid w:val="00AA28C6"/>
    <w:rsid w:val="00AA290A"/>
    <w:rsid w:val="00AA298E"/>
    <w:rsid w:val="00AA2B26"/>
    <w:rsid w:val="00AA2BAA"/>
    <w:rsid w:val="00AA2C92"/>
    <w:rsid w:val="00AA2CF0"/>
    <w:rsid w:val="00AA2D9A"/>
    <w:rsid w:val="00AA3024"/>
    <w:rsid w:val="00AA3070"/>
    <w:rsid w:val="00AA30A6"/>
    <w:rsid w:val="00AA3190"/>
    <w:rsid w:val="00AA31D6"/>
    <w:rsid w:val="00AA31EF"/>
    <w:rsid w:val="00AA32DC"/>
    <w:rsid w:val="00AA3304"/>
    <w:rsid w:val="00AA33C5"/>
    <w:rsid w:val="00AA3448"/>
    <w:rsid w:val="00AA3470"/>
    <w:rsid w:val="00AA3509"/>
    <w:rsid w:val="00AA3639"/>
    <w:rsid w:val="00AA3659"/>
    <w:rsid w:val="00AA36A1"/>
    <w:rsid w:val="00AA36C4"/>
    <w:rsid w:val="00AA375F"/>
    <w:rsid w:val="00AA37D1"/>
    <w:rsid w:val="00AA3A18"/>
    <w:rsid w:val="00AA3AF6"/>
    <w:rsid w:val="00AA3B68"/>
    <w:rsid w:val="00AA3C03"/>
    <w:rsid w:val="00AA3C14"/>
    <w:rsid w:val="00AA3C82"/>
    <w:rsid w:val="00AA3CD7"/>
    <w:rsid w:val="00AA3E18"/>
    <w:rsid w:val="00AA3E97"/>
    <w:rsid w:val="00AA3EE1"/>
    <w:rsid w:val="00AA3EEB"/>
    <w:rsid w:val="00AA406D"/>
    <w:rsid w:val="00AA40AC"/>
    <w:rsid w:val="00AA4113"/>
    <w:rsid w:val="00AA419C"/>
    <w:rsid w:val="00AA4278"/>
    <w:rsid w:val="00AA42E2"/>
    <w:rsid w:val="00AA4318"/>
    <w:rsid w:val="00AA433B"/>
    <w:rsid w:val="00AA438C"/>
    <w:rsid w:val="00AA43A2"/>
    <w:rsid w:val="00AA43B8"/>
    <w:rsid w:val="00AA4564"/>
    <w:rsid w:val="00AA456B"/>
    <w:rsid w:val="00AA45CF"/>
    <w:rsid w:val="00AA4632"/>
    <w:rsid w:val="00AA4639"/>
    <w:rsid w:val="00AA47A3"/>
    <w:rsid w:val="00AA4859"/>
    <w:rsid w:val="00AA4C58"/>
    <w:rsid w:val="00AA4CDA"/>
    <w:rsid w:val="00AA4D13"/>
    <w:rsid w:val="00AA4FC1"/>
    <w:rsid w:val="00AA4FEB"/>
    <w:rsid w:val="00AA4FED"/>
    <w:rsid w:val="00AA5190"/>
    <w:rsid w:val="00AA534C"/>
    <w:rsid w:val="00AA54AD"/>
    <w:rsid w:val="00AA5609"/>
    <w:rsid w:val="00AA563F"/>
    <w:rsid w:val="00AA5645"/>
    <w:rsid w:val="00AA5682"/>
    <w:rsid w:val="00AA5737"/>
    <w:rsid w:val="00AA5790"/>
    <w:rsid w:val="00AA58A7"/>
    <w:rsid w:val="00AA5999"/>
    <w:rsid w:val="00AA5B3B"/>
    <w:rsid w:val="00AA5C7A"/>
    <w:rsid w:val="00AA5CA3"/>
    <w:rsid w:val="00AA5D2E"/>
    <w:rsid w:val="00AA5D58"/>
    <w:rsid w:val="00AA5E38"/>
    <w:rsid w:val="00AA5FF8"/>
    <w:rsid w:val="00AA6043"/>
    <w:rsid w:val="00AA607C"/>
    <w:rsid w:val="00AA6146"/>
    <w:rsid w:val="00AA630D"/>
    <w:rsid w:val="00AA6440"/>
    <w:rsid w:val="00AA6536"/>
    <w:rsid w:val="00AA65BD"/>
    <w:rsid w:val="00AA661F"/>
    <w:rsid w:val="00AA663E"/>
    <w:rsid w:val="00AA66A9"/>
    <w:rsid w:val="00AA66E9"/>
    <w:rsid w:val="00AA674F"/>
    <w:rsid w:val="00AA67DC"/>
    <w:rsid w:val="00AA68C9"/>
    <w:rsid w:val="00AA6950"/>
    <w:rsid w:val="00AA6A69"/>
    <w:rsid w:val="00AA6B45"/>
    <w:rsid w:val="00AA6C84"/>
    <w:rsid w:val="00AA6D86"/>
    <w:rsid w:val="00AA6E08"/>
    <w:rsid w:val="00AA6FAE"/>
    <w:rsid w:val="00AA719D"/>
    <w:rsid w:val="00AA7238"/>
    <w:rsid w:val="00AA733E"/>
    <w:rsid w:val="00AA7350"/>
    <w:rsid w:val="00AA73CB"/>
    <w:rsid w:val="00AA7403"/>
    <w:rsid w:val="00AA7407"/>
    <w:rsid w:val="00AA7771"/>
    <w:rsid w:val="00AA77C2"/>
    <w:rsid w:val="00AA77CD"/>
    <w:rsid w:val="00AA7916"/>
    <w:rsid w:val="00AA7A6F"/>
    <w:rsid w:val="00AA7ADE"/>
    <w:rsid w:val="00AA7CD8"/>
    <w:rsid w:val="00AA7D4D"/>
    <w:rsid w:val="00AA7DE1"/>
    <w:rsid w:val="00AA7E7B"/>
    <w:rsid w:val="00AA7ED5"/>
    <w:rsid w:val="00AA7EED"/>
    <w:rsid w:val="00AA7EFF"/>
    <w:rsid w:val="00AA7F40"/>
    <w:rsid w:val="00AA7F87"/>
    <w:rsid w:val="00AB0063"/>
    <w:rsid w:val="00AB010B"/>
    <w:rsid w:val="00AB016A"/>
    <w:rsid w:val="00AB017C"/>
    <w:rsid w:val="00AB0206"/>
    <w:rsid w:val="00AB0210"/>
    <w:rsid w:val="00AB02D2"/>
    <w:rsid w:val="00AB048E"/>
    <w:rsid w:val="00AB0528"/>
    <w:rsid w:val="00AB070D"/>
    <w:rsid w:val="00AB0AA0"/>
    <w:rsid w:val="00AB0AE4"/>
    <w:rsid w:val="00AB0AF8"/>
    <w:rsid w:val="00AB0B96"/>
    <w:rsid w:val="00AB0B99"/>
    <w:rsid w:val="00AB0C21"/>
    <w:rsid w:val="00AB0CA8"/>
    <w:rsid w:val="00AB0CD1"/>
    <w:rsid w:val="00AB0EB0"/>
    <w:rsid w:val="00AB0F13"/>
    <w:rsid w:val="00AB0F75"/>
    <w:rsid w:val="00AB0F9F"/>
    <w:rsid w:val="00AB0FDE"/>
    <w:rsid w:val="00AB1000"/>
    <w:rsid w:val="00AB12A2"/>
    <w:rsid w:val="00AB14F1"/>
    <w:rsid w:val="00AB1562"/>
    <w:rsid w:val="00AB18C8"/>
    <w:rsid w:val="00AB19D9"/>
    <w:rsid w:val="00AB1A5D"/>
    <w:rsid w:val="00AB1AB1"/>
    <w:rsid w:val="00AB1C16"/>
    <w:rsid w:val="00AB1E10"/>
    <w:rsid w:val="00AB1F14"/>
    <w:rsid w:val="00AB1F2E"/>
    <w:rsid w:val="00AB1F2F"/>
    <w:rsid w:val="00AB1F92"/>
    <w:rsid w:val="00AB20AB"/>
    <w:rsid w:val="00AB2116"/>
    <w:rsid w:val="00AB2192"/>
    <w:rsid w:val="00AB21A3"/>
    <w:rsid w:val="00AB222B"/>
    <w:rsid w:val="00AB2279"/>
    <w:rsid w:val="00AB2480"/>
    <w:rsid w:val="00AB2587"/>
    <w:rsid w:val="00AB2684"/>
    <w:rsid w:val="00AB26EC"/>
    <w:rsid w:val="00AB26F4"/>
    <w:rsid w:val="00AB27AE"/>
    <w:rsid w:val="00AB27D9"/>
    <w:rsid w:val="00AB280B"/>
    <w:rsid w:val="00AB283C"/>
    <w:rsid w:val="00AB28ED"/>
    <w:rsid w:val="00AB29A8"/>
    <w:rsid w:val="00AB2A72"/>
    <w:rsid w:val="00AB2D0C"/>
    <w:rsid w:val="00AB2E12"/>
    <w:rsid w:val="00AB2E16"/>
    <w:rsid w:val="00AB2E64"/>
    <w:rsid w:val="00AB2E91"/>
    <w:rsid w:val="00AB2EB9"/>
    <w:rsid w:val="00AB30C2"/>
    <w:rsid w:val="00AB31DA"/>
    <w:rsid w:val="00AB32BF"/>
    <w:rsid w:val="00AB3337"/>
    <w:rsid w:val="00AB3348"/>
    <w:rsid w:val="00AB353C"/>
    <w:rsid w:val="00AB3577"/>
    <w:rsid w:val="00AB3616"/>
    <w:rsid w:val="00AB363E"/>
    <w:rsid w:val="00AB366A"/>
    <w:rsid w:val="00AB36E7"/>
    <w:rsid w:val="00AB39C6"/>
    <w:rsid w:val="00AB39CB"/>
    <w:rsid w:val="00AB39CC"/>
    <w:rsid w:val="00AB39E3"/>
    <w:rsid w:val="00AB39FF"/>
    <w:rsid w:val="00AB3ACE"/>
    <w:rsid w:val="00AB3B69"/>
    <w:rsid w:val="00AB3CC5"/>
    <w:rsid w:val="00AB3D56"/>
    <w:rsid w:val="00AB3DDC"/>
    <w:rsid w:val="00AB3F03"/>
    <w:rsid w:val="00AB3F3A"/>
    <w:rsid w:val="00AB3F88"/>
    <w:rsid w:val="00AB4010"/>
    <w:rsid w:val="00AB4012"/>
    <w:rsid w:val="00AB4016"/>
    <w:rsid w:val="00AB405A"/>
    <w:rsid w:val="00AB4077"/>
    <w:rsid w:val="00AB4097"/>
    <w:rsid w:val="00AB41F4"/>
    <w:rsid w:val="00AB429D"/>
    <w:rsid w:val="00AB42D3"/>
    <w:rsid w:val="00AB4302"/>
    <w:rsid w:val="00AB4320"/>
    <w:rsid w:val="00AB4396"/>
    <w:rsid w:val="00AB43B5"/>
    <w:rsid w:val="00AB43CB"/>
    <w:rsid w:val="00AB449D"/>
    <w:rsid w:val="00AB4701"/>
    <w:rsid w:val="00AB479A"/>
    <w:rsid w:val="00AB48E8"/>
    <w:rsid w:val="00AB4946"/>
    <w:rsid w:val="00AB4CBE"/>
    <w:rsid w:val="00AB4CCE"/>
    <w:rsid w:val="00AB4E56"/>
    <w:rsid w:val="00AB4E96"/>
    <w:rsid w:val="00AB4EA4"/>
    <w:rsid w:val="00AB4ED5"/>
    <w:rsid w:val="00AB4F43"/>
    <w:rsid w:val="00AB4FD0"/>
    <w:rsid w:val="00AB501B"/>
    <w:rsid w:val="00AB5024"/>
    <w:rsid w:val="00AB50A3"/>
    <w:rsid w:val="00AB5177"/>
    <w:rsid w:val="00AB5371"/>
    <w:rsid w:val="00AB539B"/>
    <w:rsid w:val="00AB53C8"/>
    <w:rsid w:val="00AB53D7"/>
    <w:rsid w:val="00AB557F"/>
    <w:rsid w:val="00AB580B"/>
    <w:rsid w:val="00AB5896"/>
    <w:rsid w:val="00AB5B22"/>
    <w:rsid w:val="00AB5C22"/>
    <w:rsid w:val="00AB5D93"/>
    <w:rsid w:val="00AB5DE5"/>
    <w:rsid w:val="00AB5E3B"/>
    <w:rsid w:val="00AB5F8B"/>
    <w:rsid w:val="00AB5F98"/>
    <w:rsid w:val="00AB5FA6"/>
    <w:rsid w:val="00AB6081"/>
    <w:rsid w:val="00AB60C9"/>
    <w:rsid w:val="00AB6152"/>
    <w:rsid w:val="00AB61A3"/>
    <w:rsid w:val="00AB61A6"/>
    <w:rsid w:val="00AB6219"/>
    <w:rsid w:val="00AB636B"/>
    <w:rsid w:val="00AB63D6"/>
    <w:rsid w:val="00AB63F3"/>
    <w:rsid w:val="00AB645E"/>
    <w:rsid w:val="00AB64EC"/>
    <w:rsid w:val="00AB656C"/>
    <w:rsid w:val="00AB66E5"/>
    <w:rsid w:val="00AB672B"/>
    <w:rsid w:val="00AB6856"/>
    <w:rsid w:val="00AB68CA"/>
    <w:rsid w:val="00AB691B"/>
    <w:rsid w:val="00AB6A0F"/>
    <w:rsid w:val="00AB6A39"/>
    <w:rsid w:val="00AB6A48"/>
    <w:rsid w:val="00AB6AA5"/>
    <w:rsid w:val="00AB6AE8"/>
    <w:rsid w:val="00AB6B1A"/>
    <w:rsid w:val="00AB6BF4"/>
    <w:rsid w:val="00AB6D21"/>
    <w:rsid w:val="00AB6D88"/>
    <w:rsid w:val="00AB6DA7"/>
    <w:rsid w:val="00AB6DCF"/>
    <w:rsid w:val="00AB6EAE"/>
    <w:rsid w:val="00AB6F6C"/>
    <w:rsid w:val="00AB7106"/>
    <w:rsid w:val="00AB7118"/>
    <w:rsid w:val="00AB722D"/>
    <w:rsid w:val="00AB7357"/>
    <w:rsid w:val="00AB73AD"/>
    <w:rsid w:val="00AB73FA"/>
    <w:rsid w:val="00AB7546"/>
    <w:rsid w:val="00AB7567"/>
    <w:rsid w:val="00AB7695"/>
    <w:rsid w:val="00AB7743"/>
    <w:rsid w:val="00AB77E5"/>
    <w:rsid w:val="00AB781D"/>
    <w:rsid w:val="00AB7828"/>
    <w:rsid w:val="00AB78F3"/>
    <w:rsid w:val="00AB79B5"/>
    <w:rsid w:val="00AB7B10"/>
    <w:rsid w:val="00AB7B39"/>
    <w:rsid w:val="00AB7BF5"/>
    <w:rsid w:val="00AB7CDF"/>
    <w:rsid w:val="00AB7D36"/>
    <w:rsid w:val="00AB7DA7"/>
    <w:rsid w:val="00AB7F50"/>
    <w:rsid w:val="00AB7F5D"/>
    <w:rsid w:val="00AB7FB6"/>
    <w:rsid w:val="00AC0014"/>
    <w:rsid w:val="00AC0033"/>
    <w:rsid w:val="00AC0179"/>
    <w:rsid w:val="00AC02B8"/>
    <w:rsid w:val="00AC03D7"/>
    <w:rsid w:val="00AC0468"/>
    <w:rsid w:val="00AC04FD"/>
    <w:rsid w:val="00AC05FC"/>
    <w:rsid w:val="00AC072B"/>
    <w:rsid w:val="00AC07AB"/>
    <w:rsid w:val="00AC07FA"/>
    <w:rsid w:val="00AC08B5"/>
    <w:rsid w:val="00AC08F3"/>
    <w:rsid w:val="00AC0B15"/>
    <w:rsid w:val="00AC0B38"/>
    <w:rsid w:val="00AC0BE5"/>
    <w:rsid w:val="00AC0C20"/>
    <w:rsid w:val="00AC0C81"/>
    <w:rsid w:val="00AC0D96"/>
    <w:rsid w:val="00AC0E90"/>
    <w:rsid w:val="00AC1038"/>
    <w:rsid w:val="00AC1064"/>
    <w:rsid w:val="00AC10FD"/>
    <w:rsid w:val="00AC1102"/>
    <w:rsid w:val="00AC1123"/>
    <w:rsid w:val="00AC1207"/>
    <w:rsid w:val="00AC133F"/>
    <w:rsid w:val="00AC13A6"/>
    <w:rsid w:val="00AC150B"/>
    <w:rsid w:val="00AC1573"/>
    <w:rsid w:val="00AC1665"/>
    <w:rsid w:val="00AC168C"/>
    <w:rsid w:val="00AC1787"/>
    <w:rsid w:val="00AC179F"/>
    <w:rsid w:val="00AC1818"/>
    <w:rsid w:val="00AC18DD"/>
    <w:rsid w:val="00AC1B55"/>
    <w:rsid w:val="00AC1BD2"/>
    <w:rsid w:val="00AC1E31"/>
    <w:rsid w:val="00AC211F"/>
    <w:rsid w:val="00AC22AE"/>
    <w:rsid w:val="00AC2302"/>
    <w:rsid w:val="00AC2321"/>
    <w:rsid w:val="00AC236B"/>
    <w:rsid w:val="00AC239A"/>
    <w:rsid w:val="00AC23D3"/>
    <w:rsid w:val="00AC2503"/>
    <w:rsid w:val="00AC26AA"/>
    <w:rsid w:val="00AC26C0"/>
    <w:rsid w:val="00AC26CA"/>
    <w:rsid w:val="00AC295E"/>
    <w:rsid w:val="00AC2A2A"/>
    <w:rsid w:val="00AC2BC7"/>
    <w:rsid w:val="00AC2BFA"/>
    <w:rsid w:val="00AC2C3C"/>
    <w:rsid w:val="00AC2D58"/>
    <w:rsid w:val="00AC2FAD"/>
    <w:rsid w:val="00AC301C"/>
    <w:rsid w:val="00AC3023"/>
    <w:rsid w:val="00AC31F4"/>
    <w:rsid w:val="00AC3233"/>
    <w:rsid w:val="00AC3272"/>
    <w:rsid w:val="00AC327E"/>
    <w:rsid w:val="00AC34BB"/>
    <w:rsid w:val="00AC35F2"/>
    <w:rsid w:val="00AC384C"/>
    <w:rsid w:val="00AC3A2B"/>
    <w:rsid w:val="00AC3C05"/>
    <w:rsid w:val="00AC3D27"/>
    <w:rsid w:val="00AC3D68"/>
    <w:rsid w:val="00AC3E04"/>
    <w:rsid w:val="00AC3F58"/>
    <w:rsid w:val="00AC3F88"/>
    <w:rsid w:val="00AC3F91"/>
    <w:rsid w:val="00AC4244"/>
    <w:rsid w:val="00AC42B1"/>
    <w:rsid w:val="00AC437F"/>
    <w:rsid w:val="00AC4424"/>
    <w:rsid w:val="00AC4428"/>
    <w:rsid w:val="00AC44C6"/>
    <w:rsid w:val="00AC44F4"/>
    <w:rsid w:val="00AC4558"/>
    <w:rsid w:val="00AC45AB"/>
    <w:rsid w:val="00AC46B7"/>
    <w:rsid w:val="00AC46F0"/>
    <w:rsid w:val="00AC4820"/>
    <w:rsid w:val="00AC49DB"/>
    <w:rsid w:val="00AC4B86"/>
    <w:rsid w:val="00AC4C49"/>
    <w:rsid w:val="00AC4DC0"/>
    <w:rsid w:val="00AC4F1F"/>
    <w:rsid w:val="00AC5054"/>
    <w:rsid w:val="00AC50EE"/>
    <w:rsid w:val="00AC520D"/>
    <w:rsid w:val="00AC5311"/>
    <w:rsid w:val="00AC5375"/>
    <w:rsid w:val="00AC5475"/>
    <w:rsid w:val="00AC566C"/>
    <w:rsid w:val="00AC589E"/>
    <w:rsid w:val="00AC58BE"/>
    <w:rsid w:val="00AC5981"/>
    <w:rsid w:val="00AC5995"/>
    <w:rsid w:val="00AC59B8"/>
    <w:rsid w:val="00AC5A01"/>
    <w:rsid w:val="00AC5B11"/>
    <w:rsid w:val="00AC5B9B"/>
    <w:rsid w:val="00AC5C73"/>
    <w:rsid w:val="00AC5D87"/>
    <w:rsid w:val="00AC5F19"/>
    <w:rsid w:val="00AC613E"/>
    <w:rsid w:val="00AC615F"/>
    <w:rsid w:val="00AC6274"/>
    <w:rsid w:val="00AC652C"/>
    <w:rsid w:val="00AC6571"/>
    <w:rsid w:val="00AC659B"/>
    <w:rsid w:val="00AC65AD"/>
    <w:rsid w:val="00AC6604"/>
    <w:rsid w:val="00AC66A5"/>
    <w:rsid w:val="00AC683A"/>
    <w:rsid w:val="00AC685E"/>
    <w:rsid w:val="00AC6890"/>
    <w:rsid w:val="00AC6961"/>
    <w:rsid w:val="00AC6985"/>
    <w:rsid w:val="00AC6989"/>
    <w:rsid w:val="00AC6A30"/>
    <w:rsid w:val="00AC6A39"/>
    <w:rsid w:val="00AC6AFD"/>
    <w:rsid w:val="00AC6B5F"/>
    <w:rsid w:val="00AC6BD5"/>
    <w:rsid w:val="00AC6D66"/>
    <w:rsid w:val="00AC6E53"/>
    <w:rsid w:val="00AC6E5B"/>
    <w:rsid w:val="00AC6E60"/>
    <w:rsid w:val="00AC6E71"/>
    <w:rsid w:val="00AC6E82"/>
    <w:rsid w:val="00AC71AD"/>
    <w:rsid w:val="00AC720E"/>
    <w:rsid w:val="00AC7238"/>
    <w:rsid w:val="00AC72A2"/>
    <w:rsid w:val="00AC72A9"/>
    <w:rsid w:val="00AC72B3"/>
    <w:rsid w:val="00AC736E"/>
    <w:rsid w:val="00AC739C"/>
    <w:rsid w:val="00AC73F2"/>
    <w:rsid w:val="00AC746E"/>
    <w:rsid w:val="00AC74BF"/>
    <w:rsid w:val="00AC7742"/>
    <w:rsid w:val="00AC77A5"/>
    <w:rsid w:val="00AC77B5"/>
    <w:rsid w:val="00AC78FC"/>
    <w:rsid w:val="00AC7919"/>
    <w:rsid w:val="00AC79C6"/>
    <w:rsid w:val="00AC7C2B"/>
    <w:rsid w:val="00AC7CC1"/>
    <w:rsid w:val="00AC7CD9"/>
    <w:rsid w:val="00AC7CDC"/>
    <w:rsid w:val="00AC7D07"/>
    <w:rsid w:val="00AC7D1B"/>
    <w:rsid w:val="00AC7E40"/>
    <w:rsid w:val="00AC7FC9"/>
    <w:rsid w:val="00AD031E"/>
    <w:rsid w:val="00AD036E"/>
    <w:rsid w:val="00AD0558"/>
    <w:rsid w:val="00AD062F"/>
    <w:rsid w:val="00AD0853"/>
    <w:rsid w:val="00AD08D1"/>
    <w:rsid w:val="00AD09E7"/>
    <w:rsid w:val="00AD0C02"/>
    <w:rsid w:val="00AD0D9B"/>
    <w:rsid w:val="00AD0E11"/>
    <w:rsid w:val="00AD0E27"/>
    <w:rsid w:val="00AD0ECB"/>
    <w:rsid w:val="00AD0F35"/>
    <w:rsid w:val="00AD12A2"/>
    <w:rsid w:val="00AD131B"/>
    <w:rsid w:val="00AD136F"/>
    <w:rsid w:val="00AD1396"/>
    <w:rsid w:val="00AD1669"/>
    <w:rsid w:val="00AD1741"/>
    <w:rsid w:val="00AD176B"/>
    <w:rsid w:val="00AD1802"/>
    <w:rsid w:val="00AD180D"/>
    <w:rsid w:val="00AD1ADD"/>
    <w:rsid w:val="00AD1B0D"/>
    <w:rsid w:val="00AD1CCF"/>
    <w:rsid w:val="00AD1D25"/>
    <w:rsid w:val="00AD1DB7"/>
    <w:rsid w:val="00AD1DBA"/>
    <w:rsid w:val="00AD1DC1"/>
    <w:rsid w:val="00AD1E6D"/>
    <w:rsid w:val="00AD20B5"/>
    <w:rsid w:val="00AD21E3"/>
    <w:rsid w:val="00AD222A"/>
    <w:rsid w:val="00AD234E"/>
    <w:rsid w:val="00AD23E0"/>
    <w:rsid w:val="00AD2450"/>
    <w:rsid w:val="00AD247A"/>
    <w:rsid w:val="00AD24A8"/>
    <w:rsid w:val="00AD2572"/>
    <w:rsid w:val="00AD25A2"/>
    <w:rsid w:val="00AD25C1"/>
    <w:rsid w:val="00AD27EA"/>
    <w:rsid w:val="00AD2851"/>
    <w:rsid w:val="00AD28E5"/>
    <w:rsid w:val="00AD2916"/>
    <w:rsid w:val="00AD29CB"/>
    <w:rsid w:val="00AD29E5"/>
    <w:rsid w:val="00AD2AF3"/>
    <w:rsid w:val="00AD2B4F"/>
    <w:rsid w:val="00AD2B98"/>
    <w:rsid w:val="00AD2BD5"/>
    <w:rsid w:val="00AD2C5D"/>
    <w:rsid w:val="00AD2CFA"/>
    <w:rsid w:val="00AD2D76"/>
    <w:rsid w:val="00AD2DAD"/>
    <w:rsid w:val="00AD2DC4"/>
    <w:rsid w:val="00AD2E14"/>
    <w:rsid w:val="00AD2E29"/>
    <w:rsid w:val="00AD2FE8"/>
    <w:rsid w:val="00AD3048"/>
    <w:rsid w:val="00AD3063"/>
    <w:rsid w:val="00AD316B"/>
    <w:rsid w:val="00AD3209"/>
    <w:rsid w:val="00AD3376"/>
    <w:rsid w:val="00AD3430"/>
    <w:rsid w:val="00AD3536"/>
    <w:rsid w:val="00AD3545"/>
    <w:rsid w:val="00AD355C"/>
    <w:rsid w:val="00AD36B1"/>
    <w:rsid w:val="00AD374F"/>
    <w:rsid w:val="00AD37E3"/>
    <w:rsid w:val="00AD3882"/>
    <w:rsid w:val="00AD3979"/>
    <w:rsid w:val="00AD3CD9"/>
    <w:rsid w:val="00AD3D0B"/>
    <w:rsid w:val="00AD3D0C"/>
    <w:rsid w:val="00AD3E2E"/>
    <w:rsid w:val="00AD3E33"/>
    <w:rsid w:val="00AD3F2D"/>
    <w:rsid w:val="00AD3F5E"/>
    <w:rsid w:val="00AD4015"/>
    <w:rsid w:val="00AD4032"/>
    <w:rsid w:val="00AD4065"/>
    <w:rsid w:val="00AD40DE"/>
    <w:rsid w:val="00AD4191"/>
    <w:rsid w:val="00AD4658"/>
    <w:rsid w:val="00AD47B0"/>
    <w:rsid w:val="00AD482B"/>
    <w:rsid w:val="00AD4841"/>
    <w:rsid w:val="00AD48C5"/>
    <w:rsid w:val="00AD49A4"/>
    <w:rsid w:val="00AD4A6B"/>
    <w:rsid w:val="00AD4AEC"/>
    <w:rsid w:val="00AD4B72"/>
    <w:rsid w:val="00AD4C7F"/>
    <w:rsid w:val="00AD4D70"/>
    <w:rsid w:val="00AD4DA2"/>
    <w:rsid w:val="00AD4DB9"/>
    <w:rsid w:val="00AD4DEB"/>
    <w:rsid w:val="00AD4E5C"/>
    <w:rsid w:val="00AD4F53"/>
    <w:rsid w:val="00AD4FC4"/>
    <w:rsid w:val="00AD5088"/>
    <w:rsid w:val="00AD517C"/>
    <w:rsid w:val="00AD52EB"/>
    <w:rsid w:val="00AD53AC"/>
    <w:rsid w:val="00AD545A"/>
    <w:rsid w:val="00AD554D"/>
    <w:rsid w:val="00AD5553"/>
    <w:rsid w:val="00AD559C"/>
    <w:rsid w:val="00AD5668"/>
    <w:rsid w:val="00AD588C"/>
    <w:rsid w:val="00AD58B5"/>
    <w:rsid w:val="00AD591E"/>
    <w:rsid w:val="00AD5AEB"/>
    <w:rsid w:val="00AD5B78"/>
    <w:rsid w:val="00AD5B8A"/>
    <w:rsid w:val="00AD5B97"/>
    <w:rsid w:val="00AD5BF1"/>
    <w:rsid w:val="00AD5F38"/>
    <w:rsid w:val="00AD5F47"/>
    <w:rsid w:val="00AD5FCB"/>
    <w:rsid w:val="00AD602E"/>
    <w:rsid w:val="00AD6097"/>
    <w:rsid w:val="00AD6103"/>
    <w:rsid w:val="00AD6238"/>
    <w:rsid w:val="00AD62AE"/>
    <w:rsid w:val="00AD62F2"/>
    <w:rsid w:val="00AD6308"/>
    <w:rsid w:val="00AD6377"/>
    <w:rsid w:val="00AD6395"/>
    <w:rsid w:val="00AD6399"/>
    <w:rsid w:val="00AD63C9"/>
    <w:rsid w:val="00AD6464"/>
    <w:rsid w:val="00AD64B7"/>
    <w:rsid w:val="00AD6543"/>
    <w:rsid w:val="00AD659B"/>
    <w:rsid w:val="00AD6652"/>
    <w:rsid w:val="00AD6671"/>
    <w:rsid w:val="00AD6732"/>
    <w:rsid w:val="00AD6912"/>
    <w:rsid w:val="00AD6980"/>
    <w:rsid w:val="00AD698B"/>
    <w:rsid w:val="00AD6ABF"/>
    <w:rsid w:val="00AD6FA2"/>
    <w:rsid w:val="00AD6FBF"/>
    <w:rsid w:val="00AD6FC8"/>
    <w:rsid w:val="00AD6FD1"/>
    <w:rsid w:val="00AD708B"/>
    <w:rsid w:val="00AD709D"/>
    <w:rsid w:val="00AD7177"/>
    <w:rsid w:val="00AD7356"/>
    <w:rsid w:val="00AD737D"/>
    <w:rsid w:val="00AD73FE"/>
    <w:rsid w:val="00AD766F"/>
    <w:rsid w:val="00AD767D"/>
    <w:rsid w:val="00AD7773"/>
    <w:rsid w:val="00AD77B1"/>
    <w:rsid w:val="00AD78C5"/>
    <w:rsid w:val="00AD79BC"/>
    <w:rsid w:val="00AD7B9D"/>
    <w:rsid w:val="00AD7BBD"/>
    <w:rsid w:val="00AD7BC5"/>
    <w:rsid w:val="00AD7BD1"/>
    <w:rsid w:val="00AD7C6E"/>
    <w:rsid w:val="00AD7DF6"/>
    <w:rsid w:val="00AE0197"/>
    <w:rsid w:val="00AE01AE"/>
    <w:rsid w:val="00AE03FA"/>
    <w:rsid w:val="00AE0591"/>
    <w:rsid w:val="00AE05C9"/>
    <w:rsid w:val="00AE06FD"/>
    <w:rsid w:val="00AE0807"/>
    <w:rsid w:val="00AE09FD"/>
    <w:rsid w:val="00AE0B8D"/>
    <w:rsid w:val="00AE0C8F"/>
    <w:rsid w:val="00AE0DF3"/>
    <w:rsid w:val="00AE0E05"/>
    <w:rsid w:val="00AE0E8E"/>
    <w:rsid w:val="00AE0F42"/>
    <w:rsid w:val="00AE0F45"/>
    <w:rsid w:val="00AE0F86"/>
    <w:rsid w:val="00AE118E"/>
    <w:rsid w:val="00AE1314"/>
    <w:rsid w:val="00AE1318"/>
    <w:rsid w:val="00AE1393"/>
    <w:rsid w:val="00AE145C"/>
    <w:rsid w:val="00AE14A8"/>
    <w:rsid w:val="00AE150B"/>
    <w:rsid w:val="00AE1513"/>
    <w:rsid w:val="00AE15B0"/>
    <w:rsid w:val="00AE15D1"/>
    <w:rsid w:val="00AE1806"/>
    <w:rsid w:val="00AE1920"/>
    <w:rsid w:val="00AE19D9"/>
    <w:rsid w:val="00AE19DB"/>
    <w:rsid w:val="00AE19E5"/>
    <w:rsid w:val="00AE1B21"/>
    <w:rsid w:val="00AE1C16"/>
    <w:rsid w:val="00AE1E72"/>
    <w:rsid w:val="00AE1FD5"/>
    <w:rsid w:val="00AE2022"/>
    <w:rsid w:val="00AE20EF"/>
    <w:rsid w:val="00AE21E2"/>
    <w:rsid w:val="00AE2233"/>
    <w:rsid w:val="00AE2285"/>
    <w:rsid w:val="00AE22A8"/>
    <w:rsid w:val="00AE249E"/>
    <w:rsid w:val="00AE250C"/>
    <w:rsid w:val="00AE2597"/>
    <w:rsid w:val="00AE272D"/>
    <w:rsid w:val="00AE28D6"/>
    <w:rsid w:val="00AE293E"/>
    <w:rsid w:val="00AE29F8"/>
    <w:rsid w:val="00AE2A0D"/>
    <w:rsid w:val="00AE2AF8"/>
    <w:rsid w:val="00AE2B04"/>
    <w:rsid w:val="00AE2B98"/>
    <w:rsid w:val="00AE2BC8"/>
    <w:rsid w:val="00AE2BCC"/>
    <w:rsid w:val="00AE2C0D"/>
    <w:rsid w:val="00AE2C4D"/>
    <w:rsid w:val="00AE2CA3"/>
    <w:rsid w:val="00AE2DF5"/>
    <w:rsid w:val="00AE2EA1"/>
    <w:rsid w:val="00AE2F24"/>
    <w:rsid w:val="00AE2F72"/>
    <w:rsid w:val="00AE2F8B"/>
    <w:rsid w:val="00AE2FA0"/>
    <w:rsid w:val="00AE3059"/>
    <w:rsid w:val="00AE30A7"/>
    <w:rsid w:val="00AE3118"/>
    <w:rsid w:val="00AE3125"/>
    <w:rsid w:val="00AE31D7"/>
    <w:rsid w:val="00AE32C6"/>
    <w:rsid w:val="00AE338C"/>
    <w:rsid w:val="00AE34EF"/>
    <w:rsid w:val="00AE34F2"/>
    <w:rsid w:val="00AE3609"/>
    <w:rsid w:val="00AE360D"/>
    <w:rsid w:val="00AE3727"/>
    <w:rsid w:val="00AE379C"/>
    <w:rsid w:val="00AE38AB"/>
    <w:rsid w:val="00AE39E6"/>
    <w:rsid w:val="00AE3A4F"/>
    <w:rsid w:val="00AE3ACB"/>
    <w:rsid w:val="00AE3C2A"/>
    <w:rsid w:val="00AE3CE4"/>
    <w:rsid w:val="00AE3E76"/>
    <w:rsid w:val="00AE4003"/>
    <w:rsid w:val="00AE404F"/>
    <w:rsid w:val="00AE4079"/>
    <w:rsid w:val="00AE425C"/>
    <w:rsid w:val="00AE446A"/>
    <w:rsid w:val="00AE449F"/>
    <w:rsid w:val="00AE44E9"/>
    <w:rsid w:val="00AE459F"/>
    <w:rsid w:val="00AE4676"/>
    <w:rsid w:val="00AE4ABC"/>
    <w:rsid w:val="00AE4ABF"/>
    <w:rsid w:val="00AE4C81"/>
    <w:rsid w:val="00AE4C92"/>
    <w:rsid w:val="00AE4CB7"/>
    <w:rsid w:val="00AE4F03"/>
    <w:rsid w:val="00AE50E2"/>
    <w:rsid w:val="00AE5306"/>
    <w:rsid w:val="00AE5316"/>
    <w:rsid w:val="00AE53B8"/>
    <w:rsid w:val="00AE543D"/>
    <w:rsid w:val="00AE54AF"/>
    <w:rsid w:val="00AE54B5"/>
    <w:rsid w:val="00AE56EE"/>
    <w:rsid w:val="00AE59E2"/>
    <w:rsid w:val="00AE59E5"/>
    <w:rsid w:val="00AE5A0B"/>
    <w:rsid w:val="00AE5A99"/>
    <w:rsid w:val="00AE5D8D"/>
    <w:rsid w:val="00AE5EE4"/>
    <w:rsid w:val="00AE5F05"/>
    <w:rsid w:val="00AE5F4C"/>
    <w:rsid w:val="00AE5FBC"/>
    <w:rsid w:val="00AE5FD4"/>
    <w:rsid w:val="00AE615A"/>
    <w:rsid w:val="00AE6261"/>
    <w:rsid w:val="00AE65BA"/>
    <w:rsid w:val="00AE66E6"/>
    <w:rsid w:val="00AE678E"/>
    <w:rsid w:val="00AE6A2F"/>
    <w:rsid w:val="00AE6A3F"/>
    <w:rsid w:val="00AE6A55"/>
    <w:rsid w:val="00AE6B0E"/>
    <w:rsid w:val="00AE6B6B"/>
    <w:rsid w:val="00AE6DD9"/>
    <w:rsid w:val="00AE6E49"/>
    <w:rsid w:val="00AE6F19"/>
    <w:rsid w:val="00AE6F82"/>
    <w:rsid w:val="00AE6FEE"/>
    <w:rsid w:val="00AE7237"/>
    <w:rsid w:val="00AE7274"/>
    <w:rsid w:val="00AE72F5"/>
    <w:rsid w:val="00AE7318"/>
    <w:rsid w:val="00AE732D"/>
    <w:rsid w:val="00AE7355"/>
    <w:rsid w:val="00AE73E3"/>
    <w:rsid w:val="00AE74F3"/>
    <w:rsid w:val="00AE7602"/>
    <w:rsid w:val="00AE7639"/>
    <w:rsid w:val="00AE7674"/>
    <w:rsid w:val="00AE7782"/>
    <w:rsid w:val="00AE77EE"/>
    <w:rsid w:val="00AE78A0"/>
    <w:rsid w:val="00AE7A0C"/>
    <w:rsid w:val="00AE7AB9"/>
    <w:rsid w:val="00AE7ABA"/>
    <w:rsid w:val="00AE7B89"/>
    <w:rsid w:val="00AE7C4C"/>
    <w:rsid w:val="00AE7C7A"/>
    <w:rsid w:val="00AE7DE8"/>
    <w:rsid w:val="00AE7E79"/>
    <w:rsid w:val="00AF02C5"/>
    <w:rsid w:val="00AF036D"/>
    <w:rsid w:val="00AF03F7"/>
    <w:rsid w:val="00AF045F"/>
    <w:rsid w:val="00AF04CA"/>
    <w:rsid w:val="00AF0536"/>
    <w:rsid w:val="00AF05AE"/>
    <w:rsid w:val="00AF067B"/>
    <w:rsid w:val="00AF068D"/>
    <w:rsid w:val="00AF06B1"/>
    <w:rsid w:val="00AF0824"/>
    <w:rsid w:val="00AF0935"/>
    <w:rsid w:val="00AF094D"/>
    <w:rsid w:val="00AF095C"/>
    <w:rsid w:val="00AF09A7"/>
    <w:rsid w:val="00AF09EB"/>
    <w:rsid w:val="00AF0A8D"/>
    <w:rsid w:val="00AF0B34"/>
    <w:rsid w:val="00AF0BDA"/>
    <w:rsid w:val="00AF0C43"/>
    <w:rsid w:val="00AF0C8A"/>
    <w:rsid w:val="00AF0E56"/>
    <w:rsid w:val="00AF0EB4"/>
    <w:rsid w:val="00AF106B"/>
    <w:rsid w:val="00AF1091"/>
    <w:rsid w:val="00AF10C0"/>
    <w:rsid w:val="00AF10D6"/>
    <w:rsid w:val="00AF11EC"/>
    <w:rsid w:val="00AF12A1"/>
    <w:rsid w:val="00AF12D5"/>
    <w:rsid w:val="00AF13AE"/>
    <w:rsid w:val="00AF1475"/>
    <w:rsid w:val="00AF14D6"/>
    <w:rsid w:val="00AF1503"/>
    <w:rsid w:val="00AF155E"/>
    <w:rsid w:val="00AF1605"/>
    <w:rsid w:val="00AF16DA"/>
    <w:rsid w:val="00AF1821"/>
    <w:rsid w:val="00AF18DC"/>
    <w:rsid w:val="00AF18F7"/>
    <w:rsid w:val="00AF198A"/>
    <w:rsid w:val="00AF1C17"/>
    <w:rsid w:val="00AF1D07"/>
    <w:rsid w:val="00AF1E89"/>
    <w:rsid w:val="00AF1EDB"/>
    <w:rsid w:val="00AF1EE8"/>
    <w:rsid w:val="00AF20C6"/>
    <w:rsid w:val="00AF2198"/>
    <w:rsid w:val="00AF21DD"/>
    <w:rsid w:val="00AF21ED"/>
    <w:rsid w:val="00AF21FD"/>
    <w:rsid w:val="00AF221B"/>
    <w:rsid w:val="00AF225F"/>
    <w:rsid w:val="00AF2400"/>
    <w:rsid w:val="00AF24FD"/>
    <w:rsid w:val="00AF251B"/>
    <w:rsid w:val="00AF25D8"/>
    <w:rsid w:val="00AF25EF"/>
    <w:rsid w:val="00AF2768"/>
    <w:rsid w:val="00AF2781"/>
    <w:rsid w:val="00AF27D9"/>
    <w:rsid w:val="00AF28BB"/>
    <w:rsid w:val="00AF2ACC"/>
    <w:rsid w:val="00AF2B41"/>
    <w:rsid w:val="00AF2BA5"/>
    <w:rsid w:val="00AF2BCA"/>
    <w:rsid w:val="00AF2C3A"/>
    <w:rsid w:val="00AF2EA5"/>
    <w:rsid w:val="00AF2FEF"/>
    <w:rsid w:val="00AF3010"/>
    <w:rsid w:val="00AF3103"/>
    <w:rsid w:val="00AF3127"/>
    <w:rsid w:val="00AF32BD"/>
    <w:rsid w:val="00AF32C7"/>
    <w:rsid w:val="00AF330F"/>
    <w:rsid w:val="00AF3459"/>
    <w:rsid w:val="00AF3522"/>
    <w:rsid w:val="00AF3555"/>
    <w:rsid w:val="00AF3608"/>
    <w:rsid w:val="00AF36EB"/>
    <w:rsid w:val="00AF3A3E"/>
    <w:rsid w:val="00AF3AA2"/>
    <w:rsid w:val="00AF3AF2"/>
    <w:rsid w:val="00AF3DED"/>
    <w:rsid w:val="00AF3EC8"/>
    <w:rsid w:val="00AF3F59"/>
    <w:rsid w:val="00AF3F71"/>
    <w:rsid w:val="00AF3FF1"/>
    <w:rsid w:val="00AF400A"/>
    <w:rsid w:val="00AF4092"/>
    <w:rsid w:val="00AF411C"/>
    <w:rsid w:val="00AF41E9"/>
    <w:rsid w:val="00AF4329"/>
    <w:rsid w:val="00AF438B"/>
    <w:rsid w:val="00AF43A0"/>
    <w:rsid w:val="00AF4435"/>
    <w:rsid w:val="00AF4444"/>
    <w:rsid w:val="00AF4738"/>
    <w:rsid w:val="00AF47E6"/>
    <w:rsid w:val="00AF4993"/>
    <w:rsid w:val="00AF49EB"/>
    <w:rsid w:val="00AF49F7"/>
    <w:rsid w:val="00AF4A3A"/>
    <w:rsid w:val="00AF4B53"/>
    <w:rsid w:val="00AF4C87"/>
    <w:rsid w:val="00AF4C8A"/>
    <w:rsid w:val="00AF4EE6"/>
    <w:rsid w:val="00AF4F75"/>
    <w:rsid w:val="00AF5153"/>
    <w:rsid w:val="00AF5184"/>
    <w:rsid w:val="00AF5191"/>
    <w:rsid w:val="00AF53CA"/>
    <w:rsid w:val="00AF5417"/>
    <w:rsid w:val="00AF5442"/>
    <w:rsid w:val="00AF5483"/>
    <w:rsid w:val="00AF55B9"/>
    <w:rsid w:val="00AF575A"/>
    <w:rsid w:val="00AF57C8"/>
    <w:rsid w:val="00AF5897"/>
    <w:rsid w:val="00AF58D2"/>
    <w:rsid w:val="00AF5932"/>
    <w:rsid w:val="00AF5ABF"/>
    <w:rsid w:val="00AF5BBB"/>
    <w:rsid w:val="00AF5CC5"/>
    <w:rsid w:val="00AF5CEE"/>
    <w:rsid w:val="00AF5DCA"/>
    <w:rsid w:val="00AF5E3F"/>
    <w:rsid w:val="00AF5E5B"/>
    <w:rsid w:val="00AF5F35"/>
    <w:rsid w:val="00AF5F5E"/>
    <w:rsid w:val="00AF5F85"/>
    <w:rsid w:val="00AF5FC2"/>
    <w:rsid w:val="00AF63AC"/>
    <w:rsid w:val="00AF6419"/>
    <w:rsid w:val="00AF6561"/>
    <w:rsid w:val="00AF65A7"/>
    <w:rsid w:val="00AF663F"/>
    <w:rsid w:val="00AF66B0"/>
    <w:rsid w:val="00AF67E0"/>
    <w:rsid w:val="00AF6C8E"/>
    <w:rsid w:val="00AF6D5D"/>
    <w:rsid w:val="00AF6E5A"/>
    <w:rsid w:val="00AF6E8B"/>
    <w:rsid w:val="00AF6F63"/>
    <w:rsid w:val="00AF6FC6"/>
    <w:rsid w:val="00AF70EB"/>
    <w:rsid w:val="00AF71FC"/>
    <w:rsid w:val="00AF7296"/>
    <w:rsid w:val="00AF7375"/>
    <w:rsid w:val="00AF73EA"/>
    <w:rsid w:val="00AF73F4"/>
    <w:rsid w:val="00AF75C9"/>
    <w:rsid w:val="00AF75CC"/>
    <w:rsid w:val="00AF760E"/>
    <w:rsid w:val="00AF76ED"/>
    <w:rsid w:val="00AF774F"/>
    <w:rsid w:val="00AF7777"/>
    <w:rsid w:val="00AF7A65"/>
    <w:rsid w:val="00AF7B18"/>
    <w:rsid w:val="00AF7B48"/>
    <w:rsid w:val="00AF7C18"/>
    <w:rsid w:val="00AF7C90"/>
    <w:rsid w:val="00AF7C92"/>
    <w:rsid w:val="00AF7D22"/>
    <w:rsid w:val="00AF7D4F"/>
    <w:rsid w:val="00AF7DB4"/>
    <w:rsid w:val="00AF7DFA"/>
    <w:rsid w:val="00B000C9"/>
    <w:rsid w:val="00B001AC"/>
    <w:rsid w:val="00B002E2"/>
    <w:rsid w:val="00B002F2"/>
    <w:rsid w:val="00B00795"/>
    <w:rsid w:val="00B008A4"/>
    <w:rsid w:val="00B008CE"/>
    <w:rsid w:val="00B0094B"/>
    <w:rsid w:val="00B009AF"/>
    <w:rsid w:val="00B00A23"/>
    <w:rsid w:val="00B00ABB"/>
    <w:rsid w:val="00B00B19"/>
    <w:rsid w:val="00B00C65"/>
    <w:rsid w:val="00B00D38"/>
    <w:rsid w:val="00B00D50"/>
    <w:rsid w:val="00B00FA5"/>
    <w:rsid w:val="00B00FD7"/>
    <w:rsid w:val="00B013A4"/>
    <w:rsid w:val="00B0141B"/>
    <w:rsid w:val="00B0145E"/>
    <w:rsid w:val="00B014E2"/>
    <w:rsid w:val="00B01653"/>
    <w:rsid w:val="00B016F4"/>
    <w:rsid w:val="00B018AD"/>
    <w:rsid w:val="00B018EA"/>
    <w:rsid w:val="00B019EC"/>
    <w:rsid w:val="00B01A4D"/>
    <w:rsid w:val="00B01A7D"/>
    <w:rsid w:val="00B01AD7"/>
    <w:rsid w:val="00B01B2A"/>
    <w:rsid w:val="00B01B40"/>
    <w:rsid w:val="00B01BDB"/>
    <w:rsid w:val="00B01BF1"/>
    <w:rsid w:val="00B01C1E"/>
    <w:rsid w:val="00B01C95"/>
    <w:rsid w:val="00B01D92"/>
    <w:rsid w:val="00B01FA9"/>
    <w:rsid w:val="00B01FFE"/>
    <w:rsid w:val="00B0201E"/>
    <w:rsid w:val="00B02113"/>
    <w:rsid w:val="00B02245"/>
    <w:rsid w:val="00B022F6"/>
    <w:rsid w:val="00B02397"/>
    <w:rsid w:val="00B02509"/>
    <w:rsid w:val="00B02660"/>
    <w:rsid w:val="00B027ED"/>
    <w:rsid w:val="00B0288F"/>
    <w:rsid w:val="00B02A04"/>
    <w:rsid w:val="00B02AA9"/>
    <w:rsid w:val="00B02AC1"/>
    <w:rsid w:val="00B02B2C"/>
    <w:rsid w:val="00B02C8D"/>
    <w:rsid w:val="00B02CBE"/>
    <w:rsid w:val="00B02CE3"/>
    <w:rsid w:val="00B02D05"/>
    <w:rsid w:val="00B02DE9"/>
    <w:rsid w:val="00B02E54"/>
    <w:rsid w:val="00B02E57"/>
    <w:rsid w:val="00B02F61"/>
    <w:rsid w:val="00B02F98"/>
    <w:rsid w:val="00B03034"/>
    <w:rsid w:val="00B030A4"/>
    <w:rsid w:val="00B030C9"/>
    <w:rsid w:val="00B0316E"/>
    <w:rsid w:val="00B031C2"/>
    <w:rsid w:val="00B03220"/>
    <w:rsid w:val="00B0332F"/>
    <w:rsid w:val="00B0342F"/>
    <w:rsid w:val="00B03439"/>
    <w:rsid w:val="00B03446"/>
    <w:rsid w:val="00B034C7"/>
    <w:rsid w:val="00B034EF"/>
    <w:rsid w:val="00B034FD"/>
    <w:rsid w:val="00B03761"/>
    <w:rsid w:val="00B03964"/>
    <w:rsid w:val="00B03B52"/>
    <w:rsid w:val="00B03B9D"/>
    <w:rsid w:val="00B03D69"/>
    <w:rsid w:val="00B03F1C"/>
    <w:rsid w:val="00B03F1D"/>
    <w:rsid w:val="00B0403C"/>
    <w:rsid w:val="00B043BD"/>
    <w:rsid w:val="00B044A5"/>
    <w:rsid w:val="00B0461E"/>
    <w:rsid w:val="00B04665"/>
    <w:rsid w:val="00B046B4"/>
    <w:rsid w:val="00B04857"/>
    <w:rsid w:val="00B049CA"/>
    <w:rsid w:val="00B04B59"/>
    <w:rsid w:val="00B04BD2"/>
    <w:rsid w:val="00B04E28"/>
    <w:rsid w:val="00B04FF7"/>
    <w:rsid w:val="00B05055"/>
    <w:rsid w:val="00B0509C"/>
    <w:rsid w:val="00B050B8"/>
    <w:rsid w:val="00B05113"/>
    <w:rsid w:val="00B054D6"/>
    <w:rsid w:val="00B057AD"/>
    <w:rsid w:val="00B05883"/>
    <w:rsid w:val="00B059E6"/>
    <w:rsid w:val="00B05A5A"/>
    <w:rsid w:val="00B05C8F"/>
    <w:rsid w:val="00B05CF5"/>
    <w:rsid w:val="00B05D08"/>
    <w:rsid w:val="00B05D3E"/>
    <w:rsid w:val="00B05D6E"/>
    <w:rsid w:val="00B05EF8"/>
    <w:rsid w:val="00B05EFB"/>
    <w:rsid w:val="00B05FAD"/>
    <w:rsid w:val="00B06019"/>
    <w:rsid w:val="00B060C7"/>
    <w:rsid w:val="00B060EF"/>
    <w:rsid w:val="00B0611F"/>
    <w:rsid w:val="00B061A5"/>
    <w:rsid w:val="00B061D9"/>
    <w:rsid w:val="00B06208"/>
    <w:rsid w:val="00B062B6"/>
    <w:rsid w:val="00B062E9"/>
    <w:rsid w:val="00B063BE"/>
    <w:rsid w:val="00B06457"/>
    <w:rsid w:val="00B064AD"/>
    <w:rsid w:val="00B065C7"/>
    <w:rsid w:val="00B065CF"/>
    <w:rsid w:val="00B06639"/>
    <w:rsid w:val="00B0667E"/>
    <w:rsid w:val="00B066E2"/>
    <w:rsid w:val="00B0672C"/>
    <w:rsid w:val="00B067DC"/>
    <w:rsid w:val="00B0691B"/>
    <w:rsid w:val="00B06924"/>
    <w:rsid w:val="00B06970"/>
    <w:rsid w:val="00B06A5C"/>
    <w:rsid w:val="00B06C63"/>
    <w:rsid w:val="00B06CA4"/>
    <w:rsid w:val="00B06CF9"/>
    <w:rsid w:val="00B06D35"/>
    <w:rsid w:val="00B06EAD"/>
    <w:rsid w:val="00B06F11"/>
    <w:rsid w:val="00B071CE"/>
    <w:rsid w:val="00B071E8"/>
    <w:rsid w:val="00B073DA"/>
    <w:rsid w:val="00B073F6"/>
    <w:rsid w:val="00B07440"/>
    <w:rsid w:val="00B074EF"/>
    <w:rsid w:val="00B075D3"/>
    <w:rsid w:val="00B076BA"/>
    <w:rsid w:val="00B077A4"/>
    <w:rsid w:val="00B077F8"/>
    <w:rsid w:val="00B07931"/>
    <w:rsid w:val="00B07A6A"/>
    <w:rsid w:val="00B07A7D"/>
    <w:rsid w:val="00B07AB2"/>
    <w:rsid w:val="00B07C43"/>
    <w:rsid w:val="00B07C58"/>
    <w:rsid w:val="00B07D18"/>
    <w:rsid w:val="00B07E9B"/>
    <w:rsid w:val="00B07EF6"/>
    <w:rsid w:val="00B07F76"/>
    <w:rsid w:val="00B07F84"/>
    <w:rsid w:val="00B100A6"/>
    <w:rsid w:val="00B101A4"/>
    <w:rsid w:val="00B102A3"/>
    <w:rsid w:val="00B102D0"/>
    <w:rsid w:val="00B10341"/>
    <w:rsid w:val="00B10379"/>
    <w:rsid w:val="00B10395"/>
    <w:rsid w:val="00B1045B"/>
    <w:rsid w:val="00B105D6"/>
    <w:rsid w:val="00B10652"/>
    <w:rsid w:val="00B106BE"/>
    <w:rsid w:val="00B106FC"/>
    <w:rsid w:val="00B10985"/>
    <w:rsid w:val="00B10AB0"/>
    <w:rsid w:val="00B10ADF"/>
    <w:rsid w:val="00B10AEB"/>
    <w:rsid w:val="00B10B33"/>
    <w:rsid w:val="00B10BC2"/>
    <w:rsid w:val="00B10C49"/>
    <w:rsid w:val="00B10C78"/>
    <w:rsid w:val="00B10CDB"/>
    <w:rsid w:val="00B10D5B"/>
    <w:rsid w:val="00B10E2D"/>
    <w:rsid w:val="00B10E80"/>
    <w:rsid w:val="00B10E9F"/>
    <w:rsid w:val="00B10F8A"/>
    <w:rsid w:val="00B110EC"/>
    <w:rsid w:val="00B11129"/>
    <w:rsid w:val="00B11198"/>
    <w:rsid w:val="00B11277"/>
    <w:rsid w:val="00B112DC"/>
    <w:rsid w:val="00B11336"/>
    <w:rsid w:val="00B11459"/>
    <w:rsid w:val="00B114E7"/>
    <w:rsid w:val="00B11636"/>
    <w:rsid w:val="00B11670"/>
    <w:rsid w:val="00B1177B"/>
    <w:rsid w:val="00B117A5"/>
    <w:rsid w:val="00B1183C"/>
    <w:rsid w:val="00B118B2"/>
    <w:rsid w:val="00B118C9"/>
    <w:rsid w:val="00B11A82"/>
    <w:rsid w:val="00B11A9C"/>
    <w:rsid w:val="00B11AB3"/>
    <w:rsid w:val="00B11C13"/>
    <w:rsid w:val="00B1201C"/>
    <w:rsid w:val="00B1209F"/>
    <w:rsid w:val="00B120AE"/>
    <w:rsid w:val="00B1212B"/>
    <w:rsid w:val="00B1215C"/>
    <w:rsid w:val="00B12188"/>
    <w:rsid w:val="00B12279"/>
    <w:rsid w:val="00B124B7"/>
    <w:rsid w:val="00B12557"/>
    <w:rsid w:val="00B12607"/>
    <w:rsid w:val="00B12625"/>
    <w:rsid w:val="00B126DF"/>
    <w:rsid w:val="00B127E0"/>
    <w:rsid w:val="00B12A30"/>
    <w:rsid w:val="00B12C14"/>
    <w:rsid w:val="00B12C5B"/>
    <w:rsid w:val="00B1313D"/>
    <w:rsid w:val="00B131B4"/>
    <w:rsid w:val="00B13282"/>
    <w:rsid w:val="00B132C5"/>
    <w:rsid w:val="00B132CC"/>
    <w:rsid w:val="00B135C3"/>
    <w:rsid w:val="00B136CD"/>
    <w:rsid w:val="00B13735"/>
    <w:rsid w:val="00B13824"/>
    <w:rsid w:val="00B138E2"/>
    <w:rsid w:val="00B138F9"/>
    <w:rsid w:val="00B139CC"/>
    <w:rsid w:val="00B13AA2"/>
    <w:rsid w:val="00B13C0E"/>
    <w:rsid w:val="00B13CC6"/>
    <w:rsid w:val="00B13D0E"/>
    <w:rsid w:val="00B13D61"/>
    <w:rsid w:val="00B13DD2"/>
    <w:rsid w:val="00B13F68"/>
    <w:rsid w:val="00B1413C"/>
    <w:rsid w:val="00B1424F"/>
    <w:rsid w:val="00B1426D"/>
    <w:rsid w:val="00B1435E"/>
    <w:rsid w:val="00B14425"/>
    <w:rsid w:val="00B14522"/>
    <w:rsid w:val="00B14528"/>
    <w:rsid w:val="00B145F6"/>
    <w:rsid w:val="00B14633"/>
    <w:rsid w:val="00B146A6"/>
    <w:rsid w:val="00B147DA"/>
    <w:rsid w:val="00B1482B"/>
    <w:rsid w:val="00B14870"/>
    <w:rsid w:val="00B148A6"/>
    <w:rsid w:val="00B14987"/>
    <w:rsid w:val="00B14A22"/>
    <w:rsid w:val="00B14B15"/>
    <w:rsid w:val="00B14BE5"/>
    <w:rsid w:val="00B14C34"/>
    <w:rsid w:val="00B14C99"/>
    <w:rsid w:val="00B14CD4"/>
    <w:rsid w:val="00B14D04"/>
    <w:rsid w:val="00B14D79"/>
    <w:rsid w:val="00B14D92"/>
    <w:rsid w:val="00B14DC0"/>
    <w:rsid w:val="00B14E9A"/>
    <w:rsid w:val="00B1514C"/>
    <w:rsid w:val="00B15184"/>
    <w:rsid w:val="00B1529E"/>
    <w:rsid w:val="00B153C9"/>
    <w:rsid w:val="00B15428"/>
    <w:rsid w:val="00B1545D"/>
    <w:rsid w:val="00B15492"/>
    <w:rsid w:val="00B154D5"/>
    <w:rsid w:val="00B154F2"/>
    <w:rsid w:val="00B15584"/>
    <w:rsid w:val="00B155A7"/>
    <w:rsid w:val="00B15614"/>
    <w:rsid w:val="00B1577E"/>
    <w:rsid w:val="00B1585D"/>
    <w:rsid w:val="00B15B55"/>
    <w:rsid w:val="00B15B69"/>
    <w:rsid w:val="00B15BF3"/>
    <w:rsid w:val="00B15C16"/>
    <w:rsid w:val="00B15C32"/>
    <w:rsid w:val="00B15CD5"/>
    <w:rsid w:val="00B15F02"/>
    <w:rsid w:val="00B1607D"/>
    <w:rsid w:val="00B16152"/>
    <w:rsid w:val="00B16185"/>
    <w:rsid w:val="00B1625D"/>
    <w:rsid w:val="00B162C0"/>
    <w:rsid w:val="00B16440"/>
    <w:rsid w:val="00B164A6"/>
    <w:rsid w:val="00B16626"/>
    <w:rsid w:val="00B16667"/>
    <w:rsid w:val="00B168C9"/>
    <w:rsid w:val="00B168E5"/>
    <w:rsid w:val="00B16A5D"/>
    <w:rsid w:val="00B16BD0"/>
    <w:rsid w:val="00B16D7F"/>
    <w:rsid w:val="00B16D84"/>
    <w:rsid w:val="00B16E18"/>
    <w:rsid w:val="00B17076"/>
    <w:rsid w:val="00B17170"/>
    <w:rsid w:val="00B17175"/>
    <w:rsid w:val="00B171DD"/>
    <w:rsid w:val="00B1736F"/>
    <w:rsid w:val="00B173DF"/>
    <w:rsid w:val="00B17460"/>
    <w:rsid w:val="00B17532"/>
    <w:rsid w:val="00B176F7"/>
    <w:rsid w:val="00B17715"/>
    <w:rsid w:val="00B1778A"/>
    <w:rsid w:val="00B177AB"/>
    <w:rsid w:val="00B179F7"/>
    <w:rsid w:val="00B17C4F"/>
    <w:rsid w:val="00B17C5A"/>
    <w:rsid w:val="00B17C9F"/>
    <w:rsid w:val="00B17D08"/>
    <w:rsid w:val="00B20009"/>
    <w:rsid w:val="00B200AA"/>
    <w:rsid w:val="00B20119"/>
    <w:rsid w:val="00B2011E"/>
    <w:rsid w:val="00B201D7"/>
    <w:rsid w:val="00B202F1"/>
    <w:rsid w:val="00B207C3"/>
    <w:rsid w:val="00B20896"/>
    <w:rsid w:val="00B20955"/>
    <w:rsid w:val="00B20978"/>
    <w:rsid w:val="00B20A11"/>
    <w:rsid w:val="00B20A64"/>
    <w:rsid w:val="00B20AB8"/>
    <w:rsid w:val="00B20B7E"/>
    <w:rsid w:val="00B20BA6"/>
    <w:rsid w:val="00B20C99"/>
    <w:rsid w:val="00B20DA2"/>
    <w:rsid w:val="00B20DBD"/>
    <w:rsid w:val="00B20F3A"/>
    <w:rsid w:val="00B20F63"/>
    <w:rsid w:val="00B20F83"/>
    <w:rsid w:val="00B210C8"/>
    <w:rsid w:val="00B21204"/>
    <w:rsid w:val="00B21283"/>
    <w:rsid w:val="00B21361"/>
    <w:rsid w:val="00B21429"/>
    <w:rsid w:val="00B21431"/>
    <w:rsid w:val="00B214A8"/>
    <w:rsid w:val="00B214AF"/>
    <w:rsid w:val="00B21649"/>
    <w:rsid w:val="00B21652"/>
    <w:rsid w:val="00B21663"/>
    <w:rsid w:val="00B2166F"/>
    <w:rsid w:val="00B21696"/>
    <w:rsid w:val="00B216A1"/>
    <w:rsid w:val="00B21729"/>
    <w:rsid w:val="00B217DA"/>
    <w:rsid w:val="00B217F7"/>
    <w:rsid w:val="00B2182E"/>
    <w:rsid w:val="00B218C7"/>
    <w:rsid w:val="00B21949"/>
    <w:rsid w:val="00B21BB2"/>
    <w:rsid w:val="00B21CC2"/>
    <w:rsid w:val="00B21E6E"/>
    <w:rsid w:val="00B221EA"/>
    <w:rsid w:val="00B221F3"/>
    <w:rsid w:val="00B22227"/>
    <w:rsid w:val="00B22251"/>
    <w:rsid w:val="00B2227D"/>
    <w:rsid w:val="00B22434"/>
    <w:rsid w:val="00B22536"/>
    <w:rsid w:val="00B225C3"/>
    <w:rsid w:val="00B225C4"/>
    <w:rsid w:val="00B225DD"/>
    <w:rsid w:val="00B22624"/>
    <w:rsid w:val="00B2263D"/>
    <w:rsid w:val="00B2267C"/>
    <w:rsid w:val="00B226E8"/>
    <w:rsid w:val="00B22798"/>
    <w:rsid w:val="00B2294B"/>
    <w:rsid w:val="00B22B61"/>
    <w:rsid w:val="00B22B66"/>
    <w:rsid w:val="00B22CD6"/>
    <w:rsid w:val="00B22D71"/>
    <w:rsid w:val="00B22D76"/>
    <w:rsid w:val="00B22D79"/>
    <w:rsid w:val="00B22F11"/>
    <w:rsid w:val="00B22F5B"/>
    <w:rsid w:val="00B22F80"/>
    <w:rsid w:val="00B22FA3"/>
    <w:rsid w:val="00B230D6"/>
    <w:rsid w:val="00B230DC"/>
    <w:rsid w:val="00B2319A"/>
    <w:rsid w:val="00B23284"/>
    <w:rsid w:val="00B23343"/>
    <w:rsid w:val="00B234B7"/>
    <w:rsid w:val="00B234E6"/>
    <w:rsid w:val="00B2359B"/>
    <w:rsid w:val="00B23629"/>
    <w:rsid w:val="00B237BB"/>
    <w:rsid w:val="00B238C9"/>
    <w:rsid w:val="00B23A97"/>
    <w:rsid w:val="00B23DFE"/>
    <w:rsid w:val="00B23F41"/>
    <w:rsid w:val="00B23FD3"/>
    <w:rsid w:val="00B241AA"/>
    <w:rsid w:val="00B242A1"/>
    <w:rsid w:val="00B2437B"/>
    <w:rsid w:val="00B2438F"/>
    <w:rsid w:val="00B244A3"/>
    <w:rsid w:val="00B244C9"/>
    <w:rsid w:val="00B244F8"/>
    <w:rsid w:val="00B2467E"/>
    <w:rsid w:val="00B246E1"/>
    <w:rsid w:val="00B24718"/>
    <w:rsid w:val="00B2472C"/>
    <w:rsid w:val="00B24766"/>
    <w:rsid w:val="00B24880"/>
    <w:rsid w:val="00B24A26"/>
    <w:rsid w:val="00B24A5A"/>
    <w:rsid w:val="00B24ACA"/>
    <w:rsid w:val="00B24B29"/>
    <w:rsid w:val="00B24BDE"/>
    <w:rsid w:val="00B24C40"/>
    <w:rsid w:val="00B24CD5"/>
    <w:rsid w:val="00B24D4D"/>
    <w:rsid w:val="00B24D66"/>
    <w:rsid w:val="00B24DF4"/>
    <w:rsid w:val="00B24E2D"/>
    <w:rsid w:val="00B24E4F"/>
    <w:rsid w:val="00B24E95"/>
    <w:rsid w:val="00B24FB7"/>
    <w:rsid w:val="00B24FFD"/>
    <w:rsid w:val="00B25026"/>
    <w:rsid w:val="00B250DE"/>
    <w:rsid w:val="00B251DB"/>
    <w:rsid w:val="00B25389"/>
    <w:rsid w:val="00B255FB"/>
    <w:rsid w:val="00B25657"/>
    <w:rsid w:val="00B256AD"/>
    <w:rsid w:val="00B25744"/>
    <w:rsid w:val="00B25764"/>
    <w:rsid w:val="00B2585D"/>
    <w:rsid w:val="00B25A03"/>
    <w:rsid w:val="00B25ABA"/>
    <w:rsid w:val="00B25B01"/>
    <w:rsid w:val="00B25B9A"/>
    <w:rsid w:val="00B25D3B"/>
    <w:rsid w:val="00B25F03"/>
    <w:rsid w:val="00B25F29"/>
    <w:rsid w:val="00B25FFB"/>
    <w:rsid w:val="00B2601B"/>
    <w:rsid w:val="00B2604D"/>
    <w:rsid w:val="00B26192"/>
    <w:rsid w:val="00B262C4"/>
    <w:rsid w:val="00B263CE"/>
    <w:rsid w:val="00B26453"/>
    <w:rsid w:val="00B2649F"/>
    <w:rsid w:val="00B26620"/>
    <w:rsid w:val="00B26671"/>
    <w:rsid w:val="00B266A7"/>
    <w:rsid w:val="00B26752"/>
    <w:rsid w:val="00B267E9"/>
    <w:rsid w:val="00B2688A"/>
    <w:rsid w:val="00B268C9"/>
    <w:rsid w:val="00B26978"/>
    <w:rsid w:val="00B26991"/>
    <w:rsid w:val="00B26CC1"/>
    <w:rsid w:val="00B26E56"/>
    <w:rsid w:val="00B26EC1"/>
    <w:rsid w:val="00B26EC8"/>
    <w:rsid w:val="00B26F1F"/>
    <w:rsid w:val="00B26F25"/>
    <w:rsid w:val="00B26F79"/>
    <w:rsid w:val="00B27537"/>
    <w:rsid w:val="00B2753C"/>
    <w:rsid w:val="00B275BC"/>
    <w:rsid w:val="00B27689"/>
    <w:rsid w:val="00B2769A"/>
    <w:rsid w:val="00B277C7"/>
    <w:rsid w:val="00B27855"/>
    <w:rsid w:val="00B27C00"/>
    <w:rsid w:val="00B27CB5"/>
    <w:rsid w:val="00B27CBE"/>
    <w:rsid w:val="00B27E30"/>
    <w:rsid w:val="00B27FF9"/>
    <w:rsid w:val="00B301EC"/>
    <w:rsid w:val="00B30299"/>
    <w:rsid w:val="00B303AE"/>
    <w:rsid w:val="00B303E1"/>
    <w:rsid w:val="00B30627"/>
    <w:rsid w:val="00B30692"/>
    <w:rsid w:val="00B306C1"/>
    <w:rsid w:val="00B306D9"/>
    <w:rsid w:val="00B30746"/>
    <w:rsid w:val="00B30935"/>
    <w:rsid w:val="00B30AD5"/>
    <w:rsid w:val="00B30AE5"/>
    <w:rsid w:val="00B30DEA"/>
    <w:rsid w:val="00B30DED"/>
    <w:rsid w:val="00B311E1"/>
    <w:rsid w:val="00B3124A"/>
    <w:rsid w:val="00B3138F"/>
    <w:rsid w:val="00B313AE"/>
    <w:rsid w:val="00B313E9"/>
    <w:rsid w:val="00B31450"/>
    <w:rsid w:val="00B31493"/>
    <w:rsid w:val="00B314EC"/>
    <w:rsid w:val="00B3158F"/>
    <w:rsid w:val="00B31610"/>
    <w:rsid w:val="00B31858"/>
    <w:rsid w:val="00B319A2"/>
    <w:rsid w:val="00B31A0B"/>
    <w:rsid w:val="00B31A58"/>
    <w:rsid w:val="00B31AF1"/>
    <w:rsid w:val="00B31B17"/>
    <w:rsid w:val="00B31C31"/>
    <w:rsid w:val="00B31D1D"/>
    <w:rsid w:val="00B31E39"/>
    <w:rsid w:val="00B31EEA"/>
    <w:rsid w:val="00B31F46"/>
    <w:rsid w:val="00B31F56"/>
    <w:rsid w:val="00B32188"/>
    <w:rsid w:val="00B321B5"/>
    <w:rsid w:val="00B321E9"/>
    <w:rsid w:val="00B321F4"/>
    <w:rsid w:val="00B32202"/>
    <w:rsid w:val="00B32270"/>
    <w:rsid w:val="00B32322"/>
    <w:rsid w:val="00B325BC"/>
    <w:rsid w:val="00B3261D"/>
    <w:rsid w:val="00B3275E"/>
    <w:rsid w:val="00B32940"/>
    <w:rsid w:val="00B32A27"/>
    <w:rsid w:val="00B32A2C"/>
    <w:rsid w:val="00B32B01"/>
    <w:rsid w:val="00B32B18"/>
    <w:rsid w:val="00B32BC6"/>
    <w:rsid w:val="00B32C45"/>
    <w:rsid w:val="00B32C9F"/>
    <w:rsid w:val="00B32CF6"/>
    <w:rsid w:val="00B32DB1"/>
    <w:rsid w:val="00B32E4A"/>
    <w:rsid w:val="00B32FD6"/>
    <w:rsid w:val="00B3302B"/>
    <w:rsid w:val="00B3308E"/>
    <w:rsid w:val="00B33093"/>
    <w:rsid w:val="00B330CD"/>
    <w:rsid w:val="00B331BC"/>
    <w:rsid w:val="00B33247"/>
    <w:rsid w:val="00B332B0"/>
    <w:rsid w:val="00B33508"/>
    <w:rsid w:val="00B336FB"/>
    <w:rsid w:val="00B33833"/>
    <w:rsid w:val="00B33913"/>
    <w:rsid w:val="00B33964"/>
    <w:rsid w:val="00B33A12"/>
    <w:rsid w:val="00B33A99"/>
    <w:rsid w:val="00B33CC8"/>
    <w:rsid w:val="00B33F3D"/>
    <w:rsid w:val="00B33F93"/>
    <w:rsid w:val="00B33FEB"/>
    <w:rsid w:val="00B340FB"/>
    <w:rsid w:val="00B34151"/>
    <w:rsid w:val="00B3438E"/>
    <w:rsid w:val="00B34399"/>
    <w:rsid w:val="00B3444B"/>
    <w:rsid w:val="00B34494"/>
    <w:rsid w:val="00B344B5"/>
    <w:rsid w:val="00B34524"/>
    <w:rsid w:val="00B3453E"/>
    <w:rsid w:val="00B34604"/>
    <w:rsid w:val="00B3467D"/>
    <w:rsid w:val="00B347E6"/>
    <w:rsid w:val="00B347EC"/>
    <w:rsid w:val="00B34A6C"/>
    <w:rsid w:val="00B34B14"/>
    <w:rsid w:val="00B34B99"/>
    <w:rsid w:val="00B34D4A"/>
    <w:rsid w:val="00B34DC8"/>
    <w:rsid w:val="00B34E49"/>
    <w:rsid w:val="00B34EB1"/>
    <w:rsid w:val="00B3520B"/>
    <w:rsid w:val="00B35216"/>
    <w:rsid w:val="00B3523A"/>
    <w:rsid w:val="00B354D6"/>
    <w:rsid w:val="00B355FD"/>
    <w:rsid w:val="00B35810"/>
    <w:rsid w:val="00B3581D"/>
    <w:rsid w:val="00B3594C"/>
    <w:rsid w:val="00B35957"/>
    <w:rsid w:val="00B359B2"/>
    <w:rsid w:val="00B35AC5"/>
    <w:rsid w:val="00B35AD7"/>
    <w:rsid w:val="00B35D3E"/>
    <w:rsid w:val="00B35D8F"/>
    <w:rsid w:val="00B35E2E"/>
    <w:rsid w:val="00B35E8C"/>
    <w:rsid w:val="00B35F5D"/>
    <w:rsid w:val="00B3601B"/>
    <w:rsid w:val="00B3605F"/>
    <w:rsid w:val="00B360F1"/>
    <w:rsid w:val="00B36147"/>
    <w:rsid w:val="00B36199"/>
    <w:rsid w:val="00B36265"/>
    <w:rsid w:val="00B3637D"/>
    <w:rsid w:val="00B36413"/>
    <w:rsid w:val="00B36452"/>
    <w:rsid w:val="00B366AA"/>
    <w:rsid w:val="00B366E3"/>
    <w:rsid w:val="00B36D26"/>
    <w:rsid w:val="00B36D59"/>
    <w:rsid w:val="00B36D6A"/>
    <w:rsid w:val="00B36E72"/>
    <w:rsid w:val="00B36FC7"/>
    <w:rsid w:val="00B36FE9"/>
    <w:rsid w:val="00B37241"/>
    <w:rsid w:val="00B3731F"/>
    <w:rsid w:val="00B37371"/>
    <w:rsid w:val="00B37459"/>
    <w:rsid w:val="00B37667"/>
    <w:rsid w:val="00B3768D"/>
    <w:rsid w:val="00B376CC"/>
    <w:rsid w:val="00B3772F"/>
    <w:rsid w:val="00B3773A"/>
    <w:rsid w:val="00B377EB"/>
    <w:rsid w:val="00B3782C"/>
    <w:rsid w:val="00B378FE"/>
    <w:rsid w:val="00B379D9"/>
    <w:rsid w:val="00B37A15"/>
    <w:rsid w:val="00B37A9B"/>
    <w:rsid w:val="00B37B6E"/>
    <w:rsid w:val="00B37B73"/>
    <w:rsid w:val="00B37BA4"/>
    <w:rsid w:val="00B37BE6"/>
    <w:rsid w:val="00B37C32"/>
    <w:rsid w:val="00B37D53"/>
    <w:rsid w:val="00B37E22"/>
    <w:rsid w:val="00B37F38"/>
    <w:rsid w:val="00B37FD9"/>
    <w:rsid w:val="00B37FE9"/>
    <w:rsid w:val="00B37FEA"/>
    <w:rsid w:val="00B4001F"/>
    <w:rsid w:val="00B4006B"/>
    <w:rsid w:val="00B4031E"/>
    <w:rsid w:val="00B404EE"/>
    <w:rsid w:val="00B40574"/>
    <w:rsid w:val="00B405B6"/>
    <w:rsid w:val="00B40700"/>
    <w:rsid w:val="00B40721"/>
    <w:rsid w:val="00B4076A"/>
    <w:rsid w:val="00B407B0"/>
    <w:rsid w:val="00B4092B"/>
    <w:rsid w:val="00B40961"/>
    <w:rsid w:val="00B40A50"/>
    <w:rsid w:val="00B40B23"/>
    <w:rsid w:val="00B40CD1"/>
    <w:rsid w:val="00B40CF5"/>
    <w:rsid w:val="00B40E62"/>
    <w:rsid w:val="00B40E90"/>
    <w:rsid w:val="00B410E7"/>
    <w:rsid w:val="00B4110F"/>
    <w:rsid w:val="00B41160"/>
    <w:rsid w:val="00B412DD"/>
    <w:rsid w:val="00B41594"/>
    <w:rsid w:val="00B41608"/>
    <w:rsid w:val="00B4160C"/>
    <w:rsid w:val="00B41703"/>
    <w:rsid w:val="00B4175E"/>
    <w:rsid w:val="00B417A5"/>
    <w:rsid w:val="00B41881"/>
    <w:rsid w:val="00B41BA4"/>
    <w:rsid w:val="00B41C4F"/>
    <w:rsid w:val="00B41C71"/>
    <w:rsid w:val="00B41C78"/>
    <w:rsid w:val="00B41CAC"/>
    <w:rsid w:val="00B41E84"/>
    <w:rsid w:val="00B41E9B"/>
    <w:rsid w:val="00B41FE7"/>
    <w:rsid w:val="00B42239"/>
    <w:rsid w:val="00B42300"/>
    <w:rsid w:val="00B42331"/>
    <w:rsid w:val="00B42425"/>
    <w:rsid w:val="00B4244D"/>
    <w:rsid w:val="00B424B4"/>
    <w:rsid w:val="00B42658"/>
    <w:rsid w:val="00B42709"/>
    <w:rsid w:val="00B42879"/>
    <w:rsid w:val="00B42956"/>
    <w:rsid w:val="00B42A00"/>
    <w:rsid w:val="00B42B02"/>
    <w:rsid w:val="00B42C0C"/>
    <w:rsid w:val="00B42C3C"/>
    <w:rsid w:val="00B42F14"/>
    <w:rsid w:val="00B42F31"/>
    <w:rsid w:val="00B42F9E"/>
    <w:rsid w:val="00B43016"/>
    <w:rsid w:val="00B43177"/>
    <w:rsid w:val="00B431A9"/>
    <w:rsid w:val="00B43344"/>
    <w:rsid w:val="00B433DE"/>
    <w:rsid w:val="00B4343C"/>
    <w:rsid w:val="00B4349E"/>
    <w:rsid w:val="00B43505"/>
    <w:rsid w:val="00B436BD"/>
    <w:rsid w:val="00B4372C"/>
    <w:rsid w:val="00B4386B"/>
    <w:rsid w:val="00B43A71"/>
    <w:rsid w:val="00B43EB4"/>
    <w:rsid w:val="00B43EE2"/>
    <w:rsid w:val="00B43F5D"/>
    <w:rsid w:val="00B4404D"/>
    <w:rsid w:val="00B441EF"/>
    <w:rsid w:val="00B442EF"/>
    <w:rsid w:val="00B442F8"/>
    <w:rsid w:val="00B443EF"/>
    <w:rsid w:val="00B4441E"/>
    <w:rsid w:val="00B4446B"/>
    <w:rsid w:val="00B44482"/>
    <w:rsid w:val="00B444DF"/>
    <w:rsid w:val="00B4451C"/>
    <w:rsid w:val="00B44564"/>
    <w:rsid w:val="00B44574"/>
    <w:rsid w:val="00B446C5"/>
    <w:rsid w:val="00B4472C"/>
    <w:rsid w:val="00B44767"/>
    <w:rsid w:val="00B44910"/>
    <w:rsid w:val="00B44ADC"/>
    <w:rsid w:val="00B44B7D"/>
    <w:rsid w:val="00B44CF9"/>
    <w:rsid w:val="00B44DFC"/>
    <w:rsid w:val="00B45000"/>
    <w:rsid w:val="00B45036"/>
    <w:rsid w:val="00B45044"/>
    <w:rsid w:val="00B45152"/>
    <w:rsid w:val="00B45249"/>
    <w:rsid w:val="00B452E1"/>
    <w:rsid w:val="00B4535C"/>
    <w:rsid w:val="00B453AD"/>
    <w:rsid w:val="00B45442"/>
    <w:rsid w:val="00B45537"/>
    <w:rsid w:val="00B456F1"/>
    <w:rsid w:val="00B45751"/>
    <w:rsid w:val="00B45767"/>
    <w:rsid w:val="00B457B5"/>
    <w:rsid w:val="00B457F1"/>
    <w:rsid w:val="00B4597C"/>
    <w:rsid w:val="00B459EE"/>
    <w:rsid w:val="00B45A16"/>
    <w:rsid w:val="00B45A19"/>
    <w:rsid w:val="00B45A69"/>
    <w:rsid w:val="00B45ACD"/>
    <w:rsid w:val="00B45B5D"/>
    <w:rsid w:val="00B45CA2"/>
    <w:rsid w:val="00B45D58"/>
    <w:rsid w:val="00B45E62"/>
    <w:rsid w:val="00B45F92"/>
    <w:rsid w:val="00B45FA1"/>
    <w:rsid w:val="00B46021"/>
    <w:rsid w:val="00B460DD"/>
    <w:rsid w:val="00B4614B"/>
    <w:rsid w:val="00B4628F"/>
    <w:rsid w:val="00B4631B"/>
    <w:rsid w:val="00B463F9"/>
    <w:rsid w:val="00B4655D"/>
    <w:rsid w:val="00B465C7"/>
    <w:rsid w:val="00B46739"/>
    <w:rsid w:val="00B4699C"/>
    <w:rsid w:val="00B46ACE"/>
    <w:rsid w:val="00B46B27"/>
    <w:rsid w:val="00B46BA1"/>
    <w:rsid w:val="00B46D3D"/>
    <w:rsid w:val="00B46E0A"/>
    <w:rsid w:val="00B46E7E"/>
    <w:rsid w:val="00B46F3A"/>
    <w:rsid w:val="00B46FC2"/>
    <w:rsid w:val="00B47025"/>
    <w:rsid w:val="00B47041"/>
    <w:rsid w:val="00B47104"/>
    <w:rsid w:val="00B4712B"/>
    <w:rsid w:val="00B4714F"/>
    <w:rsid w:val="00B47238"/>
    <w:rsid w:val="00B4735E"/>
    <w:rsid w:val="00B473C7"/>
    <w:rsid w:val="00B47513"/>
    <w:rsid w:val="00B4756C"/>
    <w:rsid w:val="00B475F4"/>
    <w:rsid w:val="00B476BC"/>
    <w:rsid w:val="00B47A30"/>
    <w:rsid w:val="00B47A4C"/>
    <w:rsid w:val="00B47B49"/>
    <w:rsid w:val="00B47C16"/>
    <w:rsid w:val="00B47C8B"/>
    <w:rsid w:val="00B47D9F"/>
    <w:rsid w:val="00B47E01"/>
    <w:rsid w:val="00B47E5F"/>
    <w:rsid w:val="00B5009B"/>
    <w:rsid w:val="00B5018A"/>
    <w:rsid w:val="00B50190"/>
    <w:rsid w:val="00B5027B"/>
    <w:rsid w:val="00B502E9"/>
    <w:rsid w:val="00B503C2"/>
    <w:rsid w:val="00B5047A"/>
    <w:rsid w:val="00B504A9"/>
    <w:rsid w:val="00B505E4"/>
    <w:rsid w:val="00B5066A"/>
    <w:rsid w:val="00B506E7"/>
    <w:rsid w:val="00B50766"/>
    <w:rsid w:val="00B50770"/>
    <w:rsid w:val="00B507E5"/>
    <w:rsid w:val="00B50816"/>
    <w:rsid w:val="00B5089D"/>
    <w:rsid w:val="00B50953"/>
    <w:rsid w:val="00B50963"/>
    <w:rsid w:val="00B50A4E"/>
    <w:rsid w:val="00B50B2A"/>
    <w:rsid w:val="00B50C77"/>
    <w:rsid w:val="00B50D31"/>
    <w:rsid w:val="00B50D33"/>
    <w:rsid w:val="00B50D68"/>
    <w:rsid w:val="00B50D92"/>
    <w:rsid w:val="00B50DF6"/>
    <w:rsid w:val="00B50E3A"/>
    <w:rsid w:val="00B50EBE"/>
    <w:rsid w:val="00B51195"/>
    <w:rsid w:val="00B512A5"/>
    <w:rsid w:val="00B512C1"/>
    <w:rsid w:val="00B513DD"/>
    <w:rsid w:val="00B51413"/>
    <w:rsid w:val="00B5146F"/>
    <w:rsid w:val="00B514A1"/>
    <w:rsid w:val="00B51564"/>
    <w:rsid w:val="00B515C0"/>
    <w:rsid w:val="00B51668"/>
    <w:rsid w:val="00B51670"/>
    <w:rsid w:val="00B516A8"/>
    <w:rsid w:val="00B51798"/>
    <w:rsid w:val="00B51894"/>
    <w:rsid w:val="00B518BD"/>
    <w:rsid w:val="00B51B84"/>
    <w:rsid w:val="00B51BDE"/>
    <w:rsid w:val="00B51DE2"/>
    <w:rsid w:val="00B51E71"/>
    <w:rsid w:val="00B520A4"/>
    <w:rsid w:val="00B52195"/>
    <w:rsid w:val="00B52235"/>
    <w:rsid w:val="00B52461"/>
    <w:rsid w:val="00B524C4"/>
    <w:rsid w:val="00B52624"/>
    <w:rsid w:val="00B52637"/>
    <w:rsid w:val="00B5263F"/>
    <w:rsid w:val="00B527CE"/>
    <w:rsid w:val="00B528F1"/>
    <w:rsid w:val="00B529C0"/>
    <w:rsid w:val="00B52AF7"/>
    <w:rsid w:val="00B52BAE"/>
    <w:rsid w:val="00B52C9F"/>
    <w:rsid w:val="00B52D3A"/>
    <w:rsid w:val="00B52DED"/>
    <w:rsid w:val="00B52E15"/>
    <w:rsid w:val="00B52E18"/>
    <w:rsid w:val="00B52E6C"/>
    <w:rsid w:val="00B52E91"/>
    <w:rsid w:val="00B52EDC"/>
    <w:rsid w:val="00B5314A"/>
    <w:rsid w:val="00B5314C"/>
    <w:rsid w:val="00B531FE"/>
    <w:rsid w:val="00B532E1"/>
    <w:rsid w:val="00B5337C"/>
    <w:rsid w:val="00B5348F"/>
    <w:rsid w:val="00B53565"/>
    <w:rsid w:val="00B535A0"/>
    <w:rsid w:val="00B536BD"/>
    <w:rsid w:val="00B53831"/>
    <w:rsid w:val="00B539CC"/>
    <w:rsid w:val="00B53A64"/>
    <w:rsid w:val="00B53A6E"/>
    <w:rsid w:val="00B53A84"/>
    <w:rsid w:val="00B53B7B"/>
    <w:rsid w:val="00B53BA8"/>
    <w:rsid w:val="00B53BB4"/>
    <w:rsid w:val="00B53BFF"/>
    <w:rsid w:val="00B53C9D"/>
    <w:rsid w:val="00B53CA3"/>
    <w:rsid w:val="00B53DC0"/>
    <w:rsid w:val="00B53E4C"/>
    <w:rsid w:val="00B53EB7"/>
    <w:rsid w:val="00B53F1C"/>
    <w:rsid w:val="00B53FA5"/>
    <w:rsid w:val="00B540BD"/>
    <w:rsid w:val="00B5410E"/>
    <w:rsid w:val="00B5427E"/>
    <w:rsid w:val="00B54319"/>
    <w:rsid w:val="00B54355"/>
    <w:rsid w:val="00B5453B"/>
    <w:rsid w:val="00B54612"/>
    <w:rsid w:val="00B546AA"/>
    <w:rsid w:val="00B546EB"/>
    <w:rsid w:val="00B54886"/>
    <w:rsid w:val="00B54950"/>
    <w:rsid w:val="00B549C0"/>
    <w:rsid w:val="00B54C2B"/>
    <w:rsid w:val="00B54D54"/>
    <w:rsid w:val="00B54D76"/>
    <w:rsid w:val="00B54ECE"/>
    <w:rsid w:val="00B54F65"/>
    <w:rsid w:val="00B5500C"/>
    <w:rsid w:val="00B55070"/>
    <w:rsid w:val="00B5510A"/>
    <w:rsid w:val="00B5515D"/>
    <w:rsid w:val="00B5515E"/>
    <w:rsid w:val="00B552C7"/>
    <w:rsid w:val="00B55346"/>
    <w:rsid w:val="00B553CA"/>
    <w:rsid w:val="00B553F2"/>
    <w:rsid w:val="00B5540F"/>
    <w:rsid w:val="00B5561E"/>
    <w:rsid w:val="00B55664"/>
    <w:rsid w:val="00B556E3"/>
    <w:rsid w:val="00B55735"/>
    <w:rsid w:val="00B55767"/>
    <w:rsid w:val="00B5577F"/>
    <w:rsid w:val="00B557C3"/>
    <w:rsid w:val="00B5598B"/>
    <w:rsid w:val="00B55A4E"/>
    <w:rsid w:val="00B55BA6"/>
    <w:rsid w:val="00B55D4C"/>
    <w:rsid w:val="00B55E0F"/>
    <w:rsid w:val="00B55ED3"/>
    <w:rsid w:val="00B55FCA"/>
    <w:rsid w:val="00B56154"/>
    <w:rsid w:val="00B56179"/>
    <w:rsid w:val="00B56193"/>
    <w:rsid w:val="00B561D6"/>
    <w:rsid w:val="00B5634E"/>
    <w:rsid w:val="00B5648D"/>
    <w:rsid w:val="00B564E7"/>
    <w:rsid w:val="00B564F5"/>
    <w:rsid w:val="00B56580"/>
    <w:rsid w:val="00B5662E"/>
    <w:rsid w:val="00B566A9"/>
    <w:rsid w:val="00B567D0"/>
    <w:rsid w:val="00B567EC"/>
    <w:rsid w:val="00B5688C"/>
    <w:rsid w:val="00B568AC"/>
    <w:rsid w:val="00B568EE"/>
    <w:rsid w:val="00B56A8C"/>
    <w:rsid w:val="00B56BFD"/>
    <w:rsid w:val="00B56C6C"/>
    <w:rsid w:val="00B56DFF"/>
    <w:rsid w:val="00B56E3F"/>
    <w:rsid w:val="00B56EE9"/>
    <w:rsid w:val="00B5703B"/>
    <w:rsid w:val="00B57096"/>
    <w:rsid w:val="00B570E0"/>
    <w:rsid w:val="00B5718E"/>
    <w:rsid w:val="00B571AE"/>
    <w:rsid w:val="00B57387"/>
    <w:rsid w:val="00B573C6"/>
    <w:rsid w:val="00B574BC"/>
    <w:rsid w:val="00B57550"/>
    <w:rsid w:val="00B575D8"/>
    <w:rsid w:val="00B5760F"/>
    <w:rsid w:val="00B5785C"/>
    <w:rsid w:val="00B57BEC"/>
    <w:rsid w:val="00B57C52"/>
    <w:rsid w:val="00B57CDF"/>
    <w:rsid w:val="00B57E77"/>
    <w:rsid w:val="00B57EA3"/>
    <w:rsid w:val="00B57F8A"/>
    <w:rsid w:val="00B60012"/>
    <w:rsid w:val="00B60033"/>
    <w:rsid w:val="00B60060"/>
    <w:rsid w:val="00B60256"/>
    <w:rsid w:val="00B60450"/>
    <w:rsid w:val="00B6064E"/>
    <w:rsid w:val="00B6079B"/>
    <w:rsid w:val="00B60856"/>
    <w:rsid w:val="00B60886"/>
    <w:rsid w:val="00B60913"/>
    <w:rsid w:val="00B6097D"/>
    <w:rsid w:val="00B60994"/>
    <w:rsid w:val="00B609A2"/>
    <w:rsid w:val="00B60C34"/>
    <w:rsid w:val="00B60C3A"/>
    <w:rsid w:val="00B60D36"/>
    <w:rsid w:val="00B60DDF"/>
    <w:rsid w:val="00B60E5D"/>
    <w:rsid w:val="00B60F8B"/>
    <w:rsid w:val="00B60FBB"/>
    <w:rsid w:val="00B61166"/>
    <w:rsid w:val="00B61174"/>
    <w:rsid w:val="00B6155F"/>
    <w:rsid w:val="00B61628"/>
    <w:rsid w:val="00B61659"/>
    <w:rsid w:val="00B6170F"/>
    <w:rsid w:val="00B6173A"/>
    <w:rsid w:val="00B6185B"/>
    <w:rsid w:val="00B6196C"/>
    <w:rsid w:val="00B619C2"/>
    <w:rsid w:val="00B61B62"/>
    <w:rsid w:val="00B61CDE"/>
    <w:rsid w:val="00B61DE7"/>
    <w:rsid w:val="00B61E29"/>
    <w:rsid w:val="00B61F76"/>
    <w:rsid w:val="00B62054"/>
    <w:rsid w:val="00B620BD"/>
    <w:rsid w:val="00B62117"/>
    <w:rsid w:val="00B62161"/>
    <w:rsid w:val="00B62332"/>
    <w:rsid w:val="00B623D8"/>
    <w:rsid w:val="00B62547"/>
    <w:rsid w:val="00B625DA"/>
    <w:rsid w:val="00B626D6"/>
    <w:rsid w:val="00B6270C"/>
    <w:rsid w:val="00B62765"/>
    <w:rsid w:val="00B627B1"/>
    <w:rsid w:val="00B6293E"/>
    <w:rsid w:val="00B62982"/>
    <w:rsid w:val="00B62985"/>
    <w:rsid w:val="00B62990"/>
    <w:rsid w:val="00B62ACA"/>
    <w:rsid w:val="00B62B4A"/>
    <w:rsid w:val="00B62BA0"/>
    <w:rsid w:val="00B62C38"/>
    <w:rsid w:val="00B62DCC"/>
    <w:rsid w:val="00B62E74"/>
    <w:rsid w:val="00B63082"/>
    <w:rsid w:val="00B63131"/>
    <w:rsid w:val="00B633C0"/>
    <w:rsid w:val="00B634CD"/>
    <w:rsid w:val="00B63509"/>
    <w:rsid w:val="00B6355C"/>
    <w:rsid w:val="00B63686"/>
    <w:rsid w:val="00B6385B"/>
    <w:rsid w:val="00B63D73"/>
    <w:rsid w:val="00B63DCD"/>
    <w:rsid w:val="00B63F7E"/>
    <w:rsid w:val="00B64012"/>
    <w:rsid w:val="00B6408D"/>
    <w:rsid w:val="00B64145"/>
    <w:rsid w:val="00B64386"/>
    <w:rsid w:val="00B643A5"/>
    <w:rsid w:val="00B64867"/>
    <w:rsid w:val="00B64916"/>
    <w:rsid w:val="00B6498B"/>
    <w:rsid w:val="00B64C35"/>
    <w:rsid w:val="00B64C5B"/>
    <w:rsid w:val="00B64C5D"/>
    <w:rsid w:val="00B64DDB"/>
    <w:rsid w:val="00B64E44"/>
    <w:rsid w:val="00B6508C"/>
    <w:rsid w:val="00B650B6"/>
    <w:rsid w:val="00B65179"/>
    <w:rsid w:val="00B6523B"/>
    <w:rsid w:val="00B65289"/>
    <w:rsid w:val="00B6534D"/>
    <w:rsid w:val="00B6549F"/>
    <w:rsid w:val="00B655D9"/>
    <w:rsid w:val="00B656B4"/>
    <w:rsid w:val="00B657FE"/>
    <w:rsid w:val="00B65823"/>
    <w:rsid w:val="00B65A79"/>
    <w:rsid w:val="00B65CC1"/>
    <w:rsid w:val="00B66066"/>
    <w:rsid w:val="00B660D4"/>
    <w:rsid w:val="00B661A8"/>
    <w:rsid w:val="00B661EC"/>
    <w:rsid w:val="00B66215"/>
    <w:rsid w:val="00B6625E"/>
    <w:rsid w:val="00B663E5"/>
    <w:rsid w:val="00B663F8"/>
    <w:rsid w:val="00B6652C"/>
    <w:rsid w:val="00B66538"/>
    <w:rsid w:val="00B66564"/>
    <w:rsid w:val="00B6663B"/>
    <w:rsid w:val="00B66828"/>
    <w:rsid w:val="00B66971"/>
    <w:rsid w:val="00B66BD5"/>
    <w:rsid w:val="00B66C4D"/>
    <w:rsid w:val="00B66D21"/>
    <w:rsid w:val="00B66D3A"/>
    <w:rsid w:val="00B66F7C"/>
    <w:rsid w:val="00B670C2"/>
    <w:rsid w:val="00B6730A"/>
    <w:rsid w:val="00B6735F"/>
    <w:rsid w:val="00B673B2"/>
    <w:rsid w:val="00B673DC"/>
    <w:rsid w:val="00B673F5"/>
    <w:rsid w:val="00B6757A"/>
    <w:rsid w:val="00B675D2"/>
    <w:rsid w:val="00B67699"/>
    <w:rsid w:val="00B6779C"/>
    <w:rsid w:val="00B6781B"/>
    <w:rsid w:val="00B678A7"/>
    <w:rsid w:val="00B678B2"/>
    <w:rsid w:val="00B678D1"/>
    <w:rsid w:val="00B6799B"/>
    <w:rsid w:val="00B679F1"/>
    <w:rsid w:val="00B67A86"/>
    <w:rsid w:val="00B67AB2"/>
    <w:rsid w:val="00B67C13"/>
    <w:rsid w:val="00B67E89"/>
    <w:rsid w:val="00B67EFC"/>
    <w:rsid w:val="00B67FFD"/>
    <w:rsid w:val="00B70048"/>
    <w:rsid w:val="00B700A4"/>
    <w:rsid w:val="00B7012E"/>
    <w:rsid w:val="00B70189"/>
    <w:rsid w:val="00B701AC"/>
    <w:rsid w:val="00B70231"/>
    <w:rsid w:val="00B70315"/>
    <w:rsid w:val="00B70330"/>
    <w:rsid w:val="00B70355"/>
    <w:rsid w:val="00B703F6"/>
    <w:rsid w:val="00B70409"/>
    <w:rsid w:val="00B7077B"/>
    <w:rsid w:val="00B707ED"/>
    <w:rsid w:val="00B7085B"/>
    <w:rsid w:val="00B708F9"/>
    <w:rsid w:val="00B70920"/>
    <w:rsid w:val="00B70A9E"/>
    <w:rsid w:val="00B70BE1"/>
    <w:rsid w:val="00B70C23"/>
    <w:rsid w:val="00B70CD7"/>
    <w:rsid w:val="00B70E52"/>
    <w:rsid w:val="00B70EAD"/>
    <w:rsid w:val="00B70FE2"/>
    <w:rsid w:val="00B70FEC"/>
    <w:rsid w:val="00B71000"/>
    <w:rsid w:val="00B7107F"/>
    <w:rsid w:val="00B71349"/>
    <w:rsid w:val="00B71394"/>
    <w:rsid w:val="00B71484"/>
    <w:rsid w:val="00B71574"/>
    <w:rsid w:val="00B71601"/>
    <w:rsid w:val="00B7165A"/>
    <w:rsid w:val="00B716D5"/>
    <w:rsid w:val="00B716EF"/>
    <w:rsid w:val="00B718C7"/>
    <w:rsid w:val="00B71A02"/>
    <w:rsid w:val="00B71A69"/>
    <w:rsid w:val="00B71B1E"/>
    <w:rsid w:val="00B71C8C"/>
    <w:rsid w:val="00B71D46"/>
    <w:rsid w:val="00B71F17"/>
    <w:rsid w:val="00B72165"/>
    <w:rsid w:val="00B72349"/>
    <w:rsid w:val="00B72570"/>
    <w:rsid w:val="00B72609"/>
    <w:rsid w:val="00B72799"/>
    <w:rsid w:val="00B727C8"/>
    <w:rsid w:val="00B72814"/>
    <w:rsid w:val="00B72818"/>
    <w:rsid w:val="00B728E5"/>
    <w:rsid w:val="00B729C3"/>
    <w:rsid w:val="00B72A27"/>
    <w:rsid w:val="00B72AB0"/>
    <w:rsid w:val="00B72B20"/>
    <w:rsid w:val="00B72BC2"/>
    <w:rsid w:val="00B72C29"/>
    <w:rsid w:val="00B72D59"/>
    <w:rsid w:val="00B72D63"/>
    <w:rsid w:val="00B72D9B"/>
    <w:rsid w:val="00B72DBB"/>
    <w:rsid w:val="00B72F03"/>
    <w:rsid w:val="00B72FA7"/>
    <w:rsid w:val="00B73037"/>
    <w:rsid w:val="00B7307B"/>
    <w:rsid w:val="00B73092"/>
    <w:rsid w:val="00B730E7"/>
    <w:rsid w:val="00B7311A"/>
    <w:rsid w:val="00B7314C"/>
    <w:rsid w:val="00B7323D"/>
    <w:rsid w:val="00B73329"/>
    <w:rsid w:val="00B733E3"/>
    <w:rsid w:val="00B73493"/>
    <w:rsid w:val="00B734D7"/>
    <w:rsid w:val="00B734DC"/>
    <w:rsid w:val="00B7351B"/>
    <w:rsid w:val="00B735BE"/>
    <w:rsid w:val="00B7366A"/>
    <w:rsid w:val="00B736AC"/>
    <w:rsid w:val="00B73762"/>
    <w:rsid w:val="00B73814"/>
    <w:rsid w:val="00B738D2"/>
    <w:rsid w:val="00B73907"/>
    <w:rsid w:val="00B739BC"/>
    <w:rsid w:val="00B739F6"/>
    <w:rsid w:val="00B73A7F"/>
    <w:rsid w:val="00B73B7C"/>
    <w:rsid w:val="00B73C33"/>
    <w:rsid w:val="00B73C81"/>
    <w:rsid w:val="00B73C84"/>
    <w:rsid w:val="00B73EBA"/>
    <w:rsid w:val="00B73EE2"/>
    <w:rsid w:val="00B73F42"/>
    <w:rsid w:val="00B73FE5"/>
    <w:rsid w:val="00B73FF5"/>
    <w:rsid w:val="00B74049"/>
    <w:rsid w:val="00B74094"/>
    <w:rsid w:val="00B7409B"/>
    <w:rsid w:val="00B740D2"/>
    <w:rsid w:val="00B745DE"/>
    <w:rsid w:val="00B7460B"/>
    <w:rsid w:val="00B747F7"/>
    <w:rsid w:val="00B749C0"/>
    <w:rsid w:val="00B74A1D"/>
    <w:rsid w:val="00B74A93"/>
    <w:rsid w:val="00B74AD6"/>
    <w:rsid w:val="00B74B7F"/>
    <w:rsid w:val="00B74CCF"/>
    <w:rsid w:val="00B74E5D"/>
    <w:rsid w:val="00B74E5E"/>
    <w:rsid w:val="00B74FCB"/>
    <w:rsid w:val="00B75083"/>
    <w:rsid w:val="00B750FE"/>
    <w:rsid w:val="00B75653"/>
    <w:rsid w:val="00B7576B"/>
    <w:rsid w:val="00B75792"/>
    <w:rsid w:val="00B758E0"/>
    <w:rsid w:val="00B75ABC"/>
    <w:rsid w:val="00B75B3D"/>
    <w:rsid w:val="00B75BCD"/>
    <w:rsid w:val="00B75BEA"/>
    <w:rsid w:val="00B75CB5"/>
    <w:rsid w:val="00B75CFB"/>
    <w:rsid w:val="00B75D6B"/>
    <w:rsid w:val="00B75EC1"/>
    <w:rsid w:val="00B75F55"/>
    <w:rsid w:val="00B76261"/>
    <w:rsid w:val="00B762D2"/>
    <w:rsid w:val="00B76380"/>
    <w:rsid w:val="00B7639C"/>
    <w:rsid w:val="00B7646A"/>
    <w:rsid w:val="00B764C1"/>
    <w:rsid w:val="00B765DA"/>
    <w:rsid w:val="00B76737"/>
    <w:rsid w:val="00B76771"/>
    <w:rsid w:val="00B7688B"/>
    <w:rsid w:val="00B76A1F"/>
    <w:rsid w:val="00B76A36"/>
    <w:rsid w:val="00B76C29"/>
    <w:rsid w:val="00B76CF5"/>
    <w:rsid w:val="00B76D19"/>
    <w:rsid w:val="00B76D99"/>
    <w:rsid w:val="00B76FDE"/>
    <w:rsid w:val="00B771F0"/>
    <w:rsid w:val="00B771F6"/>
    <w:rsid w:val="00B77232"/>
    <w:rsid w:val="00B7727A"/>
    <w:rsid w:val="00B77316"/>
    <w:rsid w:val="00B77335"/>
    <w:rsid w:val="00B7738E"/>
    <w:rsid w:val="00B77444"/>
    <w:rsid w:val="00B774B8"/>
    <w:rsid w:val="00B774D5"/>
    <w:rsid w:val="00B77514"/>
    <w:rsid w:val="00B77590"/>
    <w:rsid w:val="00B77618"/>
    <w:rsid w:val="00B77647"/>
    <w:rsid w:val="00B77720"/>
    <w:rsid w:val="00B77810"/>
    <w:rsid w:val="00B77871"/>
    <w:rsid w:val="00B77921"/>
    <w:rsid w:val="00B779BA"/>
    <w:rsid w:val="00B77A7A"/>
    <w:rsid w:val="00B77AB4"/>
    <w:rsid w:val="00B77AFB"/>
    <w:rsid w:val="00B77C85"/>
    <w:rsid w:val="00B77CBB"/>
    <w:rsid w:val="00B77CE2"/>
    <w:rsid w:val="00B77D16"/>
    <w:rsid w:val="00B77F23"/>
    <w:rsid w:val="00B8008C"/>
    <w:rsid w:val="00B80134"/>
    <w:rsid w:val="00B8015C"/>
    <w:rsid w:val="00B802AD"/>
    <w:rsid w:val="00B80312"/>
    <w:rsid w:val="00B80488"/>
    <w:rsid w:val="00B804BF"/>
    <w:rsid w:val="00B804FB"/>
    <w:rsid w:val="00B8056B"/>
    <w:rsid w:val="00B8057B"/>
    <w:rsid w:val="00B806A5"/>
    <w:rsid w:val="00B80812"/>
    <w:rsid w:val="00B80B77"/>
    <w:rsid w:val="00B80BE0"/>
    <w:rsid w:val="00B80CAD"/>
    <w:rsid w:val="00B80DA5"/>
    <w:rsid w:val="00B80DB5"/>
    <w:rsid w:val="00B80EA2"/>
    <w:rsid w:val="00B810D7"/>
    <w:rsid w:val="00B8121C"/>
    <w:rsid w:val="00B8125E"/>
    <w:rsid w:val="00B813BF"/>
    <w:rsid w:val="00B81592"/>
    <w:rsid w:val="00B81610"/>
    <w:rsid w:val="00B816C4"/>
    <w:rsid w:val="00B817C5"/>
    <w:rsid w:val="00B819A2"/>
    <w:rsid w:val="00B819A3"/>
    <w:rsid w:val="00B81A0D"/>
    <w:rsid w:val="00B81B21"/>
    <w:rsid w:val="00B81BA0"/>
    <w:rsid w:val="00B81DB3"/>
    <w:rsid w:val="00B81E65"/>
    <w:rsid w:val="00B82008"/>
    <w:rsid w:val="00B8207F"/>
    <w:rsid w:val="00B82199"/>
    <w:rsid w:val="00B82373"/>
    <w:rsid w:val="00B823D6"/>
    <w:rsid w:val="00B824FB"/>
    <w:rsid w:val="00B82592"/>
    <w:rsid w:val="00B82A03"/>
    <w:rsid w:val="00B82A27"/>
    <w:rsid w:val="00B82A28"/>
    <w:rsid w:val="00B82AB2"/>
    <w:rsid w:val="00B82B29"/>
    <w:rsid w:val="00B82F39"/>
    <w:rsid w:val="00B82FE4"/>
    <w:rsid w:val="00B82FED"/>
    <w:rsid w:val="00B8308E"/>
    <w:rsid w:val="00B83140"/>
    <w:rsid w:val="00B83193"/>
    <w:rsid w:val="00B83320"/>
    <w:rsid w:val="00B83331"/>
    <w:rsid w:val="00B83422"/>
    <w:rsid w:val="00B83485"/>
    <w:rsid w:val="00B83543"/>
    <w:rsid w:val="00B83584"/>
    <w:rsid w:val="00B8358B"/>
    <w:rsid w:val="00B8378C"/>
    <w:rsid w:val="00B83802"/>
    <w:rsid w:val="00B83874"/>
    <w:rsid w:val="00B838AF"/>
    <w:rsid w:val="00B83A77"/>
    <w:rsid w:val="00B83A78"/>
    <w:rsid w:val="00B83BE6"/>
    <w:rsid w:val="00B83DB2"/>
    <w:rsid w:val="00B83DD9"/>
    <w:rsid w:val="00B83E08"/>
    <w:rsid w:val="00B83FC9"/>
    <w:rsid w:val="00B841E8"/>
    <w:rsid w:val="00B8434E"/>
    <w:rsid w:val="00B84360"/>
    <w:rsid w:val="00B84506"/>
    <w:rsid w:val="00B84519"/>
    <w:rsid w:val="00B84594"/>
    <w:rsid w:val="00B8473F"/>
    <w:rsid w:val="00B847B9"/>
    <w:rsid w:val="00B8481A"/>
    <w:rsid w:val="00B849BD"/>
    <w:rsid w:val="00B84AE3"/>
    <w:rsid w:val="00B84D5C"/>
    <w:rsid w:val="00B84DA2"/>
    <w:rsid w:val="00B84DA3"/>
    <w:rsid w:val="00B84E8F"/>
    <w:rsid w:val="00B84E95"/>
    <w:rsid w:val="00B84FC6"/>
    <w:rsid w:val="00B85057"/>
    <w:rsid w:val="00B851BA"/>
    <w:rsid w:val="00B851C8"/>
    <w:rsid w:val="00B852AA"/>
    <w:rsid w:val="00B853B2"/>
    <w:rsid w:val="00B8540A"/>
    <w:rsid w:val="00B85495"/>
    <w:rsid w:val="00B854C7"/>
    <w:rsid w:val="00B85583"/>
    <w:rsid w:val="00B855D7"/>
    <w:rsid w:val="00B855F7"/>
    <w:rsid w:val="00B858DF"/>
    <w:rsid w:val="00B85985"/>
    <w:rsid w:val="00B85AAB"/>
    <w:rsid w:val="00B85AAF"/>
    <w:rsid w:val="00B85ACD"/>
    <w:rsid w:val="00B85B1C"/>
    <w:rsid w:val="00B85B48"/>
    <w:rsid w:val="00B85B6E"/>
    <w:rsid w:val="00B85BCC"/>
    <w:rsid w:val="00B85D25"/>
    <w:rsid w:val="00B85D38"/>
    <w:rsid w:val="00B85DCE"/>
    <w:rsid w:val="00B85F27"/>
    <w:rsid w:val="00B85F38"/>
    <w:rsid w:val="00B85F5E"/>
    <w:rsid w:val="00B85FBC"/>
    <w:rsid w:val="00B8617A"/>
    <w:rsid w:val="00B861B2"/>
    <w:rsid w:val="00B8623E"/>
    <w:rsid w:val="00B86240"/>
    <w:rsid w:val="00B864CE"/>
    <w:rsid w:val="00B865A6"/>
    <w:rsid w:val="00B865B4"/>
    <w:rsid w:val="00B86629"/>
    <w:rsid w:val="00B86637"/>
    <w:rsid w:val="00B86641"/>
    <w:rsid w:val="00B866DE"/>
    <w:rsid w:val="00B86A6B"/>
    <w:rsid w:val="00B86B6D"/>
    <w:rsid w:val="00B86C8B"/>
    <w:rsid w:val="00B86D0A"/>
    <w:rsid w:val="00B86E1B"/>
    <w:rsid w:val="00B8729D"/>
    <w:rsid w:val="00B872DF"/>
    <w:rsid w:val="00B8746B"/>
    <w:rsid w:val="00B87506"/>
    <w:rsid w:val="00B87614"/>
    <w:rsid w:val="00B8764C"/>
    <w:rsid w:val="00B87718"/>
    <w:rsid w:val="00B87761"/>
    <w:rsid w:val="00B877EB"/>
    <w:rsid w:val="00B8789E"/>
    <w:rsid w:val="00B878AA"/>
    <w:rsid w:val="00B878DB"/>
    <w:rsid w:val="00B87AAD"/>
    <w:rsid w:val="00B87B56"/>
    <w:rsid w:val="00B87BB6"/>
    <w:rsid w:val="00B87C12"/>
    <w:rsid w:val="00B87CBF"/>
    <w:rsid w:val="00B87D4E"/>
    <w:rsid w:val="00B87D95"/>
    <w:rsid w:val="00B87DCF"/>
    <w:rsid w:val="00B87E52"/>
    <w:rsid w:val="00B87EA6"/>
    <w:rsid w:val="00B87F10"/>
    <w:rsid w:val="00B87F36"/>
    <w:rsid w:val="00B901F7"/>
    <w:rsid w:val="00B9036D"/>
    <w:rsid w:val="00B904A6"/>
    <w:rsid w:val="00B905ED"/>
    <w:rsid w:val="00B90764"/>
    <w:rsid w:val="00B908E9"/>
    <w:rsid w:val="00B9094B"/>
    <w:rsid w:val="00B90A22"/>
    <w:rsid w:val="00B90A4C"/>
    <w:rsid w:val="00B90ACB"/>
    <w:rsid w:val="00B90B5D"/>
    <w:rsid w:val="00B90BD7"/>
    <w:rsid w:val="00B90C31"/>
    <w:rsid w:val="00B90C38"/>
    <w:rsid w:val="00B90C9F"/>
    <w:rsid w:val="00B90D30"/>
    <w:rsid w:val="00B90E8B"/>
    <w:rsid w:val="00B90EEE"/>
    <w:rsid w:val="00B90F61"/>
    <w:rsid w:val="00B90F84"/>
    <w:rsid w:val="00B9106B"/>
    <w:rsid w:val="00B9125B"/>
    <w:rsid w:val="00B9127F"/>
    <w:rsid w:val="00B912E9"/>
    <w:rsid w:val="00B91309"/>
    <w:rsid w:val="00B91384"/>
    <w:rsid w:val="00B913B4"/>
    <w:rsid w:val="00B914C4"/>
    <w:rsid w:val="00B914D4"/>
    <w:rsid w:val="00B917FF"/>
    <w:rsid w:val="00B91834"/>
    <w:rsid w:val="00B918EC"/>
    <w:rsid w:val="00B919F0"/>
    <w:rsid w:val="00B91AD0"/>
    <w:rsid w:val="00B91B1E"/>
    <w:rsid w:val="00B91C2D"/>
    <w:rsid w:val="00B91CFD"/>
    <w:rsid w:val="00B91E01"/>
    <w:rsid w:val="00B92004"/>
    <w:rsid w:val="00B92028"/>
    <w:rsid w:val="00B9212E"/>
    <w:rsid w:val="00B9217D"/>
    <w:rsid w:val="00B92194"/>
    <w:rsid w:val="00B921BD"/>
    <w:rsid w:val="00B921FD"/>
    <w:rsid w:val="00B922F4"/>
    <w:rsid w:val="00B92387"/>
    <w:rsid w:val="00B925DD"/>
    <w:rsid w:val="00B926E0"/>
    <w:rsid w:val="00B926FC"/>
    <w:rsid w:val="00B92779"/>
    <w:rsid w:val="00B927F0"/>
    <w:rsid w:val="00B92948"/>
    <w:rsid w:val="00B92964"/>
    <w:rsid w:val="00B92AF1"/>
    <w:rsid w:val="00B92BBA"/>
    <w:rsid w:val="00B92C88"/>
    <w:rsid w:val="00B92D40"/>
    <w:rsid w:val="00B92D50"/>
    <w:rsid w:val="00B92D94"/>
    <w:rsid w:val="00B92DA0"/>
    <w:rsid w:val="00B92E1C"/>
    <w:rsid w:val="00B92E6A"/>
    <w:rsid w:val="00B92E8E"/>
    <w:rsid w:val="00B92FF7"/>
    <w:rsid w:val="00B930C5"/>
    <w:rsid w:val="00B930CF"/>
    <w:rsid w:val="00B9316B"/>
    <w:rsid w:val="00B932C5"/>
    <w:rsid w:val="00B93319"/>
    <w:rsid w:val="00B9336A"/>
    <w:rsid w:val="00B9337E"/>
    <w:rsid w:val="00B93414"/>
    <w:rsid w:val="00B9348F"/>
    <w:rsid w:val="00B93509"/>
    <w:rsid w:val="00B935E4"/>
    <w:rsid w:val="00B936B3"/>
    <w:rsid w:val="00B93724"/>
    <w:rsid w:val="00B937EC"/>
    <w:rsid w:val="00B93862"/>
    <w:rsid w:val="00B9399E"/>
    <w:rsid w:val="00B939D4"/>
    <w:rsid w:val="00B93A79"/>
    <w:rsid w:val="00B93AC7"/>
    <w:rsid w:val="00B93C65"/>
    <w:rsid w:val="00B93C91"/>
    <w:rsid w:val="00B93D35"/>
    <w:rsid w:val="00B93E1A"/>
    <w:rsid w:val="00B93E61"/>
    <w:rsid w:val="00B93F05"/>
    <w:rsid w:val="00B94043"/>
    <w:rsid w:val="00B94079"/>
    <w:rsid w:val="00B9409A"/>
    <w:rsid w:val="00B940CA"/>
    <w:rsid w:val="00B9413F"/>
    <w:rsid w:val="00B9425F"/>
    <w:rsid w:val="00B942DA"/>
    <w:rsid w:val="00B9432F"/>
    <w:rsid w:val="00B9438E"/>
    <w:rsid w:val="00B943A8"/>
    <w:rsid w:val="00B94560"/>
    <w:rsid w:val="00B94697"/>
    <w:rsid w:val="00B947B8"/>
    <w:rsid w:val="00B94974"/>
    <w:rsid w:val="00B94A70"/>
    <w:rsid w:val="00B94DF9"/>
    <w:rsid w:val="00B94E93"/>
    <w:rsid w:val="00B94F8B"/>
    <w:rsid w:val="00B94FD9"/>
    <w:rsid w:val="00B95033"/>
    <w:rsid w:val="00B9516B"/>
    <w:rsid w:val="00B952DC"/>
    <w:rsid w:val="00B952EF"/>
    <w:rsid w:val="00B953E3"/>
    <w:rsid w:val="00B954DE"/>
    <w:rsid w:val="00B95544"/>
    <w:rsid w:val="00B9556A"/>
    <w:rsid w:val="00B95644"/>
    <w:rsid w:val="00B956C0"/>
    <w:rsid w:val="00B95904"/>
    <w:rsid w:val="00B9594F"/>
    <w:rsid w:val="00B95A46"/>
    <w:rsid w:val="00B95DC6"/>
    <w:rsid w:val="00B95F0F"/>
    <w:rsid w:val="00B9608E"/>
    <w:rsid w:val="00B9612F"/>
    <w:rsid w:val="00B962F9"/>
    <w:rsid w:val="00B96393"/>
    <w:rsid w:val="00B9642E"/>
    <w:rsid w:val="00B96471"/>
    <w:rsid w:val="00B96556"/>
    <w:rsid w:val="00B9686E"/>
    <w:rsid w:val="00B96953"/>
    <w:rsid w:val="00B96A6C"/>
    <w:rsid w:val="00B96AE6"/>
    <w:rsid w:val="00B96B54"/>
    <w:rsid w:val="00B96BDF"/>
    <w:rsid w:val="00B96D9E"/>
    <w:rsid w:val="00B96FFE"/>
    <w:rsid w:val="00B970AC"/>
    <w:rsid w:val="00B971C4"/>
    <w:rsid w:val="00B972ED"/>
    <w:rsid w:val="00B9740B"/>
    <w:rsid w:val="00B97640"/>
    <w:rsid w:val="00B9781B"/>
    <w:rsid w:val="00B9785B"/>
    <w:rsid w:val="00B97880"/>
    <w:rsid w:val="00B97971"/>
    <w:rsid w:val="00B979A4"/>
    <w:rsid w:val="00B979E4"/>
    <w:rsid w:val="00B97B7D"/>
    <w:rsid w:val="00B97BBB"/>
    <w:rsid w:val="00B97C36"/>
    <w:rsid w:val="00B97CC7"/>
    <w:rsid w:val="00B97D54"/>
    <w:rsid w:val="00B97F7A"/>
    <w:rsid w:val="00B97F8F"/>
    <w:rsid w:val="00BA003F"/>
    <w:rsid w:val="00BA008B"/>
    <w:rsid w:val="00BA01E7"/>
    <w:rsid w:val="00BA045F"/>
    <w:rsid w:val="00BA05D6"/>
    <w:rsid w:val="00BA06DD"/>
    <w:rsid w:val="00BA0A2F"/>
    <w:rsid w:val="00BA0A84"/>
    <w:rsid w:val="00BA0B40"/>
    <w:rsid w:val="00BA0D15"/>
    <w:rsid w:val="00BA0EEF"/>
    <w:rsid w:val="00BA1007"/>
    <w:rsid w:val="00BA1041"/>
    <w:rsid w:val="00BA10F5"/>
    <w:rsid w:val="00BA11A6"/>
    <w:rsid w:val="00BA11A8"/>
    <w:rsid w:val="00BA1224"/>
    <w:rsid w:val="00BA12AD"/>
    <w:rsid w:val="00BA13CD"/>
    <w:rsid w:val="00BA14A3"/>
    <w:rsid w:val="00BA1543"/>
    <w:rsid w:val="00BA16A3"/>
    <w:rsid w:val="00BA16CC"/>
    <w:rsid w:val="00BA177A"/>
    <w:rsid w:val="00BA18EE"/>
    <w:rsid w:val="00BA193E"/>
    <w:rsid w:val="00BA19A6"/>
    <w:rsid w:val="00BA1B6C"/>
    <w:rsid w:val="00BA1B78"/>
    <w:rsid w:val="00BA1C69"/>
    <w:rsid w:val="00BA1CE0"/>
    <w:rsid w:val="00BA1D2D"/>
    <w:rsid w:val="00BA1DDA"/>
    <w:rsid w:val="00BA1F27"/>
    <w:rsid w:val="00BA21AB"/>
    <w:rsid w:val="00BA2283"/>
    <w:rsid w:val="00BA236B"/>
    <w:rsid w:val="00BA23C5"/>
    <w:rsid w:val="00BA248A"/>
    <w:rsid w:val="00BA24CA"/>
    <w:rsid w:val="00BA27E6"/>
    <w:rsid w:val="00BA27FE"/>
    <w:rsid w:val="00BA2877"/>
    <w:rsid w:val="00BA290D"/>
    <w:rsid w:val="00BA2A2C"/>
    <w:rsid w:val="00BA2D76"/>
    <w:rsid w:val="00BA2E49"/>
    <w:rsid w:val="00BA2F2C"/>
    <w:rsid w:val="00BA2FFF"/>
    <w:rsid w:val="00BA30A3"/>
    <w:rsid w:val="00BA30BE"/>
    <w:rsid w:val="00BA3116"/>
    <w:rsid w:val="00BA3232"/>
    <w:rsid w:val="00BA3388"/>
    <w:rsid w:val="00BA346A"/>
    <w:rsid w:val="00BA34DC"/>
    <w:rsid w:val="00BA35FD"/>
    <w:rsid w:val="00BA3676"/>
    <w:rsid w:val="00BA3694"/>
    <w:rsid w:val="00BA3760"/>
    <w:rsid w:val="00BA37D7"/>
    <w:rsid w:val="00BA38BE"/>
    <w:rsid w:val="00BA38CB"/>
    <w:rsid w:val="00BA38E6"/>
    <w:rsid w:val="00BA396F"/>
    <w:rsid w:val="00BA3B56"/>
    <w:rsid w:val="00BA3B6E"/>
    <w:rsid w:val="00BA3B82"/>
    <w:rsid w:val="00BA3C36"/>
    <w:rsid w:val="00BA3C60"/>
    <w:rsid w:val="00BA3CF7"/>
    <w:rsid w:val="00BA3D08"/>
    <w:rsid w:val="00BA3D31"/>
    <w:rsid w:val="00BA3E0F"/>
    <w:rsid w:val="00BA402A"/>
    <w:rsid w:val="00BA4032"/>
    <w:rsid w:val="00BA412E"/>
    <w:rsid w:val="00BA4156"/>
    <w:rsid w:val="00BA4218"/>
    <w:rsid w:val="00BA42E0"/>
    <w:rsid w:val="00BA4324"/>
    <w:rsid w:val="00BA4389"/>
    <w:rsid w:val="00BA43D6"/>
    <w:rsid w:val="00BA43FA"/>
    <w:rsid w:val="00BA4443"/>
    <w:rsid w:val="00BA44C9"/>
    <w:rsid w:val="00BA462D"/>
    <w:rsid w:val="00BA4689"/>
    <w:rsid w:val="00BA468F"/>
    <w:rsid w:val="00BA469A"/>
    <w:rsid w:val="00BA471A"/>
    <w:rsid w:val="00BA4789"/>
    <w:rsid w:val="00BA4860"/>
    <w:rsid w:val="00BA4941"/>
    <w:rsid w:val="00BA494C"/>
    <w:rsid w:val="00BA4AE0"/>
    <w:rsid w:val="00BA4CA4"/>
    <w:rsid w:val="00BA4E71"/>
    <w:rsid w:val="00BA4E73"/>
    <w:rsid w:val="00BA4E95"/>
    <w:rsid w:val="00BA4FA1"/>
    <w:rsid w:val="00BA4FFF"/>
    <w:rsid w:val="00BA516F"/>
    <w:rsid w:val="00BA5190"/>
    <w:rsid w:val="00BA520D"/>
    <w:rsid w:val="00BA52B3"/>
    <w:rsid w:val="00BA531F"/>
    <w:rsid w:val="00BA5332"/>
    <w:rsid w:val="00BA543E"/>
    <w:rsid w:val="00BA5451"/>
    <w:rsid w:val="00BA54BD"/>
    <w:rsid w:val="00BA551C"/>
    <w:rsid w:val="00BA5599"/>
    <w:rsid w:val="00BA56C7"/>
    <w:rsid w:val="00BA5721"/>
    <w:rsid w:val="00BA5822"/>
    <w:rsid w:val="00BA5BD2"/>
    <w:rsid w:val="00BA5D41"/>
    <w:rsid w:val="00BA5DEC"/>
    <w:rsid w:val="00BA5DFC"/>
    <w:rsid w:val="00BA5EDF"/>
    <w:rsid w:val="00BA5F7C"/>
    <w:rsid w:val="00BA5FEA"/>
    <w:rsid w:val="00BA6077"/>
    <w:rsid w:val="00BA60A6"/>
    <w:rsid w:val="00BA60AE"/>
    <w:rsid w:val="00BA627A"/>
    <w:rsid w:val="00BA630E"/>
    <w:rsid w:val="00BA634C"/>
    <w:rsid w:val="00BA6445"/>
    <w:rsid w:val="00BA6504"/>
    <w:rsid w:val="00BA6533"/>
    <w:rsid w:val="00BA6573"/>
    <w:rsid w:val="00BA661C"/>
    <w:rsid w:val="00BA66E2"/>
    <w:rsid w:val="00BA67B5"/>
    <w:rsid w:val="00BA6817"/>
    <w:rsid w:val="00BA6944"/>
    <w:rsid w:val="00BA699F"/>
    <w:rsid w:val="00BA6A45"/>
    <w:rsid w:val="00BA6AA1"/>
    <w:rsid w:val="00BA6B9F"/>
    <w:rsid w:val="00BA6D6B"/>
    <w:rsid w:val="00BA6D76"/>
    <w:rsid w:val="00BA6E20"/>
    <w:rsid w:val="00BA6E4E"/>
    <w:rsid w:val="00BA6EF1"/>
    <w:rsid w:val="00BA703A"/>
    <w:rsid w:val="00BA70CA"/>
    <w:rsid w:val="00BA71EE"/>
    <w:rsid w:val="00BA7257"/>
    <w:rsid w:val="00BA726E"/>
    <w:rsid w:val="00BA73BB"/>
    <w:rsid w:val="00BA74B0"/>
    <w:rsid w:val="00BA74E8"/>
    <w:rsid w:val="00BA753E"/>
    <w:rsid w:val="00BA75C2"/>
    <w:rsid w:val="00BA75E0"/>
    <w:rsid w:val="00BA7654"/>
    <w:rsid w:val="00BA7685"/>
    <w:rsid w:val="00BA7689"/>
    <w:rsid w:val="00BA771E"/>
    <w:rsid w:val="00BA778E"/>
    <w:rsid w:val="00BA779D"/>
    <w:rsid w:val="00BA7966"/>
    <w:rsid w:val="00BA7972"/>
    <w:rsid w:val="00BA7A63"/>
    <w:rsid w:val="00BA7E29"/>
    <w:rsid w:val="00BA7E58"/>
    <w:rsid w:val="00BA7EDD"/>
    <w:rsid w:val="00BA7F7E"/>
    <w:rsid w:val="00BA7FAF"/>
    <w:rsid w:val="00BA7FE4"/>
    <w:rsid w:val="00BB0007"/>
    <w:rsid w:val="00BB0092"/>
    <w:rsid w:val="00BB00A1"/>
    <w:rsid w:val="00BB01BF"/>
    <w:rsid w:val="00BB01EE"/>
    <w:rsid w:val="00BB0370"/>
    <w:rsid w:val="00BB0391"/>
    <w:rsid w:val="00BB03C3"/>
    <w:rsid w:val="00BB03D0"/>
    <w:rsid w:val="00BB040C"/>
    <w:rsid w:val="00BB0473"/>
    <w:rsid w:val="00BB0520"/>
    <w:rsid w:val="00BB05E7"/>
    <w:rsid w:val="00BB0605"/>
    <w:rsid w:val="00BB06C2"/>
    <w:rsid w:val="00BB0720"/>
    <w:rsid w:val="00BB080D"/>
    <w:rsid w:val="00BB0963"/>
    <w:rsid w:val="00BB0994"/>
    <w:rsid w:val="00BB0A65"/>
    <w:rsid w:val="00BB0A6C"/>
    <w:rsid w:val="00BB0AA5"/>
    <w:rsid w:val="00BB0CC8"/>
    <w:rsid w:val="00BB0E08"/>
    <w:rsid w:val="00BB0E17"/>
    <w:rsid w:val="00BB0ED9"/>
    <w:rsid w:val="00BB11E5"/>
    <w:rsid w:val="00BB1286"/>
    <w:rsid w:val="00BB131A"/>
    <w:rsid w:val="00BB1343"/>
    <w:rsid w:val="00BB13BB"/>
    <w:rsid w:val="00BB1544"/>
    <w:rsid w:val="00BB1708"/>
    <w:rsid w:val="00BB1750"/>
    <w:rsid w:val="00BB17B5"/>
    <w:rsid w:val="00BB1934"/>
    <w:rsid w:val="00BB1944"/>
    <w:rsid w:val="00BB1981"/>
    <w:rsid w:val="00BB19BE"/>
    <w:rsid w:val="00BB1A8A"/>
    <w:rsid w:val="00BB1AB2"/>
    <w:rsid w:val="00BB1B18"/>
    <w:rsid w:val="00BB1BDD"/>
    <w:rsid w:val="00BB1CF2"/>
    <w:rsid w:val="00BB1E2F"/>
    <w:rsid w:val="00BB1E69"/>
    <w:rsid w:val="00BB1EB5"/>
    <w:rsid w:val="00BB1EF3"/>
    <w:rsid w:val="00BB20A9"/>
    <w:rsid w:val="00BB20EE"/>
    <w:rsid w:val="00BB2242"/>
    <w:rsid w:val="00BB2327"/>
    <w:rsid w:val="00BB237D"/>
    <w:rsid w:val="00BB23D3"/>
    <w:rsid w:val="00BB23D8"/>
    <w:rsid w:val="00BB242A"/>
    <w:rsid w:val="00BB26C9"/>
    <w:rsid w:val="00BB2860"/>
    <w:rsid w:val="00BB28E7"/>
    <w:rsid w:val="00BB291E"/>
    <w:rsid w:val="00BB292C"/>
    <w:rsid w:val="00BB2942"/>
    <w:rsid w:val="00BB297D"/>
    <w:rsid w:val="00BB2A62"/>
    <w:rsid w:val="00BB2B59"/>
    <w:rsid w:val="00BB2BBB"/>
    <w:rsid w:val="00BB2C72"/>
    <w:rsid w:val="00BB2C88"/>
    <w:rsid w:val="00BB2D8A"/>
    <w:rsid w:val="00BB2EB0"/>
    <w:rsid w:val="00BB2ED9"/>
    <w:rsid w:val="00BB320E"/>
    <w:rsid w:val="00BB32E7"/>
    <w:rsid w:val="00BB3584"/>
    <w:rsid w:val="00BB358E"/>
    <w:rsid w:val="00BB35D3"/>
    <w:rsid w:val="00BB3628"/>
    <w:rsid w:val="00BB367B"/>
    <w:rsid w:val="00BB36BF"/>
    <w:rsid w:val="00BB36EC"/>
    <w:rsid w:val="00BB375E"/>
    <w:rsid w:val="00BB386E"/>
    <w:rsid w:val="00BB388B"/>
    <w:rsid w:val="00BB3902"/>
    <w:rsid w:val="00BB3910"/>
    <w:rsid w:val="00BB3999"/>
    <w:rsid w:val="00BB3A4F"/>
    <w:rsid w:val="00BB3AC8"/>
    <w:rsid w:val="00BB3B70"/>
    <w:rsid w:val="00BB3BC4"/>
    <w:rsid w:val="00BB3CBA"/>
    <w:rsid w:val="00BB3D32"/>
    <w:rsid w:val="00BB3E10"/>
    <w:rsid w:val="00BB4018"/>
    <w:rsid w:val="00BB4048"/>
    <w:rsid w:val="00BB40BA"/>
    <w:rsid w:val="00BB4112"/>
    <w:rsid w:val="00BB41A4"/>
    <w:rsid w:val="00BB41FD"/>
    <w:rsid w:val="00BB4420"/>
    <w:rsid w:val="00BB44DB"/>
    <w:rsid w:val="00BB4774"/>
    <w:rsid w:val="00BB47F5"/>
    <w:rsid w:val="00BB4904"/>
    <w:rsid w:val="00BB490C"/>
    <w:rsid w:val="00BB49F6"/>
    <w:rsid w:val="00BB4AD3"/>
    <w:rsid w:val="00BB4B1D"/>
    <w:rsid w:val="00BB4B5B"/>
    <w:rsid w:val="00BB4CA6"/>
    <w:rsid w:val="00BB4D85"/>
    <w:rsid w:val="00BB4E94"/>
    <w:rsid w:val="00BB5050"/>
    <w:rsid w:val="00BB508C"/>
    <w:rsid w:val="00BB508F"/>
    <w:rsid w:val="00BB5117"/>
    <w:rsid w:val="00BB53B9"/>
    <w:rsid w:val="00BB542A"/>
    <w:rsid w:val="00BB5682"/>
    <w:rsid w:val="00BB578F"/>
    <w:rsid w:val="00BB58AE"/>
    <w:rsid w:val="00BB5900"/>
    <w:rsid w:val="00BB5A4C"/>
    <w:rsid w:val="00BB5A6C"/>
    <w:rsid w:val="00BB5ACD"/>
    <w:rsid w:val="00BB5BAB"/>
    <w:rsid w:val="00BB5BB3"/>
    <w:rsid w:val="00BB5C2A"/>
    <w:rsid w:val="00BB5C7A"/>
    <w:rsid w:val="00BB5CCF"/>
    <w:rsid w:val="00BB5D8B"/>
    <w:rsid w:val="00BB5E10"/>
    <w:rsid w:val="00BB5F66"/>
    <w:rsid w:val="00BB5F7B"/>
    <w:rsid w:val="00BB605B"/>
    <w:rsid w:val="00BB610A"/>
    <w:rsid w:val="00BB615B"/>
    <w:rsid w:val="00BB6199"/>
    <w:rsid w:val="00BB61C2"/>
    <w:rsid w:val="00BB61C4"/>
    <w:rsid w:val="00BB62BD"/>
    <w:rsid w:val="00BB6657"/>
    <w:rsid w:val="00BB6736"/>
    <w:rsid w:val="00BB6741"/>
    <w:rsid w:val="00BB676F"/>
    <w:rsid w:val="00BB67EE"/>
    <w:rsid w:val="00BB6829"/>
    <w:rsid w:val="00BB68C7"/>
    <w:rsid w:val="00BB6957"/>
    <w:rsid w:val="00BB6975"/>
    <w:rsid w:val="00BB6AB1"/>
    <w:rsid w:val="00BB6BA5"/>
    <w:rsid w:val="00BB6C84"/>
    <w:rsid w:val="00BB6C8F"/>
    <w:rsid w:val="00BB6CA0"/>
    <w:rsid w:val="00BB6DFF"/>
    <w:rsid w:val="00BB6E56"/>
    <w:rsid w:val="00BB6E8C"/>
    <w:rsid w:val="00BB6F37"/>
    <w:rsid w:val="00BB7067"/>
    <w:rsid w:val="00BB718F"/>
    <w:rsid w:val="00BB71C8"/>
    <w:rsid w:val="00BB71EE"/>
    <w:rsid w:val="00BB7240"/>
    <w:rsid w:val="00BB72E0"/>
    <w:rsid w:val="00BB7368"/>
    <w:rsid w:val="00BB73F5"/>
    <w:rsid w:val="00BB741D"/>
    <w:rsid w:val="00BB7480"/>
    <w:rsid w:val="00BB75CB"/>
    <w:rsid w:val="00BB75D8"/>
    <w:rsid w:val="00BB75FC"/>
    <w:rsid w:val="00BB7672"/>
    <w:rsid w:val="00BB7721"/>
    <w:rsid w:val="00BB786B"/>
    <w:rsid w:val="00BB7887"/>
    <w:rsid w:val="00BB78EA"/>
    <w:rsid w:val="00BB7919"/>
    <w:rsid w:val="00BB7C58"/>
    <w:rsid w:val="00BB7D11"/>
    <w:rsid w:val="00BB7EB7"/>
    <w:rsid w:val="00BC007B"/>
    <w:rsid w:val="00BC00FB"/>
    <w:rsid w:val="00BC01C2"/>
    <w:rsid w:val="00BC0253"/>
    <w:rsid w:val="00BC04FD"/>
    <w:rsid w:val="00BC05F6"/>
    <w:rsid w:val="00BC070A"/>
    <w:rsid w:val="00BC07FA"/>
    <w:rsid w:val="00BC082C"/>
    <w:rsid w:val="00BC084B"/>
    <w:rsid w:val="00BC0A0E"/>
    <w:rsid w:val="00BC0AC8"/>
    <w:rsid w:val="00BC0BD4"/>
    <w:rsid w:val="00BC0C41"/>
    <w:rsid w:val="00BC0C47"/>
    <w:rsid w:val="00BC0E1F"/>
    <w:rsid w:val="00BC0EC7"/>
    <w:rsid w:val="00BC0EEA"/>
    <w:rsid w:val="00BC0FF1"/>
    <w:rsid w:val="00BC1166"/>
    <w:rsid w:val="00BC1368"/>
    <w:rsid w:val="00BC13EF"/>
    <w:rsid w:val="00BC1525"/>
    <w:rsid w:val="00BC168E"/>
    <w:rsid w:val="00BC1726"/>
    <w:rsid w:val="00BC1777"/>
    <w:rsid w:val="00BC1783"/>
    <w:rsid w:val="00BC1813"/>
    <w:rsid w:val="00BC184B"/>
    <w:rsid w:val="00BC18EC"/>
    <w:rsid w:val="00BC1945"/>
    <w:rsid w:val="00BC1986"/>
    <w:rsid w:val="00BC1A24"/>
    <w:rsid w:val="00BC1AA0"/>
    <w:rsid w:val="00BC1BAE"/>
    <w:rsid w:val="00BC1C61"/>
    <w:rsid w:val="00BC1C78"/>
    <w:rsid w:val="00BC1D76"/>
    <w:rsid w:val="00BC1E2B"/>
    <w:rsid w:val="00BC1E63"/>
    <w:rsid w:val="00BC1EE6"/>
    <w:rsid w:val="00BC1F49"/>
    <w:rsid w:val="00BC2014"/>
    <w:rsid w:val="00BC2038"/>
    <w:rsid w:val="00BC21CC"/>
    <w:rsid w:val="00BC231B"/>
    <w:rsid w:val="00BC2326"/>
    <w:rsid w:val="00BC2426"/>
    <w:rsid w:val="00BC26CD"/>
    <w:rsid w:val="00BC2979"/>
    <w:rsid w:val="00BC2B0D"/>
    <w:rsid w:val="00BC2B1F"/>
    <w:rsid w:val="00BC2B6F"/>
    <w:rsid w:val="00BC2E7D"/>
    <w:rsid w:val="00BC2EE7"/>
    <w:rsid w:val="00BC2F9E"/>
    <w:rsid w:val="00BC2FBA"/>
    <w:rsid w:val="00BC2FC1"/>
    <w:rsid w:val="00BC311D"/>
    <w:rsid w:val="00BC3129"/>
    <w:rsid w:val="00BC328E"/>
    <w:rsid w:val="00BC32BF"/>
    <w:rsid w:val="00BC330C"/>
    <w:rsid w:val="00BC3331"/>
    <w:rsid w:val="00BC3367"/>
    <w:rsid w:val="00BC33A5"/>
    <w:rsid w:val="00BC33B1"/>
    <w:rsid w:val="00BC3447"/>
    <w:rsid w:val="00BC3648"/>
    <w:rsid w:val="00BC366E"/>
    <w:rsid w:val="00BC3741"/>
    <w:rsid w:val="00BC3747"/>
    <w:rsid w:val="00BC378D"/>
    <w:rsid w:val="00BC3809"/>
    <w:rsid w:val="00BC3830"/>
    <w:rsid w:val="00BC386D"/>
    <w:rsid w:val="00BC3D17"/>
    <w:rsid w:val="00BC3D35"/>
    <w:rsid w:val="00BC3DF9"/>
    <w:rsid w:val="00BC3F35"/>
    <w:rsid w:val="00BC3FB0"/>
    <w:rsid w:val="00BC4086"/>
    <w:rsid w:val="00BC408E"/>
    <w:rsid w:val="00BC4125"/>
    <w:rsid w:val="00BC416A"/>
    <w:rsid w:val="00BC4263"/>
    <w:rsid w:val="00BC4287"/>
    <w:rsid w:val="00BC4463"/>
    <w:rsid w:val="00BC4519"/>
    <w:rsid w:val="00BC4584"/>
    <w:rsid w:val="00BC46A4"/>
    <w:rsid w:val="00BC4700"/>
    <w:rsid w:val="00BC4730"/>
    <w:rsid w:val="00BC4739"/>
    <w:rsid w:val="00BC47F1"/>
    <w:rsid w:val="00BC4AB4"/>
    <w:rsid w:val="00BC4C00"/>
    <w:rsid w:val="00BC4C51"/>
    <w:rsid w:val="00BC4CDD"/>
    <w:rsid w:val="00BC4D04"/>
    <w:rsid w:val="00BC5033"/>
    <w:rsid w:val="00BC5079"/>
    <w:rsid w:val="00BC5151"/>
    <w:rsid w:val="00BC5451"/>
    <w:rsid w:val="00BC54B8"/>
    <w:rsid w:val="00BC5517"/>
    <w:rsid w:val="00BC5534"/>
    <w:rsid w:val="00BC561C"/>
    <w:rsid w:val="00BC573A"/>
    <w:rsid w:val="00BC5817"/>
    <w:rsid w:val="00BC58D2"/>
    <w:rsid w:val="00BC59CE"/>
    <w:rsid w:val="00BC5D63"/>
    <w:rsid w:val="00BC5DDE"/>
    <w:rsid w:val="00BC5E32"/>
    <w:rsid w:val="00BC5E7F"/>
    <w:rsid w:val="00BC5E87"/>
    <w:rsid w:val="00BC5EB5"/>
    <w:rsid w:val="00BC5EB6"/>
    <w:rsid w:val="00BC614A"/>
    <w:rsid w:val="00BC617F"/>
    <w:rsid w:val="00BC61AB"/>
    <w:rsid w:val="00BC61B9"/>
    <w:rsid w:val="00BC6206"/>
    <w:rsid w:val="00BC62A1"/>
    <w:rsid w:val="00BC62A5"/>
    <w:rsid w:val="00BC636D"/>
    <w:rsid w:val="00BC6430"/>
    <w:rsid w:val="00BC645B"/>
    <w:rsid w:val="00BC646E"/>
    <w:rsid w:val="00BC64A9"/>
    <w:rsid w:val="00BC65DB"/>
    <w:rsid w:val="00BC663F"/>
    <w:rsid w:val="00BC68EA"/>
    <w:rsid w:val="00BC6AD6"/>
    <w:rsid w:val="00BC6B33"/>
    <w:rsid w:val="00BC6D3C"/>
    <w:rsid w:val="00BC6D6B"/>
    <w:rsid w:val="00BC6E3F"/>
    <w:rsid w:val="00BC6FC4"/>
    <w:rsid w:val="00BC7039"/>
    <w:rsid w:val="00BC704C"/>
    <w:rsid w:val="00BC7099"/>
    <w:rsid w:val="00BC716D"/>
    <w:rsid w:val="00BC72BA"/>
    <w:rsid w:val="00BC750F"/>
    <w:rsid w:val="00BC7685"/>
    <w:rsid w:val="00BC76CD"/>
    <w:rsid w:val="00BC76D8"/>
    <w:rsid w:val="00BC77E0"/>
    <w:rsid w:val="00BC7861"/>
    <w:rsid w:val="00BC7BE4"/>
    <w:rsid w:val="00BC7F42"/>
    <w:rsid w:val="00BD00BB"/>
    <w:rsid w:val="00BD00D3"/>
    <w:rsid w:val="00BD0340"/>
    <w:rsid w:val="00BD03E5"/>
    <w:rsid w:val="00BD0614"/>
    <w:rsid w:val="00BD0700"/>
    <w:rsid w:val="00BD0740"/>
    <w:rsid w:val="00BD076A"/>
    <w:rsid w:val="00BD07D3"/>
    <w:rsid w:val="00BD08D3"/>
    <w:rsid w:val="00BD090B"/>
    <w:rsid w:val="00BD0999"/>
    <w:rsid w:val="00BD0A35"/>
    <w:rsid w:val="00BD0A9E"/>
    <w:rsid w:val="00BD0AB6"/>
    <w:rsid w:val="00BD0ABB"/>
    <w:rsid w:val="00BD0BF3"/>
    <w:rsid w:val="00BD0D0F"/>
    <w:rsid w:val="00BD0D1B"/>
    <w:rsid w:val="00BD0D44"/>
    <w:rsid w:val="00BD0E76"/>
    <w:rsid w:val="00BD0F4D"/>
    <w:rsid w:val="00BD0FBF"/>
    <w:rsid w:val="00BD10B4"/>
    <w:rsid w:val="00BD1133"/>
    <w:rsid w:val="00BD1176"/>
    <w:rsid w:val="00BD14E6"/>
    <w:rsid w:val="00BD151D"/>
    <w:rsid w:val="00BD15EA"/>
    <w:rsid w:val="00BD16A6"/>
    <w:rsid w:val="00BD16BC"/>
    <w:rsid w:val="00BD16D1"/>
    <w:rsid w:val="00BD1718"/>
    <w:rsid w:val="00BD180B"/>
    <w:rsid w:val="00BD18FD"/>
    <w:rsid w:val="00BD193B"/>
    <w:rsid w:val="00BD19DB"/>
    <w:rsid w:val="00BD19E8"/>
    <w:rsid w:val="00BD1A46"/>
    <w:rsid w:val="00BD1A90"/>
    <w:rsid w:val="00BD1AF9"/>
    <w:rsid w:val="00BD1B04"/>
    <w:rsid w:val="00BD1B11"/>
    <w:rsid w:val="00BD1B22"/>
    <w:rsid w:val="00BD1BBA"/>
    <w:rsid w:val="00BD1C60"/>
    <w:rsid w:val="00BD1CD1"/>
    <w:rsid w:val="00BD1DCB"/>
    <w:rsid w:val="00BD1E92"/>
    <w:rsid w:val="00BD1ED5"/>
    <w:rsid w:val="00BD1F26"/>
    <w:rsid w:val="00BD1FFD"/>
    <w:rsid w:val="00BD202A"/>
    <w:rsid w:val="00BD2048"/>
    <w:rsid w:val="00BD2098"/>
    <w:rsid w:val="00BD20BB"/>
    <w:rsid w:val="00BD20E3"/>
    <w:rsid w:val="00BD2139"/>
    <w:rsid w:val="00BD220B"/>
    <w:rsid w:val="00BD2266"/>
    <w:rsid w:val="00BD2389"/>
    <w:rsid w:val="00BD23B8"/>
    <w:rsid w:val="00BD24AA"/>
    <w:rsid w:val="00BD262A"/>
    <w:rsid w:val="00BD267F"/>
    <w:rsid w:val="00BD26C3"/>
    <w:rsid w:val="00BD271B"/>
    <w:rsid w:val="00BD27BD"/>
    <w:rsid w:val="00BD2811"/>
    <w:rsid w:val="00BD290A"/>
    <w:rsid w:val="00BD2921"/>
    <w:rsid w:val="00BD292F"/>
    <w:rsid w:val="00BD2945"/>
    <w:rsid w:val="00BD29AC"/>
    <w:rsid w:val="00BD2D72"/>
    <w:rsid w:val="00BD2DC4"/>
    <w:rsid w:val="00BD2FE3"/>
    <w:rsid w:val="00BD311D"/>
    <w:rsid w:val="00BD31C9"/>
    <w:rsid w:val="00BD3344"/>
    <w:rsid w:val="00BD335E"/>
    <w:rsid w:val="00BD354B"/>
    <w:rsid w:val="00BD35B8"/>
    <w:rsid w:val="00BD36E3"/>
    <w:rsid w:val="00BD3746"/>
    <w:rsid w:val="00BD37FE"/>
    <w:rsid w:val="00BD3A4D"/>
    <w:rsid w:val="00BD3BD4"/>
    <w:rsid w:val="00BD3C4F"/>
    <w:rsid w:val="00BD3D00"/>
    <w:rsid w:val="00BD3E03"/>
    <w:rsid w:val="00BD3FB3"/>
    <w:rsid w:val="00BD3FFB"/>
    <w:rsid w:val="00BD4013"/>
    <w:rsid w:val="00BD402D"/>
    <w:rsid w:val="00BD4121"/>
    <w:rsid w:val="00BD421A"/>
    <w:rsid w:val="00BD4262"/>
    <w:rsid w:val="00BD42CB"/>
    <w:rsid w:val="00BD4321"/>
    <w:rsid w:val="00BD46F3"/>
    <w:rsid w:val="00BD4720"/>
    <w:rsid w:val="00BD484F"/>
    <w:rsid w:val="00BD4917"/>
    <w:rsid w:val="00BD4939"/>
    <w:rsid w:val="00BD4977"/>
    <w:rsid w:val="00BD4D1E"/>
    <w:rsid w:val="00BD4DCA"/>
    <w:rsid w:val="00BD4E27"/>
    <w:rsid w:val="00BD4E7C"/>
    <w:rsid w:val="00BD4EB5"/>
    <w:rsid w:val="00BD5147"/>
    <w:rsid w:val="00BD5298"/>
    <w:rsid w:val="00BD5367"/>
    <w:rsid w:val="00BD550B"/>
    <w:rsid w:val="00BD551F"/>
    <w:rsid w:val="00BD5593"/>
    <w:rsid w:val="00BD55C6"/>
    <w:rsid w:val="00BD55E5"/>
    <w:rsid w:val="00BD56C8"/>
    <w:rsid w:val="00BD5773"/>
    <w:rsid w:val="00BD57A8"/>
    <w:rsid w:val="00BD5805"/>
    <w:rsid w:val="00BD592E"/>
    <w:rsid w:val="00BD5A0F"/>
    <w:rsid w:val="00BD5CA6"/>
    <w:rsid w:val="00BD5DC4"/>
    <w:rsid w:val="00BD5EAC"/>
    <w:rsid w:val="00BD6031"/>
    <w:rsid w:val="00BD620C"/>
    <w:rsid w:val="00BD622F"/>
    <w:rsid w:val="00BD62BF"/>
    <w:rsid w:val="00BD633C"/>
    <w:rsid w:val="00BD63AD"/>
    <w:rsid w:val="00BD6473"/>
    <w:rsid w:val="00BD65ED"/>
    <w:rsid w:val="00BD67B7"/>
    <w:rsid w:val="00BD67B9"/>
    <w:rsid w:val="00BD67D3"/>
    <w:rsid w:val="00BD67F7"/>
    <w:rsid w:val="00BD688E"/>
    <w:rsid w:val="00BD69C3"/>
    <w:rsid w:val="00BD6A0C"/>
    <w:rsid w:val="00BD6A23"/>
    <w:rsid w:val="00BD6A2B"/>
    <w:rsid w:val="00BD6A96"/>
    <w:rsid w:val="00BD6B8D"/>
    <w:rsid w:val="00BD6CB0"/>
    <w:rsid w:val="00BD6DDE"/>
    <w:rsid w:val="00BD6EC9"/>
    <w:rsid w:val="00BD6F7E"/>
    <w:rsid w:val="00BD7179"/>
    <w:rsid w:val="00BD71F9"/>
    <w:rsid w:val="00BD7236"/>
    <w:rsid w:val="00BD73AA"/>
    <w:rsid w:val="00BD7619"/>
    <w:rsid w:val="00BD7769"/>
    <w:rsid w:val="00BD77C6"/>
    <w:rsid w:val="00BD78C7"/>
    <w:rsid w:val="00BD79BC"/>
    <w:rsid w:val="00BD7A3B"/>
    <w:rsid w:val="00BD7A69"/>
    <w:rsid w:val="00BD7B3A"/>
    <w:rsid w:val="00BD7B6B"/>
    <w:rsid w:val="00BD7B78"/>
    <w:rsid w:val="00BD7B7D"/>
    <w:rsid w:val="00BD7C0F"/>
    <w:rsid w:val="00BD7C6A"/>
    <w:rsid w:val="00BD7CE0"/>
    <w:rsid w:val="00BD7DF4"/>
    <w:rsid w:val="00BD7EE9"/>
    <w:rsid w:val="00BD7F3E"/>
    <w:rsid w:val="00BDCAE1"/>
    <w:rsid w:val="00BE002E"/>
    <w:rsid w:val="00BE004D"/>
    <w:rsid w:val="00BE00AD"/>
    <w:rsid w:val="00BE014F"/>
    <w:rsid w:val="00BE0157"/>
    <w:rsid w:val="00BE02C7"/>
    <w:rsid w:val="00BE036D"/>
    <w:rsid w:val="00BE03BE"/>
    <w:rsid w:val="00BE0479"/>
    <w:rsid w:val="00BE04F8"/>
    <w:rsid w:val="00BE077A"/>
    <w:rsid w:val="00BE08DA"/>
    <w:rsid w:val="00BE0994"/>
    <w:rsid w:val="00BE09CF"/>
    <w:rsid w:val="00BE0A38"/>
    <w:rsid w:val="00BE0A63"/>
    <w:rsid w:val="00BE0B8A"/>
    <w:rsid w:val="00BE0CA4"/>
    <w:rsid w:val="00BE0D39"/>
    <w:rsid w:val="00BE0E1C"/>
    <w:rsid w:val="00BE0E36"/>
    <w:rsid w:val="00BE0F0C"/>
    <w:rsid w:val="00BE0F5A"/>
    <w:rsid w:val="00BE107F"/>
    <w:rsid w:val="00BE10C8"/>
    <w:rsid w:val="00BE10D2"/>
    <w:rsid w:val="00BE10FB"/>
    <w:rsid w:val="00BE1166"/>
    <w:rsid w:val="00BE1187"/>
    <w:rsid w:val="00BE120A"/>
    <w:rsid w:val="00BE1257"/>
    <w:rsid w:val="00BE14A9"/>
    <w:rsid w:val="00BE14B5"/>
    <w:rsid w:val="00BE16CF"/>
    <w:rsid w:val="00BE171D"/>
    <w:rsid w:val="00BE172C"/>
    <w:rsid w:val="00BE1798"/>
    <w:rsid w:val="00BE1801"/>
    <w:rsid w:val="00BE18B0"/>
    <w:rsid w:val="00BE19C5"/>
    <w:rsid w:val="00BE1A1A"/>
    <w:rsid w:val="00BE1A89"/>
    <w:rsid w:val="00BE1CC9"/>
    <w:rsid w:val="00BE1D01"/>
    <w:rsid w:val="00BE1D15"/>
    <w:rsid w:val="00BE1DAB"/>
    <w:rsid w:val="00BE1E0F"/>
    <w:rsid w:val="00BE1E2C"/>
    <w:rsid w:val="00BE1E59"/>
    <w:rsid w:val="00BE1FC2"/>
    <w:rsid w:val="00BE2052"/>
    <w:rsid w:val="00BE2093"/>
    <w:rsid w:val="00BE20C4"/>
    <w:rsid w:val="00BE20DE"/>
    <w:rsid w:val="00BE2102"/>
    <w:rsid w:val="00BE2184"/>
    <w:rsid w:val="00BE219B"/>
    <w:rsid w:val="00BE2261"/>
    <w:rsid w:val="00BE22F5"/>
    <w:rsid w:val="00BE2388"/>
    <w:rsid w:val="00BE27BF"/>
    <w:rsid w:val="00BE27D6"/>
    <w:rsid w:val="00BE27E4"/>
    <w:rsid w:val="00BE287E"/>
    <w:rsid w:val="00BE2A97"/>
    <w:rsid w:val="00BE2AC5"/>
    <w:rsid w:val="00BE2B5E"/>
    <w:rsid w:val="00BE2C5F"/>
    <w:rsid w:val="00BE2CB2"/>
    <w:rsid w:val="00BE2CDD"/>
    <w:rsid w:val="00BE2D2C"/>
    <w:rsid w:val="00BE2DE1"/>
    <w:rsid w:val="00BE2EF7"/>
    <w:rsid w:val="00BE304A"/>
    <w:rsid w:val="00BE31E0"/>
    <w:rsid w:val="00BE339E"/>
    <w:rsid w:val="00BE3449"/>
    <w:rsid w:val="00BE3539"/>
    <w:rsid w:val="00BE3540"/>
    <w:rsid w:val="00BE35E9"/>
    <w:rsid w:val="00BE360F"/>
    <w:rsid w:val="00BE3702"/>
    <w:rsid w:val="00BE39B1"/>
    <w:rsid w:val="00BE3B54"/>
    <w:rsid w:val="00BE3C2A"/>
    <w:rsid w:val="00BE3D04"/>
    <w:rsid w:val="00BE4020"/>
    <w:rsid w:val="00BE40B2"/>
    <w:rsid w:val="00BE4166"/>
    <w:rsid w:val="00BE430A"/>
    <w:rsid w:val="00BE4322"/>
    <w:rsid w:val="00BE4439"/>
    <w:rsid w:val="00BE44EC"/>
    <w:rsid w:val="00BE44F3"/>
    <w:rsid w:val="00BE4588"/>
    <w:rsid w:val="00BE46A3"/>
    <w:rsid w:val="00BE46EF"/>
    <w:rsid w:val="00BE4732"/>
    <w:rsid w:val="00BE494E"/>
    <w:rsid w:val="00BE49E6"/>
    <w:rsid w:val="00BE4BCB"/>
    <w:rsid w:val="00BE4D33"/>
    <w:rsid w:val="00BE4D82"/>
    <w:rsid w:val="00BE4D84"/>
    <w:rsid w:val="00BE4F49"/>
    <w:rsid w:val="00BE4FB5"/>
    <w:rsid w:val="00BE5039"/>
    <w:rsid w:val="00BE5044"/>
    <w:rsid w:val="00BE50A4"/>
    <w:rsid w:val="00BE542C"/>
    <w:rsid w:val="00BE54A4"/>
    <w:rsid w:val="00BE5540"/>
    <w:rsid w:val="00BE5627"/>
    <w:rsid w:val="00BE56A2"/>
    <w:rsid w:val="00BE5758"/>
    <w:rsid w:val="00BE57B2"/>
    <w:rsid w:val="00BE57F5"/>
    <w:rsid w:val="00BE58CA"/>
    <w:rsid w:val="00BE58D4"/>
    <w:rsid w:val="00BE5B55"/>
    <w:rsid w:val="00BE5C13"/>
    <w:rsid w:val="00BE5C21"/>
    <w:rsid w:val="00BE5C3C"/>
    <w:rsid w:val="00BE5C65"/>
    <w:rsid w:val="00BE5F4E"/>
    <w:rsid w:val="00BE5F98"/>
    <w:rsid w:val="00BE600A"/>
    <w:rsid w:val="00BE6143"/>
    <w:rsid w:val="00BE61E3"/>
    <w:rsid w:val="00BE620A"/>
    <w:rsid w:val="00BE622F"/>
    <w:rsid w:val="00BE6232"/>
    <w:rsid w:val="00BE62C6"/>
    <w:rsid w:val="00BE62CA"/>
    <w:rsid w:val="00BE62D9"/>
    <w:rsid w:val="00BE635E"/>
    <w:rsid w:val="00BE642F"/>
    <w:rsid w:val="00BE64F7"/>
    <w:rsid w:val="00BE6500"/>
    <w:rsid w:val="00BE662D"/>
    <w:rsid w:val="00BE6830"/>
    <w:rsid w:val="00BE6869"/>
    <w:rsid w:val="00BE689C"/>
    <w:rsid w:val="00BE6931"/>
    <w:rsid w:val="00BE6A98"/>
    <w:rsid w:val="00BE6B43"/>
    <w:rsid w:val="00BE6C2D"/>
    <w:rsid w:val="00BE6CC5"/>
    <w:rsid w:val="00BE6D30"/>
    <w:rsid w:val="00BE6D67"/>
    <w:rsid w:val="00BE6E64"/>
    <w:rsid w:val="00BE7052"/>
    <w:rsid w:val="00BE70F1"/>
    <w:rsid w:val="00BE71D5"/>
    <w:rsid w:val="00BE72E2"/>
    <w:rsid w:val="00BE735E"/>
    <w:rsid w:val="00BE7534"/>
    <w:rsid w:val="00BE757E"/>
    <w:rsid w:val="00BE7711"/>
    <w:rsid w:val="00BE79D1"/>
    <w:rsid w:val="00BE79DA"/>
    <w:rsid w:val="00BE7BD6"/>
    <w:rsid w:val="00BE7C93"/>
    <w:rsid w:val="00BE7D57"/>
    <w:rsid w:val="00BE7E39"/>
    <w:rsid w:val="00BE7EB1"/>
    <w:rsid w:val="00BF0043"/>
    <w:rsid w:val="00BF0056"/>
    <w:rsid w:val="00BF0246"/>
    <w:rsid w:val="00BF0289"/>
    <w:rsid w:val="00BF043A"/>
    <w:rsid w:val="00BF052B"/>
    <w:rsid w:val="00BF053B"/>
    <w:rsid w:val="00BF05B9"/>
    <w:rsid w:val="00BF075E"/>
    <w:rsid w:val="00BF07DC"/>
    <w:rsid w:val="00BF0A15"/>
    <w:rsid w:val="00BF0A53"/>
    <w:rsid w:val="00BF0B34"/>
    <w:rsid w:val="00BF0C59"/>
    <w:rsid w:val="00BF0C71"/>
    <w:rsid w:val="00BF101B"/>
    <w:rsid w:val="00BF10AC"/>
    <w:rsid w:val="00BF1140"/>
    <w:rsid w:val="00BF1178"/>
    <w:rsid w:val="00BF11C4"/>
    <w:rsid w:val="00BF1226"/>
    <w:rsid w:val="00BF12E2"/>
    <w:rsid w:val="00BF1301"/>
    <w:rsid w:val="00BF1394"/>
    <w:rsid w:val="00BF13B4"/>
    <w:rsid w:val="00BF1455"/>
    <w:rsid w:val="00BF1580"/>
    <w:rsid w:val="00BF1598"/>
    <w:rsid w:val="00BF170F"/>
    <w:rsid w:val="00BF176E"/>
    <w:rsid w:val="00BF1791"/>
    <w:rsid w:val="00BF17F6"/>
    <w:rsid w:val="00BF1803"/>
    <w:rsid w:val="00BF187D"/>
    <w:rsid w:val="00BF1894"/>
    <w:rsid w:val="00BF1969"/>
    <w:rsid w:val="00BF1A70"/>
    <w:rsid w:val="00BF1B28"/>
    <w:rsid w:val="00BF1B67"/>
    <w:rsid w:val="00BF1C04"/>
    <w:rsid w:val="00BF1C09"/>
    <w:rsid w:val="00BF1C8E"/>
    <w:rsid w:val="00BF1C95"/>
    <w:rsid w:val="00BF1CA6"/>
    <w:rsid w:val="00BF1D67"/>
    <w:rsid w:val="00BF1D89"/>
    <w:rsid w:val="00BF1DDB"/>
    <w:rsid w:val="00BF1DFE"/>
    <w:rsid w:val="00BF208E"/>
    <w:rsid w:val="00BF2135"/>
    <w:rsid w:val="00BF2159"/>
    <w:rsid w:val="00BF217A"/>
    <w:rsid w:val="00BF2475"/>
    <w:rsid w:val="00BF2560"/>
    <w:rsid w:val="00BF25E3"/>
    <w:rsid w:val="00BF2617"/>
    <w:rsid w:val="00BF263A"/>
    <w:rsid w:val="00BF264F"/>
    <w:rsid w:val="00BF2653"/>
    <w:rsid w:val="00BF26CD"/>
    <w:rsid w:val="00BF2769"/>
    <w:rsid w:val="00BF28EB"/>
    <w:rsid w:val="00BF2BAB"/>
    <w:rsid w:val="00BF2BC8"/>
    <w:rsid w:val="00BF2C4B"/>
    <w:rsid w:val="00BF2C9E"/>
    <w:rsid w:val="00BF2E14"/>
    <w:rsid w:val="00BF2EB4"/>
    <w:rsid w:val="00BF3092"/>
    <w:rsid w:val="00BF30CF"/>
    <w:rsid w:val="00BF321A"/>
    <w:rsid w:val="00BF325A"/>
    <w:rsid w:val="00BF33A8"/>
    <w:rsid w:val="00BF3424"/>
    <w:rsid w:val="00BF34B1"/>
    <w:rsid w:val="00BF34EE"/>
    <w:rsid w:val="00BF36C8"/>
    <w:rsid w:val="00BF3798"/>
    <w:rsid w:val="00BF37BE"/>
    <w:rsid w:val="00BF38D3"/>
    <w:rsid w:val="00BF39A8"/>
    <w:rsid w:val="00BF39C7"/>
    <w:rsid w:val="00BF3A9B"/>
    <w:rsid w:val="00BF3B16"/>
    <w:rsid w:val="00BF3BA6"/>
    <w:rsid w:val="00BF3BB2"/>
    <w:rsid w:val="00BF3C18"/>
    <w:rsid w:val="00BF3D4D"/>
    <w:rsid w:val="00BF3D4E"/>
    <w:rsid w:val="00BF3EA0"/>
    <w:rsid w:val="00BF3ED5"/>
    <w:rsid w:val="00BF3FFE"/>
    <w:rsid w:val="00BF400E"/>
    <w:rsid w:val="00BF408E"/>
    <w:rsid w:val="00BF4256"/>
    <w:rsid w:val="00BF4276"/>
    <w:rsid w:val="00BF4288"/>
    <w:rsid w:val="00BF42F2"/>
    <w:rsid w:val="00BF440A"/>
    <w:rsid w:val="00BF4463"/>
    <w:rsid w:val="00BF4499"/>
    <w:rsid w:val="00BF451F"/>
    <w:rsid w:val="00BF4543"/>
    <w:rsid w:val="00BF46A8"/>
    <w:rsid w:val="00BF476D"/>
    <w:rsid w:val="00BF47F6"/>
    <w:rsid w:val="00BF4932"/>
    <w:rsid w:val="00BF4C9B"/>
    <w:rsid w:val="00BF4D0B"/>
    <w:rsid w:val="00BF4D10"/>
    <w:rsid w:val="00BF4F23"/>
    <w:rsid w:val="00BF4F26"/>
    <w:rsid w:val="00BF52F4"/>
    <w:rsid w:val="00BF5346"/>
    <w:rsid w:val="00BF53E1"/>
    <w:rsid w:val="00BF542F"/>
    <w:rsid w:val="00BF56C9"/>
    <w:rsid w:val="00BF57ED"/>
    <w:rsid w:val="00BF59B3"/>
    <w:rsid w:val="00BF5A31"/>
    <w:rsid w:val="00BF5B34"/>
    <w:rsid w:val="00BF5BF5"/>
    <w:rsid w:val="00BF5CC9"/>
    <w:rsid w:val="00BF5D03"/>
    <w:rsid w:val="00BF5D97"/>
    <w:rsid w:val="00BF5EF2"/>
    <w:rsid w:val="00BF5F56"/>
    <w:rsid w:val="00BF6078"/>
    <w:rsid w:val="00BF6170"/>
    <w:rsid w:val="00BF61DD"/>
    <w:rsid w:val="00BF62F0"/>
    <w:rsid w:val="00BF6744"/>
    <w:rsid w:val="00BF67AE"/>
    <w:rsid w:val="00BF6951"/>
    <w:rsid w:val="00BF6977"/>
    <w:rsid w:val="00BF6997"/>
    <w:rsid w:val="00BF69EF"/>
    <w:rsid w:val="00BF6A81"/>
    <w:rsid w:val="00BF6BC1"/>
    <w:rsid w:val="00BF6C4E"/>
    <w:rsid w:val="00BF6D68"/>
    <w:rsid w:val="00BF6E72"/>
    <w:rsid w:val="00BF6E9D"/>
    <w:rsid w:val="00BF6F3A"/>
    <w:rsid w:val="00BF6F6C"/>
    <w:rsid w:val="00BF7405"/>
    <w:rsid w:val="00BF7532"/>
    <w:rsid w:val="00BF7A39"/>
    <w:rsid w:val="00BF7A57"/>
    <w:rsid w:val="00BF7AA8"/>
    <w:rsid w:val="00BF7AC9"/>
    <w:rsid w:val="00BF7B67"/>
    <w:rsid w:val="00BF7B70"/>
    <w:rsid w:val="00BF7F02"/>
    <w:rsid w:val="00BF7F5C"/>
    <w:rsid w:val="00BF7F8B"/>
    <w:rsid w:val="00C00275"/>
    <w:rsid w:val="00C002E5"/>
    <w:rsid w:val="00C003E6"/>
    <w:rsid w:val="00C0045E"/>
    <w:rsid w:val="00C004E0"/>
    <w:rsid w:val="00C00526"/>
    <w:rsid w:val="00C00728"/>
    <w:rsid w:val="00C007DD"/>
    <w:rsid w:val="00C00992"/>
    <w:rsid w:val="00C009CC"/>
    <w:rsid w:val="00C009DA"/>
    <w:rsid w:val="00C00A5F"/>
    <w:rsid w:val="00C00B39"/>
    <w:rsid w:val="00C00B55"/>
    <w:rsid w:val="00C00BAF"/>
    <w:rsid w:val="00C00CFB"/>
    <w:rsid w:val="00C00F4A"/>
    <w:rsid w:val="00C00F4C"/>
    <w:rsid w:val="00C01257"/>
    <w:rsid w:val="00C012C4"/>
    <w:rsid w:val="00C0132B"/>
    <w:rsid w:val="00C01405"/>
    <w:rsid w:val="00C017AC"/>
    <w:rsid w:val="00C01A44"/>
    <w:rsid w:val="00C01AEF"/>
    <w:rsid w:val="00C01B1B"/>
    <w:rsid w:val="00C01DCE"/>
    <w:rsid w:val="00C01E49"/>
    <w:rsid w:val="00C01E53"/>
    <w:rsid w:val="00C01E62"/>
    <w:rsid w:val="00C01F89"/>
    <w:rsid w:val="00C0203A"/>
    <w:rsid w:val="00C0203E"/>
    <w:rsid w:val="00C0207B"/>
    <w:rsid w:val="00C0207C"/>
    <w:rsid w:val="00C020F5"/>
    <w:rsid w:val="00C02142"/>
    <w:rsid w:val="00C022AE"/>
    <w:rsid w:val="00C0233C"/>
    <w:rsid w:val="00C02392"/>
    <w:rsid w:val="00C02457"/>
    <w:rsid w:val="00C025D3"/>
    <w:rsid w:val="00C02652"/>
    <w:rsid w:val="00C026F1"/>
    <w:rsid w:val="00C0278E"/>
    <w:rsid w:val="00C0288E"/>
    <w:rsid w:val="00C028B3"/>
    <w:rsid w:val="00C028C9"/>
    <w:rsid w:val="00C0291F"/>
    <w:rsid w:val="00C0294A"/>
    <w:rsid w:val="00C02A1F"/>
    <w:rsid w:val="00C02B9D"/>
    <w:rsid w:val="00C02DD2"/>
    <w:rsid w:val="00C02E21"/>
    <w:rsid w:val="00C02FC9"/>
    <w:rsid w:val="00C0307D"/>
    <w:rsid w:val="00C030BC"/>
    <w:rsid w:val="00C03135"/>
    <w:rsid w:val="00C0323D"/>
    <w:rsid w:val="00C0335E"/>
    <w:rsid w:val="00C033CB"/>
    <w:rsid w:val="00C034CF"/>
    <w:rsid w:val="00C03532"/>
    <w:rsid w:val="00C037AD"/>
    <w:rsid w:val="00C038B8"/>
    <w:rsid w:val="00C0393E"/>
    <w:rsid w:val="00C0394B"/>
    <w:rsid w:val="00C03A0C"/>
    <w:rsid w:val="00C03B3C"/>
    <w:rsid w:val="00C03BAF"/>
    <w:rsid w:val="00C03C26"/>
    <w:rsid w:val="00C03E07"/>
    <w:rsid w:val="00C03EC4"/>
    <w:rsid w:val="00C03FCC"/>
    <w:rsid w:val="00C03FDC"/>
    <w:rsid w:val="00C04128"/>
    <w:rsid w:val="00C042E7"/>
    <w:rsid w:val="00C04319"/>
    <w:rsid w:val="00C0441C"/>
    <w:rsid w:val="00C0455B"/>
    <w:rsid w:val="00C045DD"/>
    <w:rsid w:val="00C0472D"/>
    <w:rsid w:val="00C04842"/>
    <w:rsid w:val="00C0495D"/>
    <w:rsid w:val="00C04985"/>
    <w:rsid w:val="00C049B5"/>
    <w:rsid w:val="00C049C2"/>
    <w:rsid w:val="00C049CD"/>
    <w:rsid w:val="00C04A79"/>
    <w:rsid w:val="00C04BC8"/>
    <w:rsid w:val="00C04C4A"/>
    <w:rsid w:val="00C04CD2"/>
    <w:rsid w:val="00C04D89"/>
    <w:rsid w:val="00C04DEA"/>
    <w:rsid w:val="00C04E14"/>
    <w:rsid w:val="00C04F28"/>
    <w:rsid w:val="00C05051"/>
    <w:rsid w:val="00C05061"/>
    <w:rsid w:val="00C05081"/>
    <w:rsid w:val="00C05104"/>
    <w:rsid w:val="00C052BF"/>
    <w:rsid w:val="00C0532B"/>
    <w:rsid w:val="00C053B4"/>
    <w:rsid w:val="00C05580"/>
    <w:rsid w:val="00C056D1"/>
    <w:rsid w:val="00C056DC"/>
    <w:rsid w:val="00C05752"/>
    <w:rsid w:val="00C057D7"/>
    <w:rsid w:val="00C05878"/>
    <w:rsid w:val="00C058A2"/>
    <w:rsid w:val="00C05E13"/>
    <w:rsid w:val="00C05ECD"/>
    <w:rsid w:val="00C06087"/>
    <w:rsid w:val="00C0608C"/>
    <w:rsid w:val="00C06229"/>
    <w:rsid w:val="00C062EC"/>
    <w:rsid w:val="00C0631E"/>
    <w:rsid w:val="00C063D8"/>
    <w:rsid w:val="00C06598"/>
    <w:rsid w:val="00C0668E"/>
    <w:rsid w:val="00C0687C"/>
    <w:rsid w:val="00C06887"/>
    <w:rsid w:val="00C068A4"/>
    <w:rsid w:val="00C06937"/>
    <w:rsid w:val="00C069B0"/>
    <w:rsid w:val="00C069F1"/>
    <w:rsid w:val="00C06B6E"/>
    <w:rsid w:val="00C06D1A"/>
    <w:rsid w:val="00C06DE7"/>
    <w:rsid w:val="00C06E57"/>
    <w:rsid w:val="00C06E6A"/>
    <w:rsid w:val="00C06FCB"/>
    <w:rsid w:val="00C0710A"/>
    <w:rsid w:val="00C07279"/>
    <w:rsid w:val="00C072D3"/>
    <w:rsid w:val="00C07302"/>
    <w:rsid w:val="00C07380"/>
    <w:rsid w:val="00C074FB"/>
    <w:rsid w:val="00C07529"/>
    <w:rsid w:val="00C07576"/>
    <w:rsid w:val="00C075A4"/>
    <w:rsid w:val="00C075F1"/>
    <w:rsid w:val="00C0777C"/>
    <w:rsid w:val="00C0779D"/>
    <w:rsid w:val="00C07813"/>
    <w:rsid w:val="00C078B6"/>
    <w:rsid w:val="00C078FD"/>
    <w:rsid w:val="00C07A7B"/>
    <w:rsid w:val="00C07A8C"/>
    <w:rsid w:val="00C07A9D"/>
    <w:rsid w:val="00C07B67"/>
    <w:rsid w:val="00C07C2E"/>
    <w:rsid w:val="00C07D37"/>
    <w:rsid w:val="00C07D4C"/>
    <w:rsid w:val="00C07E26"/>
    <w:rsid w:val="00C07FBF"/>
    <w:rsid w:val="00C07FE6"/>
    <w:rsid w:val="00C1013C"/>
    <w:rsid w:val="00C1028B"/>
    <w:rsid w:val="00C103E3"/>
    <w:rsid w:val="00C10474"/>
    <w:rsid w:val="00C1049B"/>
    <w:rsid w:val="00C1049D"/>
    <w:rsid w:val="00C10595"/>
    <w:rsid w:val="00C1064F"/>
    <w:rsid w:val="00C10783"/>
    <w:rsid w:val="00C10788"/>
    <w:rsid w:val="00C107EC"/>
    <w:rsid w:val="00C10D8E"/>
    <w:rsid w:val="00C10DCC"/>
    <w:rsid w:val="00C10EF2"/>
    <w:rsid w:val="00C10EF3"/>
    <w:rsid w:val="00C10F24"/>
    <w:rsid w:val="00C10FE6"/>
    <w:rsid w:val="00C11019"/>
    <w:rsid w:val="00C110B2"/>
    <w:rsid w:val="00C1111C"/>
    <w:rsid w:val="00C11266"/>
    <w:rsid w:val="00C1141D"/>
    <w:rsid w:val="00C114D7"/>
    <w:rsid w:val="00C11546"/>
    <w:rsid w:val="00C11584"/>
    <w:rsid w:val="00C115A0"/>
    <w:rsid w:val="00C1193E"/>
    <w:rsid w:val="00C11959"/>
    <w:rsid w:val="00C11A02"/>
    <w:rsid w:val="00C11A10"/>
    <w:rsid w:val="00C11B41"/>
    <w:rsid w:val="00C11BC2"/>
    <w:rsid w:val="00C11D49"/>
    <w:rsid w:val="00C11DD7"/>
    <w:rsid w:val="00C11E16"/>
    <w:rsid w:val="00C11E52"/>
    <w:rsid w:val="00C11EF2"/>
    <w:rsid w:val="00C11FF2"/>
    <w:rsid w:val="00C12201"/>
    <w:rsid w:val="00C122A2"/>
    <w:rsid w:val="00C123E1"/>
    <w:rsid w:val="00C12400"/>
    <w:rsid w:val="00C12432"/>
    <w:rsid w:val="00C1260E"/>
    <w:rsid w:val="00C12630"/>
    <w:rsid w:val="00C12635"/>
    <w:rsid w:val="00C1263E"/>
    <w:rsid w:val="00C126D4"/>
    <w:rsid w:val="00C12706"/>
    <w:rsid w:val="00C127D1"/>
    <w:rsid w:val="00C128AC"/>
    <w:rsid w:val="00C12A1F"/>
    <w:rsid w:val="00C12DB8"/>
    <w:rsid w:val="00C12E88"/>
    <w:rsid w:val="00C12F1B"/>
    <w:rsid w:val="00C12FF0"/>
    <w:rsid w:val="00C12FF5"/>
    <w:rsid w:val="00C130C2"/>
    <w:rsid w:val="00C130D6"/>
    <w:rsid w:val="00C1311D"/>
    <w:rsid w:val="00C13265"/>
    <w:rsid w:val="00C13296"/>
    <w:rsid w:val="00C134BF"/>
    <w:rsid w:val="00C134CD"/>
    <w:rsid w:val="00C134D5"/>
    <w:rsid w:val="00C134FC"/>
    <w:rsid w:val="00C1352D"/>
    <w:rsid w:val="00C13547"/>
    <w:rsid w:val="00C13586"/>
    <w:rsid w:val="00C135AD"/>
    <w:rsid w:val="00C13607"/>
    <w:rsid w:val="00C1361A"/>
    <w:rsid w:val="00C1361F"/>
    <w:rsid w:val="00C136DC"/>
    <w:rsid w:val="00C13796"/>
    <w:rsid w:val="00C13845"/>
    <w:rsid w:val="00C139F9"/>
    <w:rsid w:val="00C13A7C"/>
    <w:rsid w:val="00C13ADB"/>
    <w:rsid w:val="00C13BA9"/>
    <w:rsid w:val="00C13BCA"/>
    <w:rsid w:val="00C13CAA"/>
    <w:rsid w:val="00C13E13"/>
    <w:rsid w:val="00C13EC1"/>
    <w:rsid w:val="00C13FAE"/>
    <w:rsid w:val="00C1416C"/>
    <w:rsid w:val="00C1424E"/>
    <w:rsid w:val="00C142E6"/>
    <w:rsid w:val="00C14363"/>
    <w:rsid w:val="00C14387"/>
    <w:rsid w:val="00C143D3"/>
    <w:rsid w:val="00C144C1"/>
    <w:rsid w:val="00C144CB"/>
    <w:rsid w:val="00C14536"/>
    <w:rsid w:val="00C14608"/>
    <w:rsid w:val="00C14704"/>
    <w:rsid w:val="00C147B6"/>
    <w:rsid w:val="00C14851"/>
    <w:rsid w:val="00C14873"/>
    <w:rsid w:val="00C14C6F"/>
    <w:rsid w:val="00C14FC6"/>
    <w:rsid w:val="00C14FF1"/>
    <w:rsid w:val="00C1505B"/>
    <w:rsid w:val="00C15081"/>
    <w:rsid w:val="00C150BB"/>
    <w:rsid w:val="00C151D0"/>
    <w:rsid w:val="00C154D1"/>
    <w:rsid w:val="00C154EB"/>
    <w:rsid w:val="00C15540"/>
    <w:rsid w:val="00C155A7"/>
    <w:rsid w:val="00C155C3"/>
    <w:rsid w:val="00C156B9"/>
    <w:rsid w:val="00C15759"/>
    <w:rsid w:val="00C15851"/>
    <w:rsid w:val="00C15878"/>
    <w:rsid w:val="00C1587B"/>
    <w:rsid w:val="00C159B4"/>
    <w:rsid w:val="00C15ADB"/>
    <w:rsid w:val="00C15AE7"/>
    <w:rsid w:val="00C15B56"/>
    <w:rsid w:val="00C15C8A"/>
    <w:rsid w:val="00C15CE0"/>
    <w:rsid w:val="00C15D32"/>
    <w:rsid w:val="00C15D34"/>
    <w:rsid w:val="00C15E2E"/>
    <w:rsid w:val="00C16063"/>
    <w:rsid w:val="00C160E8"/>
    <w:rsid w:val="00C161E8"/>
    <w:rsid w:val="00C161ED"/>
    <w:rsid w:val="00C16250"/>
    <w:rsid w:val="00C1650C"/>
    <w:rsid w:val="00C16571"/>
    <w:rsid w:val="00C16578"/>
    <w:rsid w:val="00C16645"/>
    <w:rsid w:val="00C1669C"/>
    <w:rsid w:val="00C167B8"/>
    <w:rsid w:val="00C167F4"/>
    <w:rsid w:val="00C167FB"/>
    <w:rsid w:val="00C16927"/>
    <w:rsid w:val="00C169A9"/>
    <w:rsid w:val="00C16A32"/>
    <w:rsid w:val="00C16AE8"/>
    <w:rsid w:val="00C16C92"/>
    <w:rsid w:val="00C16CD1"/>
    <w:rsid w:val="00C16E35"/>
    <w:rsid w:val="00C16E8C"/>
    <w:rsid w:val="00C16FCD"/>
    <w:rsid w:val="00C17114"/>
    <w:rsid w:val="00C17118"/>
    <w:rsid w:val="00C17195"/>
    <w:rsid w:val="00C173F3"/>
    <w:rsid w:val="00C1742D"/>
    <w:rsid w:val="00C174EE"/>
    <w:rsid w:val="00C175E8"/>
    <w:rsid w:val="00C177F3"/>
    <w:rsid w:val="00C178FE"/>
    <w:rsid w:val="00C17A54"/>
    <w:rsid w:val="00C17A6A"/>
    <w:rsid w:val="00C17A73"/>
    <w:rsid w:val="00C17AFB"/>
    <w:rsid w:val="00C17C0B"/>
    <w:rsid w:val="00C17CDA"/>
    <w:rsid w:val="00C17DD1"/>
    <w:rsid w:val="00C17E44"/>
    <w:rsid w:val="00C17E4A"/>
    <w:rsid w:val="00C17E4F"/>
    <w:rsid w:val="00C17E8D"/>
    <w:rsid w:val="00C20085"/>
    <w:rsid w:val="00C2008B"/>
    <w:rsid w:val="00C202D4"/>
    <w:rsid w:val="00C2030F"/>
    <w:rsid w:val="00C2034C"/>
    <w:rsid w:val="00C20367"/>
    <w:rsid w:val="00C204E6"/>
    <w:rsid w:val="00C20630"/>
    <w:rsid w:val="00C20682"/>
    <w:rsid w:val="00C20707"/>
    <w:rsid w:val="00C20738"/>
    <w:rsid w:val="00C2075A"/>
    <w:rsid w:val="00C20825"/>
    <w:rsid w:val="00C20850"/>
    <w:rsid w:val="00C208BF"/>
    <w:rsid w:val="00C208C5"/>
    <w:rsid w:val="00C208ED"/>
    <w:rsid w:val="00C20A3F"/>
    <w:rsid w:val="00C20B65"/>
    <w:rsid w:val="00C20BD6"/>
    <w:rsid w:val="00C20F11"/>
    <w:rsid w:val="00C21037"/>
    <w:rsid w:val="00C2105E"/>
    <w:rsid w:val="00C2116B"/>
    <w:rsid w:val="00C212B9"/>
    <w:rsid w:val="00C2138C"/>
    <w:rsid w:val="00C21467"/>
    <w:rsid w:val="00C21494"/>
    <w:rsid w:val="00C21594"/>
    <w:rsid w:val="00C215A1"/>
    <w:rsid w:val="00C2164F"/>
    <w:rsid w:val="00C216FF"/>
    <w:rsid w:val="00C21778"/>
    <w:rsid w:val="00C21916"/>
    <w:rsid w:val="00C2195F"/>
    <w:rsid w:val="00C21964"/>
    <w:rsid w:val="00C21989"/>
    <w:rsid w:val="00C21A55"/>
    <w:rsid w:val="00C21A67"/>
    <w:rsid w:val="00C21A99"/>
    <w:rsid w:val="00C21AB9"/>
    <w:rsid w:val="00C21B74"/>
    <w:rsid w:val="00C21BDD"/>
    <w:rsid w:val="00C21C05"/>
    <w:rsid w:val="00C21C1B"/>
    <w:rsid w:val="00C21C2D"/>
    <w:rsid w:val="00C21CED"/>
    <w:rsid w:val="00C21E97"/>
    <w:rsid w:val="00C21FA3"/>
    <w:rsid w:val="00C22131"/>
    <w:rsid w:val="00C223ED"/>
    <w:rsid w:val="00C22503"/>
    <w:rsid w:val="00C226DF"/>
    <w:rsid w:val="00C22888"/>
    <w:rsid w:val="00C22B7A"/>
    <w:rsid w:val="00C22E3E"/>
    <w:rsid w:val="00C22EFB"/>
    <w:rsid w:val="00C23176"/>
    <w:rsid w:val="00C23268"/>
    <w:rsid w:val="00C2338B"/>
    <w:rsid w:val="00C234C0"/>
    <w:rsid w:val="00C234CD"/>
    <w:rsid w:val="00C23532"/>
    <w:rsid w:val="00C235C6"/>
    <w:rsid w:val="00C235DF"/>
    <w:rsid w:val="00C23600"/>
    <w:rsid w:val="00C2363D"/>
    <w:rsid w:val="00C237DF"/>
    <w:rsid w:val="00C238FD"/>
    <w:rsid w:val="00C239CA"/>
    <w:rsid w:val="00C23B3D"/>
    <w:rsid w:val="00C23C10"/>
    <w:rsid w:val="00C23C35"/>
    <w:rsid w:val="00C23E2C"/>
    <w:rsid w:val="00C23EB4"/>
    <w:rsid w:val="00C23F2B"/>
    <w:rsid w:val="00C23FE8"/>
    <w:rsid w:val="00C240BD"/>
    <w:rsid w:val="00C24163"/>
    <w:rsid w:val="00C24210"/>
    <w:rsid w:val="00C2426F"/>
    <w:rsid w:val="00C242BB"/>
    <w:rsid w:val="00C2443C"/>
    <w:rsid w:val="00C245E2"/>
    <w:rsid w:val="00C2483E"/>
    <w:rsid w:val="00C24960"/>
    <w:rsid w:val="00C24AAB"/>
    <w:rsid w:val="00C24B1E"/>
    <w:rsid w:val="00C24B85"/>
    <w:rsid w:val="00C24C93"/>
    <w:rsid w:val="00C24D3F"/>
    <w:rsid w:val="00C24D81"/>
    <w:rsid w:val="00C25053"/>
    <w:rsid w:val="00C25281"/>
    <w:rsid w:val="00C25282"/>
    <w:rsid w:val="00C25460"/>
    <w:rsid w:val="00C25531"/>
    <w:rsid w:val="00C255AB"/>
    <w:rsid w:val="00C257D5"/>
    <w:rsid w:val="00C25906"/>
    <w:rsid w:val="00C25916"/>
    <w:rsid w:val="00C2597D"/>
    <w:rsid w:val="00C25A32"/>
    <w:rsid w:val="00C25A7A"/>
    <w:rsid w:val="00C25A7E"/>
    <w:rsid w:val="00C25ACB"/>
    <w:rsid w:val="00C25AF0"/>
    <w:rsid w:val="00C25B96"/>
    <w:rsid w:val="00C25D11"/>
    <w:rsid w:val="00C25D36"/>
    <w:rsid w:val="00C25D6A"/>
    <w:rsid w:val="00C25DA4"/>
    <w:rsid w:val="00C25E9E"/>
    <w:rsid w:val="00C25F2A"/>
    <w:rsid w:val="00C25FFD"/>
    <w:rsid w:val="00C26029"/>
    <w:rsid w:val="00C260E1"/>
    <w:rsid w:val="00C26131"/>
    <w:rsid w:val="00C261D2"/>
    <w:rsid w:val="00C26259"/>
    <w:rsid w:val="00C26319"/>
    <w:rsid w:val="00C2637C"/>
    <w:rsid w:val="00C265D6"/>
    <w:rsid w:val="00C265E2"/>
    <w:rsid w:val="00C266A2"/>
    <w:rsid w:val="00C266E2"/>
    <w:rsid w:val="00C2685A"/>
    <w:rsid w:val="00C2688C"/>
    <w:rsid w:val="00C268D2"/>
    <w:rsid w:val="00C26C1D"/>
    <w:rsid w:val="00C26C1F"/>
    <w:rsid w:val="00C26C4A"/>
    <w:rsid w:val="00C26CF1"/>
    <w:rsid w:val="00C26D94"/>
    <w:rsid w:val="00C26DC4"/>
    <w:rsid w:val="00C26E2E"/>
    <w:rsid w:val="00C2720F"/>
    <w:rsid w:val="00C27214"/>
    <w:rsid w:val="00C272FB"/>
    <w:rsid w:val="00C2730E"/>
    <w:rsid w:val="00C27323"/>
    <w:rsid w:val="00C2739A"/>
    <w:rsid w:val="00C2745D"/>
    <w:rsid w:val="00C275B3"/>
    <w:rsid w:val="00C2765A"/>
    <w:rsid w:val="00C27680"/>
    <w:rsid w:val="00C27785"/>
    <w:rsid w:val="00C277A1"/>
    <w:rsid w:val="00C278E4"/>
    <w:rsid w:val="00C278EE"/>
    <w:rsid w:val="00C279FE"/>
    <w:rsid w:val="00C27AFE"/>
    <w:rsid w:val="00C27B0E"/>
    <w:rsid w:val="00C27B0F"/>
    <w:rsid w:val="00C27CA9"/>
    <w:rsid w:val="00C27DE3"/>
    <w:rsid w:val="00C27EBD"/>
    <w:rsid w:val="00C27F04"/>
    <w:rsid w:val="00C27F3C"/>
    <w:rsid w:val="00C27F9F"/>
    <w:rsid w:val="00C302F4"/>
    <w:rsid w:val="00C304E3"/>
    <w:rsid w:val="00C304ED"/>
    <w:rsid w:val="00C3066B"/>
    <w:rsid w:val="00C306E6"/>
    <w:rsid w:val="00C3073C"/>
    <w:rsid w:val="00C30863"/>
    <w:rsid w:val="00C30C12"/>
    <w:rsid w:val="00C30C73"/>
    <w:rsid w:val="00C30C9B"/>
    <w:rsid w:val="00C30C9C"/>
    <w:rsid w:val="00C30D3D"/>
    <w:rsid w:val="00C30D5D"/>
    <w:rsid w:val="00C30E9E"/>
    <w:rsid w:val="00C30F13"/>
    <w:rsid w:val="00C310A6"/>
    <w:rsid w:val="00C31297"/>
    <w:rsid w:val="00C313B7"/>
    <w:rsid w:val="00C313B8"/>
    <w:rsid w:val="00C3148A"/>
    <w:rsid w:val="00C31504"/>
    <w:rsid w:val="00C3150B"/>
    <w:rsid w:val="00C31529"/>
    <w:rsid w:val="00C3155A"/>
    <w:rsid w:val="00C31618"/>
    <w:rsid w:val="00C3162D"/>
    <w:rsid w:val="00C316EE"/>
    <w:rsid w:val="00C31771"/>
    <w:rsid w:val="00C317AC"/>
    <w:rsid w:val="00C317B6"/>
    <w:rsid w:val="00C31860"/>
    <w:rsid w:val="00C3194D"/>
    <w:rsid w:val="00C31ABB"/>
    <w:rsid w:val="00C31AD5"/>
    <w:rsid w:val="00C31AF4"/>
    <w:rsid w:val="00C31E16"/>
    <w:rsid w:val="00C31EF8"/>
    <w:rsid w:val="00C31EFC"/>
    <w:rsid w:val="00C31FD2"/>
    <w:rsid w:val="00C31FEB"/>
    <w:rsid w:val="00C321B5"/>
    <w:rsid w:val="00C32237"/>
    <w:rsid w:val="00C323AC"/>
    <w:rsid w:val="00C324F1"/>
    <w:rsid w:val="00C32559"/>
    <w:rsid w:val="00C325F6"/>
    <w:rsid w:val="00C32605"/>
    <w:rsid w:val="00C32618"/>
    <w:rsid w:val="00C326A9"/>
    <w:rsid w:val="00C32759"/>
    <w:rsid w:val="00C32985"/>
    <w:rsid w:val="00C32A23"/>
    <w:rsid w:val="00C32ADE"/>
    <w:rsid w:val="00C32BC2"/>
    <w:rsid w:val="00C32BCC"/>
    <w:rsid w:val="00C32DBE"/>
    <w:rsid w:val="00C32E7D"/>
    <w:rsid w:val="00C33033"/>
    <w:rsid w:val="00C33364"/>
    <w:rsid w:val="00C3342C"/>
    <w:rsid w:val="00C33440"/>
    <w:rsid w:val="00C3355D"/>
    <w:rsid w:val="00C33687"/>
    <w:rsid w:val="00C336DF"/>
    <w:rsid w:val="00C3372D"/>
    <w:rsid w:val="00C33990"/>
    <w:rsid w:val="00C339CE"/>
    <w:rsid w:val="00C33A0A"/>
    <w:rsid w:val="00C33B09"/>
    <w:rsid w:val="00C33B3A"/>
    <w:rsid w:val="00C33B42"/>
    <w:rsid w:val="00C33B7E"/>
    <w:rsid w:val="00C33BC2"/>
    <w:rsid w:val="00C33CEE"/>
    <w:rsid w:val="00C33D41"/>
    <w:rsid w:val="00C33D48"/>
    <w:rsid w:val="00C33D54"/>
    <w:rsid w:val="00C33E4B"/>
    <w:rsid w:val="00C34018"/>
    <w:rsid w:val="00C34065"/>
    <w:rsid w:val="00C3407A"/>
    <w:rsid w:val="00C3409F"/>
    <w:rsid w:val="00C340BD"/>
    <w:rsid w:val="00C340E3"/>
    <w:rsid w:val="00C34125"/>
    <w:rsid w:val="00C341F5"/>
    <w:rsid w:val="00C34388"/>
    <w:rsid w:val="00C3438B"/>
    <w:rsid w:val="00C3450E"/>
    <w:rsid w:val="00C3462E"/>
    <w:rsid w:val="00C34841"/>
    <w:rsid w:val="00C34900"/>
    <w:rsid w:val="00C34954"/>
    <w:rsid w:val="00C349EC"/>
    <w:rsid w:val="00C34A0D"/>
    <w:rsid w:val="00C34A87"/>
    <w:rsid w:val="00C34BAD"/>
    <w:rsid w:val="00C34BCB"/>
    <w:rsid w:val="00C34D57"/>
    <w:rsid w:val="00C34E78"/>
    <w:rsid w:val="00C34E9A"/>
    <w:rsid w:val="00C34EEC"/>
    <w:rsid w:val="00C34EF4"/>
    <w:rsid w:val="00C34FA4"/>
    <w:rsid w:val="00C3510C"/>
    <w:rsid w:val="00C3510E"/>
    <w:rsid w:val="00C351CF"/>
    <w:rsid w:val="00C352C0"/>
    <w:rsid w:val="00C3542C"/>
    <w:rsid w:val="00C35523"/>
    <w:rsid w:val="00C355C2"/>
    <w:rsid w:val="00C356C9"/>
    <w:rsid w:val="00C358D2"/>
    <w:rsid w:val="00C35956"/>
    <w:rsid w:val="00C35993"/>
    <w:rsid w:val="00C35A10"/>
    <w:rsid w:val="00C35AE7"/>
    <w:rsid w:val="00C35B0F"/>
    <w:rsid w:val="00C35BEA"/>
    <w:rsid w:val="00C35C15"/>
    <w:rsid w:val="00C35D12"/>
    <w:rsid w:val="00C35DDB"/>
    <w:rsid w:val="00C35E04"/>
    <w:rsid w:val="00C35E55"/>
    <w:rsid w:val="00C35F6D"/>
    <w:rsid w:val="00C36028"/>
    <w:rsid w:val="00C360B1"/>
    <w:rsid w:val="00C362C5"/>
    <w:rsid w:val="00C3636A"/>
    <w:rsid w:val="00C363C2"/>
    <w:rsid w:val="00C36453"/>
    <w:rsid w:val="00C3646D"/>
    <w:rsid w:val="00C365B8"/>
    <w:rsid w:val="00C36602"/>
    <w:rsid w:val="00C3667B"/>
    <w:rsid w:val="00C3671E"/>
    <w:rsid w:val="00C36862"/>
    <w:rsid w:val="00C368DC"/>
    <w:rsid w:val="00C368F9"/>
    <w:rsid w:val="00C36BA9"/>
    <w:rsid w:val="00C36CAC"/>
    <w:rsid w:val="00C36CBD"/>
    <w:rsid w:val="00C36DF4"/>
    <w:rsid w:val="00C36E8A"/>
    <w:rsid w:val="00C36EF4"/>
    <w:rsid w:val="00C36F5F"/>
    <w:rsid w:val="00C36F8A"/>
    <w:rsid w:val="00C3701E"/>
    <w:rsid w:val="00C3707B"/>
    <w:rsid w:val="00C37089"/>
    <w:rsid w:val="00C370CD"/>
    <w:rsid w:val="00C37152"/>
    <w:rsid w:val="00C37163"/>
    <w:rsid w:val="00C3716B"/>
    <w:rsid w:val="00C371AE"/>
    <w:rsid w:val="00C3729A"/>
    <w:rsid w:val="00C374DE"/>
    <w:rsid w:val="00C3754B"/>
    <w:rsid w:val="00C37603"/>
    <w:rsid w:val="00C3775D"/>
    <w:rsid w:val="00C37796"/>
    <w:rsid w:val="00C37802"/>
    <w:rsid w:val="00C37854"/>
    <w:rsid w:val="00C378E8"/>
    <w:rsid w:val="00C37914"/>
    <w:rsid w:val="00C379C3"/>
    <w:rsid w:val="00C379E6"/>
    <w:rsid w:val="00C37BA1"/>
    <w:rsid w:val="00C37BBD"/>
    <w:rsid w:val="00C37D13"/>
    <w:rsid w:val="00C37D17"/>
    <w:rsid w:val="00C37D92"/>
    <w:rsid w:val="00C37E4F"/>
    <w:rsid w:val="00C37E79"/>
    <w:rsid w:val="00C37EDF"/>
    <w:rsid w:val="00C37F01"/>
    <w:rsid w:val="00C37F13"/>
    <w:rsid w:val="00C40053"/>
    <w:rsid w:val="00C4019F"/>
    <w:rsid w:val="00C402A3"/>
    <w:rsid w:val="00C4034A"/>
    <w:rsid w:val="00C403C6"/>
    <w:rsid w:val="00C40408"/>
    <w:rsid w:val="00C40474"/>
    <w:rsid w:val="00C40785"/>
    <w:rsid w:val="00C40A38"/>
    <w:rsid w:val="00C40B4A"/>
    <w:rsid w:val="00C40BC0"/>
    <w:rsid w:val="00C40CBD"/>
    <w:rsid w:val="00C40F56"/>
    <w:rsid w:val="00C40FEC"/>
    <w:rsid w:val="00C41003"/>
    <w:rsid w:val="00C41187"/>
    <w:rsid w:val="00C411FC"/>
    <w:rsid w:val="00C41299"/>
    <w:rsid w:val="00C41519"/>
    <w:rsid w:val="00C415DE"/>
    <w:rsid w:val="00C41704"/>
    <w:rsid w:val="00C41745"/>
    <w:rsid w:val="00C41927"/>
    <w:rsid w:val="00C41B45"/>
    <w:rsid w:val="00C41BF7"/>
    <w:rsid w:val="00C41CA7"/>
    <w:rsid w:val="00C41D67"/>
    <w:rsid w:val="00C41F42"/>
    <w:rsid w:val="00C420C1"/>
    <w:rsid w:val="00C42233"/>
    <w:rsid w:val="00C422A4"/>
    <w:rsid w:val="00C422B9"/>
    <w:rsid w:val="00C4244A"/>
    <w:rsid w:val="00C4244C"/>
    <w:rsid w:val="00C42687"/>
    <w:rsid w:val="00C426BA"/>
    <w:rsid w:val="00C426D1"/>
    <w:rsid w:val="00C426F8"/>
    <w:rsid w:val="00C42837"/>
    <w:rsid w:val="00C429F5"/>
    <w:rsid w:val="00C42AA8"/>
    <w:rsid w:val="00C42AFA"/>
    <w:rsid w:val="00C42B4E"/>
    <w:rsid w:val="00C42C09"/>
    <w:rsid w:val="00C42C73"/>
    <w:rsid w:val="00C42CE5"/>
    <w:rsid w:val="00C42D62"/>
    <w:rsid w:val="00C42E95"/>
    <w:rsid w:val="00C42E9B"/>
    <w:rsid w:val="00C42ECF"/>
    <w:rsid w:val="00C42F6C"/>
    <w:rsid w:val="00C42FC1"/>
    <w:rsid w:val="00C4303A"/>
    <w:rsid w:val="00C431E7"/>
    <w:rsid w:val="00C43201"/>
    <w:rsid w:val="00C43228"/>
    <w:rsid w:val="00C43312"/>
    <w:rsid w:val="00C43324"/>
    <w:rsid w:val="00C43403"/>
    <w:rsid w:val="00C434F3"/>
    <w:rsid w:val="00C4350A"/>
    <w:rsid w:val="00C435E4"/>
    <w:rsid w:val="00C43638"/>
    <w:rsid w:val="00C43694"/>
    <w:rsid w:val="00C437AA"/>
    <w:rsid w:val="00C439A8"/>
    <w:rsid w:val="00C439F8"/>
    <w:rsid w:val="00C43AC0"/>
    <w:rsid w:val="00C43ACA"/>
    <w:rsid w:val="00C43EA1"/>
    <w:rsid w:val="00C43EE1"/>
    <w:rsid w:val="00C440C8"/>
    <w:rsid w:val="00C440DD"/>
    <w:rsid w:val="00C442B1"/>
    <w:rsid w:val="00C44334"/>
    <w:rsid w:val="00C44354"/>
    <w:rsid w:val="00C4438E"/>
    <w:rsid w:val="00C4447B"/>
    <w:rsid w:val="00C44691"/>
    <w:rsid w:val="00C446D2"/>
    <w:rsid w:val="00C44B36"/>
    <w:rsid w:val="00C44C0B"/>
    <w:rsid w:val="00C44CFB"/>
    <w:rsid w:val="00C44F30"/>
    <w:rsid w:val="00C4501F"/>
    <w:rsid w:val="00C450EC"/>
    <w:rsid w:val="00C4513F"/>
    <w:rsid w:val="00C452BA"/>
    <w:rsid w:val="00C452C4"/>
    <w:rsid w:val="00C4537C"/>
    <w:rsid w:val="00C455AF"/>
    <w:rsid w:val="00C456D7"/>
    <w:rsid w:val="00C456F0"/>
    <w:rsid w:val="00C457A4"/>
    <w:rsid w:val="00C458E9"/>
    <w:rsid w:val="00C458FE"/>
    <w:rsid w:val="00C45967"/>
    <w:rsid w:val="00C45992"/>
    <w:rsid w:val="00C459B8"/>
    <w:rsid w:val="00C45B18"/>
    <w:rsid w:val="00C45B73"/>
    <w:rsid w:val="00C45BC5"/>
    <w:rsid w:val="00C45BF3"/>
    <w:rsid w:val="00C45CA9"/>
    <w:rsid w:val="00C45D1E"/>
    <w:rsid w:val="00C45F0C"/>
    <w:rsid w:val="00C45F1F"/>
    <w:rsid w:val="00C45F6C"/>
    <w:rsid w:val="00C460F8"/>
    <w:rsid w:val="00C46358"/>
    <w:rsid w:val="00C4636A"/>
    <w:rsid w:val="00C4654F"/>
    <w:rsid w:val="00C466BB"/>
    <w:rsid w:val="00C468EC"/>
    <w:rsid w:val="00C46931"/>
    <w:rsid w:val="00C46982"/>
    <w:rsid w:val="00C46A37"/>
    <w:rsid w:val="00C46BED"/>
    <w:rsid w:val="00C46C3E"/>
    <w:rsid w:val="00C46C9A"/>
    <w:rsid w:val="00C46C9C"/>
    <w:rsid w:val="00C46CB2"/>
    <w:rsid w:val="00C46D10"/>
    <w:rsid w:val="00C46D23"/>
    <w:rsid w:val="00C46D4C"/>
    <w:rsid w:val="00C46D80"/>
    <w:rsid w:val="00C46E40"/>
    <w:rsid w:val="00C46E86"/>
    <w:rsid w:val="00C46E9E"/>
    <w:rsid w:val="00C46F1A"/>
    <w:rsid w:val="00C46F2B"/>
    <w:rsid w:val="00C47230"/>
    <w:rsid w:val="00C47364"/>
    <w:rsid w:val="00C47536"/>
    <w:rsid w:val="00C47586"/>
    <w:rsid w:val="00C4758E"/>
    <w:rsid w:val="00C476D3"/>
    <w:rsid w:val="00C4781B"/>
    <w:rsid w:val="00C4784C"/>
    <w:rsid w:val="00C478B4"/>
    <w:rsid w:val="00C478E7"/>
    <w:rsid w:val="00C47A74"/>
    <w:rsid w:val="00C47A91"/>
    <w:rsid w:val="00C47B2F"/>
    <w:rsid w:val="00C47CF4"/>
    <w:rsid w:val="00C47D38"/>
    <w:rsid w:val="00C47D8F"/>
    <w:rsid w:val="00C47E1D"/>
    <w:rsid w:val="00C47EAD"/>
    <w:rsid w:val="00C50063"/>
    <w:rsid w:val="00C50187"/>
    <w:rsid w:val="00C50288"/>
    <w:rsid w:val="00C503EC"/>
    <w:rsid w:val="00C504A0"/>
    <w:rsid w:val="00C504AA"/>
    <w:rsid w:val="00C505A6"/>
    <w:rsid w:val="00C5062D"/>
    <w:rsid w:val="00C50658"/>
    <w:rsid w:val="00C50A47"/>
    <w:rsid w:val="00C50C59"/>
    <w:rsid w:val="00C50C5F"/>
    <w:rsid w:val="00C50DEC"/>
    <w:rsid w:val="00C50DFF"/>
    <w:rsid w:val="00C50E47"/>
    <w:rsid w:val="00C50EC7"/>
    <w:rsid w:val="00C510A5"/>
    <w:rsid w:val="00C5119E"/>
    <w:rsid w:val="00C511C9"/>
    <w:rsid w:val="00C513FD"/>
    <w:rsid w:val="00C514B3"/>
    <w:rsid w:val="00C5161A"/>
    <w:rsid w:val="00C5161E"/>
    <w:rsid w:val="00C516C8"/>
    <w:rsid w:val="00C51776"/>
    <w:rsid w:val="00C517FC"/>
    <w:rsid w:val="00C5189B"/>
    <w:rsid w:val="00C518B0"/>
    <w:rsid w:val="00C519C7"/>
    <w:rsid w:val="00C51A64"/>
    <w:rsid w:val="00C51ABE"/>
    <w:rsid w:val="00C51AD6"/>
    <w:rsid w:val="00C51B49"/>
    <w:rsid w:val="00C51BCA"/>
    <w:rsid w:val="00C51DFA"/>
    <w:rsid w:val="00C51E42"/>
    <w:rsid w:val="00C51F59"/>
    <w:rsid w:val="00C51F64"/>
    <w:rsid w:val="00C52007"/>
    <w:rsid w:val="00C52260"/>
    <w:rsid w:val="00C522C3"/>
    <w:rsid w:val="00C5233B"/>
    <w:rsid w:val="00C524A5"/>
    <w:rsid w:val="00C52521"/>
    <w:rsid w:val="00C5252F"/>
    <w:rsid w:val="00C527E5"/>
    <w:rsid w:val="00C52832"/>
    <w:rsid w:val="00C528DA"/>
    <w:rsid w:val="00C52918"/>
    <w:rsid w:val="00C52972"/>
    <w:rsid w:val="00C5299C"/>
    <w:rsid w:val="00C52A41"/>
    <w:rsid w:val="00C52A8B"/>
    <w:rsid w:val="00C52B79"/>
    <w:rsid w:val="00C52BE0"/>
    <w:rsid w:val="00C52C20"/>
    <w:rsid w:val="00C52D01"/>
    <w:rsid w:val="00C52E87"/>
    <w:rsid w:val="00C52FC6"/>
    <w:rsid w:val="00C53002"/>
    <w:rsid w:val="00C5300E"/>
    <w:rsid w:val="00C53018"/>
    <w:rsid w:val="00C53052"/>
    <w:rsid w:val="00C5306B"/>
    <w:rsid w:val="00C53270"/>
    <w:rsid w:val="00C532B7"/>
    <w:rsid w:val="00C532D7"/>
    <w:rsid w:val="00C5335C"/>
    <w:rsid w:val="00C533DD"/>
    <w:rsid w:val="00C533EC"/>
    <w:rsid w:val="00C533FE"/>
    <w:rsid w:val="00C53514"/>
    <w:rsid w:val="00C535B2"/>
    <w:rsid w:val="00C536B9"/>
    <w:rsid w:val="00C5388B"/>
    <w:rsid w:val="00C539FB"/>
    <w:rsid w:val="00C53A78"/>
    <w:rsid w:val="00C53C4D"/>
    <w:rsid w:val="00C53C6D"/>
    <w:rsid w:val="00C53C75"/>
    <w:rsid w:val="00C53C98"/>
    <w:rsid w:val="00C53CE1"/>
    <w:rsid w:val="00C53DF4"/>
    <w:rsid w:val="00C53E8B"/>
    <w:rsid w:val="00C543C8"/>
    <w:rsid w:val="00C5462B"/>
    <w:rsid w:val="00C54645"/>
    <w:rsid w:val="00C54A80"/>
    <w:rsid w:val="00C54AEF"/>
    <w:rsid w:val="00C54B62"/>
    <w:rsid w:val="00C54B79"/>
    <w:rsid w:val="00C54BC2"/>
    <w:rsid w:val="00C54C28"/>
    <w:rsid w:val="00C54D13"/>
    <w:rsid w:val="00C54D43"/>
    <w:rsid w:val="00C54F4F"/>
    <w:rsid w:val="00C5538E"/>
    <w:rsid w:val="00C553EB"/>
    <w:rsid w:val="00C554DB"/>
    <w:rsid w:val="00C55533"/>
    <w:rsid w:val="00C55557"/>
    <w:rsid w:val="00C55586"/>
    <w:rsid w:val="00C555E7"/>
    <w:rsid w:val="00C555EA"/>
    <w:rsid w:val="00C55679"/>
    <w:rsid w:val="00C557FE"/>
    <w:rsid w:val="00C55825"/>
    <w:rsid w:val="00C55830"/>
    <w:rsid w:val="00C55933"/>
    <w:rsid w:val="00C559C6"/>
    <w:rsid w:val="00C55AFB"/>
    <w:rsid w:val="00C55C0A"/>
    <w:rsid w:val="00C55D45"/>
    <w:rsid w:val="00C55E16"/>
    <w:rsid w:val="00C55E39"/>
    <w:rsid w:val="00C55E7B"/>
    <w:rsid w:val="00C55EE8"/>
    <w:rsid w:val="00C56080"/>
    <w:rsid w:val="00C560E1"/>
    <w:rsid w:val="00C5614F"/>
    <w:rsid w:val="00C561CA"/>
    <w:rsid w:val="00C56247"/>
    <w:rsid w:val="00C562B4"/>
    <w:rsid w:val="00C562F9"/>
    <w:rsid w:val="00C56323"/>
    <w:rsid w:val="00C5632C"/>
    <w:rsid w:val="00C563D0"/>
    <w:rsid w:val="00C5645E"/>
    <w:rsid w:val="00C5664A"/>
    <w:rsid w:val="00C566EE"/>
    <w:rsid w:val="00C56703"/>
    <w:rsid w:val="00C56720"/>
    <w:rsid w:val="00C5679C"/>
    <w:rsid w:val="00C567E6"/>
    <w:rsid w:val="00C56820"/>
    <w:rsid w:val="00C56A86"/>
    <w:rsid w:val="00C56B06"/>
    <w:rsid w:val="00C56BB6"/>
    <w:rsid w:val="00C56CAA"/>
    <w:rsid w:val="00C56D1F"/>
    <w:rsid w:val="00C56D74"/>
    <w:rsid w:val="00C56E40"/>
    <w:rsid w:val="00C56E67"/>
    <w:rsid w:val="00C56EA8"/>
    <w:rsid w:val="00C56EDA"/>
    <w:rsid w:val="00C56F9C"/>
    <w:rsid w:val="00C57089"/>
    <w:rsid w:val="00C570D1"/>
    <w:rsid w:val="00C570FF"/>
    <w:rsid w:val="00C571ED"/>
    <w:rsid w:val="00C571F2"/>
    <w:rsid w:val="00C572C0"/>
    <w:rsid w:val="00C5733B"/>
    <w:rsid w:val="00C57346"/>
    <w:rsid w:val="00C57364"/>
    <w:rsid w:val="00C5737D"/>
    <w:rsid w:val="00C577B6"/>
    <w:rsid w:val="00C578BC"/>
    <w:rsid w:val="00C5798D"/>
    <w:rsid w:val="00C5799D"/>
    <w:rsid w:val="00C579A6"/>
    <w:rsid w:val="00C57A7F"/>
    <w:rsid w:val="00C57C6A"/>
    <w:rsid w:val="00C57C97"/>
    <w:rsid w:val="00C57CE4"/>
    <w:rsid w:val="00C57D2E"/>
    <w:rsid w:val="00C57DA0"/>
    <w:rsid w:val="00C57FE0"/>
    <w:rsid w:val="00C600BE"/>
    <w:rsid w:val="00C60266"/>
    <w:rsid w:val="00C602AA"/>
    <w:rsid w:val="00C60348"/>
    <w:rsid w:val="00C60421"/>
    <w:rsid w:val="00C605B9"/>
    <w:rsid w:val="00C606BC"/>
    <w:rsid w:val="00C6075C"/>
    <w:rsid w:val="00C607DD"/>
    <w:rsid w:val="00C60801"/>
    <w:rsid w:val="00C6080D"/>
    <w:rsid w:val="00C60864"/>
    <w:rsid w:val="00C609D6"/>
    <w:rsid w:val="00C60DF3"/>
    <w:rsid w:val="00C60FC4"/>
    <w:rsid w:val="00C60FE6"/>
    <w:rsid w:val="00C61158"/>
    <w:rsid w:val="00C611E2"/>
    <w:rsid w:val="00C61240"/>
    <w:rsid w:val="00C61270"/>
    <w:rsid w:val="00C612B0"/>
    <w:rsid w:val="00C61422"/>
    <w:rsid w:val="00C614AF"/>
    <w:rsid w:val="00C61630"/>
    <w:rsid w:val="00C617F6"/>
    <w:rsid w:val="00C6190F"/>
    <w:rsid w:val="00C61941"/>
    <w:rsid w:val="00C61955"/>
    <w:rsid w:val="00C619C7"/>
    <w:rsid w:val="00C619F2"/>
    <w:rsid w:val="00C61A12"/>
    <w:rsid w:val="00C61A3F"/>
    <w:rsid w:val="00C61A58"/>
    <w:rsid w:val="00C61C4A"/>
    <w:rsid w:val="00C61C5D"/>
    <w:rsid w:val="00C61CAF"/>
    <w:rsid w:val="00C61CFC"/>
    <w:rsid w:val="00C61D4D"/>
    <w:rsid w:val="00C62136"/>
    <w:rsid w:val="00C622CC"/>
    <w:rsid w:val="00C623D7"/>
    <w:rsid w:val="00C62455"/>
    <w:rsid w:val="00C6245E"/>
    <w:rsid w:val="00C626A6"/>
    <w:rsid w:val="00C62741"/>
    <w:rsid w:val="00C627C7"/>
    <w:rsid w:val="00C62825"/>
    <w:rsid w:val="00C6293C"/>
    <w:rsid w:val="00C62A06"/>
    <w:rsid w:val="00C62B66"/>
    <w:rsid w:val="00C62BB7"/>
    <w:rsid w:val="00C62CE2"/>
    <w:rsid w:val="00C62DDA"/>
    <w:rsid w:val="00C62EE6"/>
    <w:rsid w:val="00C62FB3"/>
    <w:rsid w:val="00C63029"/>
    <w:rsid w:val="00C63211"/>
    <w:rsid w:val="00C63359"/>
    <w:rsid w:val="00C633C9"/>
    <w:rsid w:val="00C6343E"/>
    <w:rsid w:val="00C63503"/>
    <w:rsid w:val="00C6356B"/>
    <w:rsid w:val="00C6366E"/>
    <w:rsid w:val="00C63793"/>
    <w:rsid w:val="00C638D7"/>
    <w:rsid w:val="00C6391A"/>
    <w:rsid w:val="00C639AF"/>
    <w:rsid w:val="00C63ADB"/>
    <w:rsid w:val="00C63B39"/>
    <w:rsid w:val="00C63B7F"/>
    <w:rsid w:val="00C63C66"/>
    <w:rsid w:val="00C63E19"/>
    <w:rsid w:val="00C63E24"/>
    <w:rsid w:val="00C63FA7"/>
    <w:rsid w:val="00C64086"/>
    <w:rsid w:val="00C641A8"/>
    <w:rsid w:val="00C6424E"/>
    <w:rsid w:val="00C64255"/>
    <w:rsid w:val="00C64343"/>
    <w:rsid w:val="00C645C4"/>
    <w:rsid w:val="00C64651"/>
    <w:rsid w:val="00C64775"/>
    <w:rsid w:val="00C6483F"/>
    <w:rsid w:val="00C648E3"/>
    <w:rsid w:val="00C64A25"/>
    <w:rsid w:val="00C64A38"/>
    <w:rsid w:val="00C64B32"/>
    <w:rsid w:val="00C64B40"/>
    <w:rsid w:val="00C64B8E"/>
    <w:rsid w:val="00C64BA9"/>
    <w:rsid w:val="00C64BB7"/>
    <w:rsid w:val="00C64BD3"/>
    <w:rsid w:val="00C64C2A"/>
    <w:rsid w:val="00C64C43"/>
    <w:rsid w:val="00C64D02"/>
    <w:rsid w:val="00C64D81"/>
    <w:rsid w:val="00C64DFB"/>
    <w:rsid w:val="00C64E8A"/>
    <w:rsid w:val="00C64FF5"/>
    <w:rsid w:val="00C6511F"/>
    <w:rsid w:val="00C652A7"/>
    <w:rsid w:val="00C652AE"/>
    <w:rsid w:val="00C65323"/>
    <w:rsid w:val="00C6539A"/>
    <w:rsid w:val="00C65455"/>
    <w:rsid w:val="00C654DA"/>
    <w:rsid w:val="00C656EC"/>
    <w:rsid w:val="00C65703"/>
    <w:rsid w:val="00C65704"/>
    <w:rsid w:val="00C65787"/>
    <w:rsid w:val="00C65856"/>
    <w:rsid w:val="00C65907"/>
    <w:rsid w:val="00C65A0E"/>
    <w:rsid w:val="00C65A4F"/>
    <w:rsid w:val="00C65A73"/>
    <w:rsid w:val="00C65A76"/>
    <w:rsid w:val="00C65B99"/>
    <w:rsid w:val="00C65BFB"/>
    <w:rsid w:val="00C65C38"/>
    <w:rsid w:val="00C65C60"/>
    <w:rsid w:val="00C65DCB"/>
    <w:rsid w:val="00C65DD0"/>
    <w:rsid w:val="00C65E84"/>
    <w:rsid w:val="00C65F05"/>
    <w:rsid w:val="00C65F51"/>
    <w:rsid w:val="00C65F98"/>
    <w:rsid w:val="00C65FB9"/>
    <w:rsid w:val="00C65FE7"/>
    <w:rsid w:val="00C66088"/>
    <w:rsid w:val="00C662AA"/>
    <w:rsid w:val="00C6638D"/>
    <w:rsid w:val="00C664EE"/>
    <w:rsid w:val="00C6654F"/>
    <w:rsid w:val="00C66732"/>
    <w:rsid w:val="00C6678E"/>
    <w:rsid w:val="00C66798"/>
    <w:rsid w:val="00C66897"/>
    <w:rsid w:val="00C66ADC"/>
    <w:rsid w:val="00C66BE7"/>
    <w:rsid w:val="00C66BEB"/>
    <w:rsid w:val="00C66C18"/>
    <w:rsid w:val="00C66C73"/>
    <w:rsid w:val="00C66CE2"/>
    <w:rsid w:val="00C66DA9"/>
    <w:rsid w:val="00C66E18"/>
    <w:rsid w:val="00C66EF9"/>
    <w:rsid w:val="00C66F1B"/>
    <w:rsid w:val="00C66F8F"/>
    <w:rsid w:val="00C66FBF"/>
    <w:rsid w:val="00C671C0"/>
    <w:rsid w:val="00C671CF"/>
    <w:rsid w:val="00C67201"/>
    <w:rsid w:val="00C674C3"/>
    <w:rsid w:val="00C67668"/>
    <w:rsid w:val="00C67865"/>
    <w:rsid w:val="00C678F6"/>
    <w:rsid w:val="00C6790A"/>
    <w:rsid w:val="00C67950"/>
    <w:rsid w:val="00C679E5"/>
    <w:rsid w:val="00C67AD6"/>
    <w:rsid w:val="00C67BAB"/>
    <w:rsid w:val="00C67C51"/>
    <w:rsid w:val="00C67D7E"/>
    <w:rsid w:val="00C67D96"/>
    <w:rsid w:val="00C67DC3"/>
    <w:rsid w:val="00C700EE"/>
    <w:rsid w:val="00C7010B"/>
    <w:rsid w:val="00C70274"/>
    <w:rsid w:val="00C70566"/>
    <w:rsid w:val="00C70667"/>
    <w:rsid w:val="00C70700"/>
    <w:rsid w:val="00C7080B"/>
    <w:rsid w:val="00C7082D"/>
    <w:rsid w:val="00C70952"/>
    <w:rsid w:val="00C70954"/>
    <w:rsid w:val="00C70A93"/>
    <w:rsid w:val="00C70AE7"/>
    <w:rsid w:val="00C70CA0"/>
    <w:rsid w:val="00C70FB0"/>
    <w:rsid w:val="00C711C3"/>
    <w:rsid w:val="00C712B0"/>
    <w:rsid w:val="00C71324"/>
    <w:rsid w:val="00C71454"/>
    <w:rsid w:val="00C714EB"/>
    <w:rsid w:val="00C7150C"/>
    <w:rsid w:val="00C715F2"/>
    <w:rsid w:val="00C71690"/>
    <w:rsid w:val="00C7181F"/>
    <w:rsid w:val="00C718BB"/>
    <w:rsid w:val="00C71C08"/>
    <w:rsid w:val="00C71D0F"/>
    <w:rsid w:val="00C71D84"/>
    <w:rsid w:val="00C71EBB"/>
    <w:rsid w:val="00C71EE5"/>
    <w:rsid w:val="00C71F71"/>
    <w:rsid w:val="00C7201D"/>
    <w:rsid w:val="00C72049"/>
    <w:rsid w:val="00C72139"/>
    <w:rsid w:val="00C72181"/>
    <w:rsid w:val="00C72267"/>
    <w:rsid w:val="00C7238C"/>
    <w:rsid w:val="00C72451"/>
    <w:rsid w:val="00C72569"/>
    <w:rsid w:val="00C7260B"/>
    <w:rsid w:val="00C727C6"/>
    <w:rsid w:val="00C727E4"/>
    <w:rsid w:val="00C72820"/>
    <w:rsid w:val="00C72969"/>
    <w:rsid w:val="00C729D1"/>
    <w:rsid w:val="00C72B10"/>
    <w:rsid w:val="00C72C30"/>
    <w:rsid w:val="00C72D8B"/>
    <w:rsid w:val="00C72DDA"/>
    <w:rsid w:val="00C72EC9"/>
    <w:rsid w:val="00C73098"/>
    <w:rsid w:val="00C7311D"/>
    <w:rsid w:val="00C73147"/>
    <w:rsid w:val="00C73153"/>
    <w:rsid w:val="00C731DB"/>
    <w:rsid w:val="00C733B4"/>
    <w:rsid w:val="00C733FD"/>
    <w:rsid w:val="00C7341A"/>
    <w:rsid w:val="00C73545"/>
    <w:rsid w:val="00C73663"/>
    <w:rsid w:val="00C7375F"/>
    <w:rsid w:val="00C73844"/>
    <w:rsid w:val="00C73857"/>
    <w:rsid w:val="00C7386A"/>
    <w:rsid w:val="00C7394A"/>
    <w:rsid w:val="00C73AF7"/>
    <w:rsid w:val="00C73B8C"/>
    <w:rsid w:val="00C73C02"/>
    <w:rsid w:val="00C73CBB"/>
    <w:rsid w:val="00C73CD8"/>
    <w:rsid w:val="00C73D03"/>
    <w:rsid w:val="00C73E3F"/>
    <w:rsid w:val="00C73EB8"/>
    <w:rsid w:val="00C73EED"/>
    <w:rsid w:val="00C73F00"/>
    <w:rsid w:val="00C73F54"/>
    <w:rsid w:val="00C73F94"/>
    <w:rsid w:val="00C73FD9"/>
    <w:rsid w:val="00C73FFD"/>
    <w:rsid w:val="00C7409C"/>
    <w:rsid w:val="00C74218"/>
    <w:rsid w:val="00C74238"/>
    <w:rsid w:val="00C74519"/>
    <w:rsid w:val="00C74709"/>
    <w:rsid w:val="00C747A7"/>
    <w:rsid w:val="00C747C2"/>
    <w:rsid w:val="00C748BA"/>
    <w:rsid w:val="00C748E3"/>
    <w:rsid w:val="00C74968"/>
    <w:rsid w:val="00C749C3"/>
    <w:rsid w:val="00C749DC"/>
    <w:rsid w:val="00C74C0B"/>
    <w:rsid w:val="00C74D38"/>
    <w:rsid w:val="00C74EAB"/>
    <w:rsid w:val="00C74F5B"/>
    <w:rsid w:val="00C751A7"/>
    <w:rsid w:val="00C7523C"/>
    <w:rsid w:val="00C753B8"/>
    <w:rsid w:val="00C753F7"/>
    <w:rsid w:val="00C75493"/>
    <w:rsid w:val="00C7556D"/>
    <w:rsid w:val="00C7596A"/>
    <w:rsid w:val="00C75AE9"/>
    <w:rsid w:val="00C75B3F"/>
    <w:rsid w:val="00C75BB7"/>
    <w:rsid w:val="00C75BD9"/>
    <w:rsid w:val="00C75D09"/>
    <w:rsid w:val="00C75E3F"/>
    <w:rsid w:val="00C76026"/>
    <w:rsid w:val="00C7605C"/>
    <w:rsid w:val="00C761A4"/>
    <w:rsid w:val="00C76205"/>
    <w:rsid w:val="00C76311"/>
    <w:rsid w:val="00C763CA"/>
    <w:rsid w:val="00C763EF"/>
    <w:rsid w:val="00C764F9"/>
    <w:rsid w:val="00C76560"/>
    <w:rsid w:val="00C76578"/>
    <w:rsid w:val="00C765D1"/>
    <w:rsid w:val="00C7665F"/>
    <w:rsid w:val="00C76810"/>
    <w:rsid w:val="00C7682D"/>
    <w:rsid w:val="00C76B57"/>
    <w:rsid w:val="00C76B98"/>
    <w:rsid w:val="00C76BBE"/>
    <w:rsid w:val="00C76E07"/>
    <w:rsid w:val="00C76E36"/>
    <w:rsid w:val="00C76ECF"/>
    <w:rsid w:val="00C76FDB"/>
    <w:rsid w:val="00C7715C"/>
    <w:rsid w:val="00C771CE"/>
    <w:rsid w:val="00C7728F"/>
    <w:rsid w:val="00C772CF"/>
    <w:rsid w:val="00C772D0"/>
    <w:rsid w:val="00C772D8"/>
    <w:rsid w:val="00C7737C"/>
    <w:rsid w:val="00C773AF"/>
    <w:rsid w:val="00C77575"/>
    <w:rsid w:val="00C7757A"/>
    <w:rsid w:val="00C775A8"/>
    <w:rsid w:val="00C7765B"/>
    <w:rsid w:val="00C7766C"/>
    <w:rsid w:val="00C776EF"/>
    <w:rsid w:val="00C7776A"/>
    <w:rsid w:val="00C77789"/>
    <w:rsid w:val="00C7779F"/>
    <w:rsid w:val="00C778B2"/>
    <w:rsid w:val="00C77974"/>
    <w:rsid w:val="00C77B77"/>
    <w:rsid w:val="00C77B8A"/>
    <w:rsid w:val="00C77E47"/>
    <w:rsid w:val="00C77F00"/>
    <w:rsid w:val="00C77FF2"/>
    <w:rsid w:val="00C80076"/>
    <w:rsid w:val="00C8007F"/>
    <w:rsid w:val="00C801A6"/>
    <w:rsid w:val="00C801DC"/>
    <w:rsid w:val="00C80207"/>
    <w:rsid w:val="00C80348"/>
    <w:rsid w:val="00C8050D"/>
    <w:rsid w:val="00C80589"/>
    <w:rsid w:val="00C80685"/>
    <w:rsid w:val="00C80729"/>
    <w:rsid w:val="00C8077A"/>
    <w:rsid w:val="00C80910"/>
    <w:rsid w:val="00C80C46"/>
    <w:rsid w:val="00C80C7D"/>
    <w:rsid w:val="00C80CDA"/>
    <w:rsid w:val="00C80D1F"/>
    <w:rsid w:val="00C80D72"/>
    <w:rsid w:val="00C80F38"/>
    <w:rsid w:val="00C81001"/>
    <w:rsid w:val="00C8104A"/>
    <w:rsid w:val="00C81188"/>
    <w:rsid w:val="00C81242"/>
    <w:rsid w:val="00C81456"/>
    <w:rsid w:val="00C8157F"/>
    <w:rsid w:val="00C815E5"/>
    <w:rsid w:val="00C816E3"/>
    <w:rsid w:val="00C81713"/>
    <w:rsid w:val="00C8171D"/>
    <w:rsid w:val="00C8196B"/>
    <w:rsid w:val="00C81A43"/>
    <w:rsid w:val="00C81DD2"/>
    <w:rsid w:val="00C81EAA"/>
    <w:rsid w:val="00C81FA4"/>
    <w:rsid w:val="00C8213E"/>
    <w:rsid w:val="00C82242"/>
    <w:rsid w:val="00C822BB"/>
    <w:rsid w:val="00C82301"/>
    <w:rsid w:val="00C8240A"/>
    <w:rsid w:val="00C824CD"/>
    <w:rsid w:val="00C82501"/>
    <w:rsid w:val="00C82583"/>
    <w:rsid w:val="00C825BD"/>
    <w:rsid w:val="00C825FD"/>
    <w:rsid w:val="00C8265B"/>
    <w:rsid w:val="00C8272A"/>
    <w:rsid w:val="00C827E5"/>
    <w:rsid w:val="00C8282D"/>
    <w:rsid w:val="00C82C45"/>
    <w:rsid w:val="00C82E96"/>
    <w:rsid w:val="00C82F7F"/>
    <w:rsid w:val="00C83149"/>
    <w:rsid w:val="00C8339A"/>
    <w:rsid w:val="00C833D9"/>
    <w:rsid w:val="00C835E1"/>
    <w:rsid w:val="00C83605"/>
    <w:rsid w:val="00C83633"/>
    <w:rsid w:val="00C836A7"/>
    <w:rsid w:val="00C83747"/>
    <w:rsid w:val="00C837DE"/>
    <w:rsid w:val="00C83806"/>
    <w:rsid w:val="00C8390D"/>
    <w:rsid w:val="00C839EE"/>
    <w:rsid w:val="00C83A2E"/>
    <w:rsid w:val="00C83AF9"/>
    <w:rsid w:val="00C83B79"/>
    <w:rsid w:val="00C83BDB"/>
    <w:rsid w:val="00C83BED"/>
    <w:rsid w:val="00C83DB1"/>
    <w:rsid w:val="00C83E33"/>
    <w:rsid w:val="00C83EE1"/>
    <w:rsid w:val="00C84081"/>
    <w:rsid w:val="00C84138"/>
    <w:rsid w:val="00C8420B"/>
    <w:rsid w:val="00C8426F"/>
    <w:rsid w:val="00C8456B"/>
    <w:rsid w:val="00C8466B"/>
    <w:rsid w:val="00C846C2"/>
    <w:rsid w:val="00C84743"/>
    <w:rsid w:val="00C8483E"/>
    <w:rsid w:val="00C848F1"/>
    <w:rsid w:val="00C84902"/>
    <w:rsid w:val="00C84950"/>
    <w:rsid w:val="00C8496D"/>
    <w:rsid w:val="00C849D7"/>
    <w:rsid w:val="00C84A17"/>
    <w:rsid w:val="00C84C0C"/>
    <w:rsid w:val="00C84C4F"/>
    <w:rsid w:val="00C84E4F"/>
    <w:rsid w:val="00C84EBB"/>
    <w:rsid w:val="00C84EE1"/>
    <w:rsid w:val="00C84F29"/>
    <w:rsid w:val="00C84F9A"/>
    <w:rsid w:val="00C8525C"/>
    <w:rsid w:val="00C852C8"/>
    <w:rsid w:val="00C85322"/>
    <w:rsid w:val="00C85372"/>
    <w:rsid w:val="00C8549B"/>
    <w:rsid w:val="00C85581"/>
    <w:rsid w:val="00C85652"/>
    <w:rsid w:val="00C8571C"/>
    <w:rsid w:val="00C857C6"/>
    <w:rsid w:val="00C85831"/>
    <w:rsid w:val="00C85943"/>
    <w:rsid w:val="00C859ED"/>
    <w:rsid w:val="00C859FB"/>
    <w:rsid w:val="00C85A72"/>
    <w:rsid w:val="00C85B63"/>
    <w:rsid w:val="00C85D16"/>
    <w:rsid w:val="00C85D92"/>
    <w:rsid w:val="00C85DA8"/>
    <w:rsid w:val="00C85DE9"/>
    <w:rsid w:val="00C85E8D"/>
    <w:rsid w:val="00C85FC8"/>
    <w:rsid w:val="00C8609D"/>
    <w:rsid w:val="00C860EC"/>
    <w:rsid w:val="00C86174"/>
    <w:rsid w:val="00C861C3"/>
    <w:rsid w:val="00C862C9"/>
    <w:rsid w:val="00C86348"/>
    <w:rsid w:val="00C863F1"/>
    <w:rsid w:val="00C864F0"/>
    <w:rsid w:val="00C86510"/>
    <w:rsid w:val="00C86733"/>
    <w:rsid w:val="00C86912"/>
    <w:rsid w:val="00C8692A"/>
    <w:rsid w:val="00C86943"/>
    <w:rsid w:val="00C869C7"/>
    <w:rsid w:val="00C869E7"/>
    <w:rsid w:val="00C86A2E"/>
    <w:rsid w:val="00C86A52"/>
    <w:rsid w:val="00C86D73"/>
    <w:rsid w:val="00C86DBF"/>
    <w:rsid w:val="00C86F29"/>
    <w:rsid w:val="00C86FDF"/>
    <w:rsid w:val="00C86FFE"/>
    <w:rsid w:val="00C87325"/>
    <w:rsid w:val="00C873C9"/>
    <w:rsid w:val="00C873DD"/>
    <w:rsid w:val="00C874CB"/>
    <w:rsid w:val="00C874E1"/>
    <w:rsid w:val="00C8756A"/>
    <w:rsid w:val="00C87574"/>
    <w:rsid w:val="00C876EA"/>
    <w:rsid w:val="00C8793E"/>
    <w:rsid w:val="00C87A32"/>
    <w:rsid w:val="00C87B02"/>
    <w:rsid w:val="00C87B6C"/>
    <w:rsid w:val="00C87B80"/>
    <w:rsid w:val="00C87BB9"/>
    <w:rsid w:val="00C87CBE"/>
    <w:rsid w:val="00C87DF4"/>
    <w:rsid w:val="00C87E16"/>
    <w:rsid w:val="00C87E3C"/>
    <w:rsid w:val="00C87E95"/>
    <w:rsid w:val="00C87F3F"/>
    <w:rsid w:val="00C87FE0"/>
    <w:rsid w:val="00C90178"/>
    <w:rsid w:val="00C901AF"/>
    <w:rsid w:val="00C901D2"/>
    <w:rsid w:val="00C90298"/>
    <w:rsid w:val="00C9033E"/>
    <w:rsid w:val="00C903C1"/>
    <w:rsid w:val="00C9042F"/>
    <w:rsid w:val="00C904BE"/>
    <w:rsid w:val="00C904C9"/>
    <w:rsid w:val="00C904DA"/>
    <w:rsid w:val="00C9057C"/>
    <w:rsid w:val="00C9078D"/>
    <w:rsid w:val="00C90861"/>
    <w:rsid w:val="00C908B5"/>
    <w:rsid w:val="00C90A5C"/>
    <w:rsid w:val="00C90A88"/>
    <w:rsid w:val="00C90CAC"/>
    <w:rsid w:val="00C90CC2"/>
    <w:rsid w:val="00C90D03"/>
    <w:rsid w:val="00C90F7E"/>
    <w:rsid w:val="00C91005"/>
    <w:rsid w:val="00C9102A"/>
    <w:rsid w:val="00C910C0"/>
    <w:rsid w:val="00C91117"/>
    <w:rsid w:val="00C911B5"/>
    <w:rsid w:val="00C9125A"/>
    <w:rsid w:val="00C913B5"/>
    <w:rsid w:val="00C914D6"/>
    <w:rsid w:val="00C91511"/>
    <w:rsid w:val="00C915C8"/>
    <w:rsid w:val="00C9163F"/>
    <w:rsid w:val="00C916E5"/>
    <w:rsid w:val="00C91757"/>
    <w:rsid w:val="00C9175E"/>
    <w:rsid w:val="00C91856"/>
    <w:rsid w:val="00C91909"/>
    <w:rsid w:val="00C91B32"/>
    <w:rsid w:val="00C91CC6"/>
    <w:rsid w:val="00C91D70"/>
    <w:rsid w:val="00C91DE4"/>
    <w:rsid w:val="00C91E1B"/>
    <w:rsid w:val="00C91E68"/>
    <w:rsid w:val="00C91EC5"/>
    <w:rsid w:val="00C9226E"/>
    <w:rsid w:val="00C92287"/>
    <w:rsid w:val="00C923A7"/>
    <w:rsid w:val="00C9241C"/>
    <w:rsid w:val="00C924C8"/>
    <w:rsid w:val="00C9255B"/>
    <w:rsid w:val="00C9256B"/>
    <w:rsid w:val="00C92588"/>
    <w:rsid w:val="00C92590"/>
    <w:rsid w:val="00C925AA"/>
    <w:rsid w:val="00C926A4"/>
    <w:rsid w:val="00C9270B"/>
    <w:rsid w:val="00C92716"/>
    <w:rsid w:val="00C92804"/>
    <w:rsid w:val="00C92809"/>
    <w:rsid w:val="00C929C9"/>
    <w:rsid w:val="00C92A7B"/>
    <w:rsid w:val="00C92B0F"/>
    <w:rsid w:val="00C92D01"/>
    <w:rsid w:val="00C92DBA"/>
    <w:rsid w:val="00C92EA5"/>
    <w:rsid w:val="00C931E7"/>
    <w:rsid w:val="00C93218"/>
    <w:rsid w:val="00C9324C"/>
    <w:rsid w:val="00C932C1"/>
    <w:rsid w:val="00C9331D"/>
    <w:rsid w:val="00C93328"/>
    <w:rsid w:val="00C933E7"/>
    <w:rsid w:val="00C933FC"/>
    <w:rsid w:val="00C93495"/>
    <w:rsid w:val="00C93566"/>
    <w:rsid w:val="00C9395D"/>
    <w:rsid w:val="00C939F7"/>
    <w:rsid w:val="00C93A45"/>
    <w:rsid w:val="00C93CB1"/>
    <w:rsid w:val="00C93D20"/>
    <w:rsid w:val="00C93D5F"/>
    <w:rsid w:val="00C93E40"/>
    <w:rsid w:val="00C93E45"/>
    <w:rsid w:val="00C93E4D"/>
    <w:rsid w:val="00C93EAC"/>
    <w:rsid w:val="00C9400F"/>
    <w:rsid w:val="00C94135"/>
    <w:rsid w:val="00C94196"/>
    <w:rsid w:val="00C943D1"/>
    <w:rsid w:val="00C9445A"/>
    <w:rsid w:val="00C9451C"/>
    <w:rsid w:val="00C9486A"/>
    <w:rsid w:val="00C94926"/>
    <w:rsid w:val="00C94A13"/>
    <w:rsid w:val="00C94A93"/>
    <w:rsid w:val="00C94AAE"/>
    <w:rsid w:val="00C94B5A"/>
    <w:rsid w:val="00C94B6B"/>
    <w:rsid w:val="00C94C53"/>
    <w:rsid w:val="00C94DAE"/>
    <w:rsid w:val="00C94E8D"/>
    <w:rsid w:val="00C94FA9"/>
    <w:rsid w:val="00C94FBE"/>
    <w:rsid w:val="00C95061"/>
    <w:rsid w:val="00C9523E"/>
    <w:rsid w:val="00C95296"/>
    <w:rsid w:val="00C953AF"/>
    <w:rsid w:val="00C955E0"/>
    <w:rsid w:val="00C955F5"/>
    <w:rsid w:val="00C956B4"/>
    <w:rsid w:val="00C95708"/>
    <w:rsid w:val="00C957C0"/>
    <w:rsid w:val="00C95A6D"/>
    <w:rsid w:val="00C95B26"/>
    <w:rsid w:val="00C95C08"/>
    <w:rsid w:val="00C95D55"/>
    <w:rsid w:val="00C95D75"/>
    <w:rsid w:val="00C95E09"/>
    <w:rsid w:val="00C95E16"/>
    <w:rsid w:val="00C95E5E"/>
    <w:rsid w:val="00C95E79"/>
    <w:rsid w:val="00C95EDE"/>
    <w:rsid w:val="00C95EE1"/>
    <w:rsid w:val="00C95FE0"/>
    <w:rsid w:val="00C96020"/>
    <w:rsid w:val="00C96088"/>
    <w:rsid w:val="00C96095"/>
    <w:rsid w:val="00C960BC"/>
    <w:rsid w:val="00C9617D"/>
    <w:rsid w:val="00C9629B"/>
    <w:rsid w:val="00C96539"/>
    <w:rsid w:val="00C96559"/>
    <w:rsid w:val="00C96606"/>
    <w:rsid w:val="00C96635"/>
    <w:rsid w:val="00C966D7"/>
    <w:rsid w:val="00C9682F"/>
    <w:rsid w:val="00C968AD"/>
    <w:rsid w:val="00C96973"/>
    <w:rsid w:val="00C96AC8"/>
    <w:rsid w:val="00C96B2C"/>
    <w:rsid w:val="00C96CAE"/>
    <w:rsid w:val="00C96E17"/>
    <w:rsid w:val="00C96EA9"/>
    <w:rsid w:val="00C96F5B"/>
    <w:rsid w:val="00C97028"/>
    <w:rsid w:val="00C9703F"/>
    <w:rsid w:val="00C970EB"/>
    <w:rsid w:val="00C97209"/>
    <w:rsid w:val="00C972A0"/>
    <w:rsid w:val="00C9749D"/>
    <w:rsid w:val="00C97606"/>
    <w:rsid w:val="00C9776D"/>
    <w:rsid w:val="00C9777A"/>
    <w:rsid w:val="00C97964"/>
    <w:rsid w:val="00C97976"/>
    <w:rsid w:val="00C97A09"/>
    <w:rsid w:val="00C97D29"/>
    <w:rsid w:val="00C97D61"/>
    <w:rsid w:val="00C97DD8"/>
    <w:rsid w:val="00C97DFE"/>
    <w:rsid w:val="00C97E2C"/>
    <w:rsid w:val="00C97FBA"/>
    <w:rsid w:val="00CA01C6"/>
    <w:rsid w:val="00CA0211"/>
    <w:rsid w:val="00CA02CC"/>
    <w:rsid w:val="00CA0312"/>
    <w:rsid w:val="00CA0421"/>
    <w:rsid w:val="00CA055A"/>
    <w:rsid w:val="00CA0713"/>
    <w:rsid w:val="00CA07AD"/>
    <w:rsid w:val="00CA08BA"/>
    <w:rsid w:val="00CA08FF"/>
    <w:rsid w:val="00CA0A7F"/>
    <w:rsid w:val="00CA0A87"/>
    <w:rsid w:val="00CA0B85"/>
    <w:rsid w:val="00CA0C15"/>
    <w:rsid w:val="00CA0C4B"/>
    <w:rsid w:val="00CA0CE2"/>
    <w:rsid w:val="00CA0D07"/>
    <w:rsid w:val="00CA0E08"/>
    <w:rsid w:val="00CA0EC3"/>
    <w:rsid w:val="00CA1197"/>
    <w:rsid w:val="00CA1291"/>
    <w:rsid w:val="00CA13D5"/>
    <w:rsid w:val="00CA150A"/>
    <w:rsid w:val="00CA169A"/>
    <w:rsid w:val="00CA1780"/>
    <w:rsid w:val="00CA184E"/>
    <w:rsid w:val="00CA1858"/>
    <w:rsid w:val="00CA1AA5"/>
    <w:rsid w:val="00CA1AEC"/>
    <w:rsid w:val="00CA1C15"/>
    <w:rsid w:val="00CA1C3D"/>
    <w:rsid w:val="00CA1D19"/>
    <w:rsid w:val="00CA1D70"/>
    <w:rsid w:val="00CA1E25"/>
    <w:rsid w:val="00CA1EA2"/>
    <w:rsid w:val="00CA1EFC"/>
    <w:rsid w:val="00CA1F77"/>
    <w:rsid w:val="00CA1F7C"/>
    <w:rsid w:val="00CA1FDF"/>
    <w:rsid w:val="00CA2098"/>
    <w:rsid w:val="00CA209D"/>
    <w:rsid w:val="00CA2210"/>
    <w:rsid w:val="00CA2492"/>
    <w:rsid w:val="00CA24EC"/>
    <w:rsid w:val="00CA253A"/>
    <w:rsid w:val="00CA2568"/>
    <w:rsid w:val="00CA25E6"/>
    <w:rsid w:val="00CA27A5"/>
    <w:rsid w:val="00CA27B3"/>
    <w:rsid w:val="00CA27F0"/>
    <w:rsid w:val="00CA2988"/>
    <w:rsid w:val="00CA29BE"/>
    <w:rsid w:val="00CA29FF"/>
    <w:rsid w:val="00CA2A18"/>
    <w:rsid w:val="00CA2B22"/>
    <w:rsid w:val="00CA2BC5"/>
    <w:rsid w:val="00CA2C04"/>
    <w:rsid w:val="00CA2CB8"/>
    <w:rsid w:val="00CA2CC4"/>
    <w:rsid w:val="00CA2CF7"/>
    <w:rsid w:val="00CA2D73"/>
    <w:rsid w:val="00CA2EFD"/>
    <w:rsid w:val="00CA2F77"/>
    <w:rsid w:val="00CA3126"/>
    <w:rsid w:val="00CA3164"/>
    <w:rsid w:val="00CA31FB"/>
    <w:rsid w:val="00CA3251"/>
    <w:rsid w:val="00CA3368"/>
    <w:rsid w:val="00CA33A9"/>
    <w:rsid w:val="00CA341F"/>
    <w:rsid w:val="00CA34DF"/>
    <w:rsid w:val="00CA355D"/>
    <w:rsid w:val="00CA3590"/>
    <w:rsid w:val="00CA359F"/>
    <w:rsid w:val="00CA35F0"/>
    <w:rsid w:val="00CA3600"/>
    <w:rsid w:val="00CA38AA"/>
    <w:rsid w:val="00CA3945"/>
    <w:rsid w:val="00CA39D7"/>
    <w:rsid w:val="00CA3A8F"/>
    <w:rsid w:val="00CA3B1A"/>
    <w:rsid w:val="00CA3BDF"/>
    <w:rsid w:val="00CA3C6F"/>
    <w:rsid w:val="00CA3CBD"/>
    <w:rsid w:val="00CA3D42"/>
    <w:rsid w:val="00CA3DB2"/>
    <w:rsid w:val="00CA3E53"/>
    <w:rsid w:val="00CA3FCB"/>
    <w:rsid w:val="00CA41B1"/>
    <w:rsid w:val="00CA425A"/>
    <w:rsid w:val="00CA42B7"/>
    <w:rsid w:val="00CA4322"/>
    <w:rsid w:val="00CA45DD"/>
    <w:rsid w:val="00CA46F9"/>
    <w:rsid w:val="00CA4825"/>
    <w:rsid w:val="00CA486D"/>
    <w:rsid w:val="00CA49B9"/>
    <w:rsid w:val="00CA4AFB"/>
    <w:rsid w:val="00CA4B15"/>
    <w:rsid w:val="00CA4C62"/>
    <w:rsid w:val="00CA4D53"/>
    <w:rsid w:val="00CA4E6A"/>
    <w:rsid w:val="00CA4E6E"/>
    <w:rsid w:val="00CA4EA1"/>
    <w:rsid w:val="00CA4F87"/>
    <w:rsid w:val="00CA4F8B"/>
    <w:rsid w:val="00CA50C2"/>
    <w:rsid w:val="00CA50DE"/>
    <w:rsid w:val="00CA5127"/>
    <w:rsid w:val="00CA513C"/>
    <w:rsid w:val="00CA51AA"/>
    <w:rsid w:val="00CA5272"/>
    <w:rsid w:val="00CA52C1"/>
    <w:rsid w:val="00CA5325"/>
    <w:rsid w:val="00CA53FC"/>
    <w:rsid w:val="00CA54A7"/>
    <w:rsid w:val="00CA55CA"/>
    <w:rsid w:val="00CA55F3"/>
    <w:rsid w:val="00CA5692"/>
    <w:rsid w:val="00CA5852"/>
    <w:rsid w:val="00CA5ACE"/>
    <w:rsid w:val="00CA5AED"/>
    <w:rsid w:val="00CA5C66"/>
    <w:rsid w:val="00CA5C81"/>
    <w:rsid w:val="00CA5C88"/>
    <w:rsid w:val="00CA5C97"/>
    <w:rsid w:val="00CA5CB7"/>
    <w:rsid w:val="00CA5D26"/>
    <w:rsid w:val="00CA5E79"/>
    <w:rsid w:val="00CA5EE7"/>
    <w:rsid w:val="00CA5FE2"/>
    <w:rsid w:val="00CA6228"/>
    <w:rsid w:val="00CA62EB"/>
    <w:rsid w:val="00CA63EE"/>
    <w:rsid w:val="00CA6539"/>
    <w:rsid w:val="00CA660E"/>
    <w:rsid w:val="00CA664B"/>
    <w:rsid w:val="00CA670B"/>
    <w:rsid w:val="00CA6734"/>
    <w:rsid w:val="00CA6819"/>
    <w:rsid w:val="00CA69CE"/>
    <w:rsid w:val="00CA6FFB"/>
    <w:rsid w:val="00CA71CC"/>
    <w:rsid w:val="00CA72F8"/>
    <w:rsid w:val="00CA73F0"/>
    <w:rsid w:val="00CA7635"/>
    <w:rsid w:val="00CA771C"/>
    <w:rsid w:val="00CA78B8"/>
    <w:rsid w:val="00CA78F0"/>
    <w:rsid w:val="00CA79C6"/>
    <w:rsid w:val="00CA7A76"/>
    <w:rsid w:val="00CA7B96"/>
    <w:rsid w:val="00CA7B9C"/>
    <w:rsid w:val="00CA7BF7"/>
    <w:rsid w:val="00CA7CF2"/>
    <w:rsid w:val="00CA7DB3"/>
    <w:rsid w:val="00CA7FC4"/>
    <w:rsid w:val="00CB0045"/>
    <w:rsid w:val="00CB0146"/>
    <w:rsid w:val="00CB01D0"/>
    <w:rsid w:val="00CB0255"/>
    <w:rsid w:val="00CB0274"/>
    <w:rsid w:val="00CB03C3"/>
    <w:rsid w:val="00CB0524"/>
    <w:rsid w:val="00CB0528"/>
    <w:rsid w:val="00CB0834"/>
    <w:rsid w:val="00CB0904"/>
    <w:rsid w:val="00CB0983"/>
    <w:rsid w:val="00CB09DA"/>
    <w:rsid w:val="00CB0A63"/>
    <w:rsid w:val="00CB0AF4"/>
    <w:rsid w:val="00CB0C80"/>
    <w:rsid w:val="00CB0E7C"/>
    <w:rsid w:val="00CB0EEC"/>
    <w:rsid w:val="00CB0FF0"/>
    <w:rsid w:val="00CB10D2"/>
    <w:rsid w:val="00CB11BF"/>
    <w:rsid w:val="00CB121D"/>
    <w:rsid w:val="00CB1245"/>
    <w:rsid w:val="00CB1402"/>
    <w:rsid w:val="00CB140E"/>
    <w:rsid w:val="00CB14DB"/>
    <w:rsid w:val="00CB15E3"/>
    <w:rsid w:val="00CB1640"/>
    <w:rsid w:val="00CB1650"/>
    <w:rsid w:val="00CB166A"/>
    <w:rsid w:val="00CB1725"/>
    <w:rsid w:val="00CB18F8"/>
    <w:rsid w:val="00CB1AF1"/>
    <w:rsid w:val="00CB1B27"/>
    <w:rsid w:val="00CB1B44"/>
    <w:rsid w:val="00CB1E14"/>
    <w:rsid w:val="00CB1F5C"/>
    <w:rsid w:val="00CB1FC6"/>
    <w:rsid w:val="00CB20A6"/>
    <w:rsid w:val="00CB21C7"/>
    <w:rsid w:val="00CB21F2"/>
    <w:rsid w:val="00CB228E"/>
    <w:rsid w:val="00CB2329"/>
    <w:rsid w:val="00CB237A"/>
    <w:rsid w:val="00CB23B2"/>
    <w:rsid w:val="00CB23CC"/>
    <w:rsid w:val="00CB24BD"/>
    <w:rsid w:val="00CB24F6"/>
    <w:rsid w:val="00CB2502"/>
    <w:rsid w:val="00CB2571"/>
    <w:rsid w:val="00CB25E4"/>
    <w:rsid w:val="00CB2633"/>
    <w:rsid w:val="00CB2736"/>
    <w:rsid w:val="00CB273C"/>
    <w:rsid w:val="00CB2887"/>
    <w:rsid w:val="00CB2927"/>
    <w:rsid w:val="00CB2ADC"/>
    <w:rsid w:val="00CB2AF8"/>
    <w:rsid w:val="00CB2D47"/>
    <w:rsid w:val="00CB2D8C"/>
    <w:rsid w:val="00CB2E9B"/>
    <w:rsid w:val="00CB2FEE"/>
    <w:rsid w:val="00CB319F"/>
    <w:rsid w:val="00CB3236"/>
    <w:rsid w:val="00CB32D5"/>
    <w:rsid w:val="00CB3323"/>
    <w:rsid w:val="00CB3333"/>
    <w:rsid w:val="00CB342D"/>
    <w:rsid w:val="00CB34AC"/>
    <w:rsid w:val="00CB35A7"/>
    <w:rsid w:val="00CB369A"/>
    <w:rsid w:val="00CB3723"/>
    <w:rsid w:val="00CB3724"/>
    <w:rsid w:val="00CB37D6"/>
    <w:rsid w:val="00CB37F0"/>
    <w:rsid w:val="00CB3A24"/>
    <w:rsid w:val="00CB3A42"/>
    <w:rsid w:val="00CB3AB5"/>
    <w:rsid w:val="00CB3B82"/>
    <w:rsid w:val="00CB3C17"/>
    <w:rsid w:val="00CB3EDF"/>
    <w:rsid w:val="00CB3F37"/>
    <w:rsid w:val="00CB4060"/>
    <w:rsid w:val="00CB4075"/>
    <w:rsid w:val="00CB4091"/>
    <w:rsid w:val="00CB416E"/>
    <w:rsid w:val="00CB4185"/>
    <w:rsid w:val="00CB4273"/>
    <w:rsid w:val="00CB4331"/>
    <w:rsid w:val="00CB4491"/>
    <w:rsid w:val="00CB4605"/>
    <w:rsid w:val="00CB46EE"/>
    <w:rsid w:val="00CB482D"/>
    <w:rsid w:val="00CB48DD"/>
    <w:rsid w:val="00CB495F"/>
    <w:rsid w:val="00CB49CC"/>
    <w:rsid w:val="00CB4A50"/>
    <w:rsid w:val="00CB4A77"/>
    <w:rsid w:val="00CB4B94"/>
    <w:rsid w:val="00CB4BF2"/>
    <w:rsid w:val="00CB4C85"/>
    <w:rsid w:val="00CB4D5E"/>
    <w:rsid w:val="00CB4ED4"/>
    <w:rsid w:val="00CB4F92"/>
    <w:rsid w:val="00CB4FB6"/>
    <w:rsid w:val="00CB50BD"/>
    <w:rsid w:val="00CB5298"/>
    <w:rsid w:val="00CB554F"/>
    <w:rsid w:val="00CB5691"/>
    <w:rsid w:val="00CB587B"/>
    <w:rsid w:val="00CB5890"/>
    <w:rsid w:val="00CB58C4"/>
    <w:rsid w:val="00CB58DA"/>
    <w:rsid w:val="00CB593D"/>
    <w:rsid w:val="00CB5956"/>
    <w:rsid w:val="00CB59D0"/>
    <w:rsid w:val="00CB5B55"/>
    <w:rsid w:val="00CB5F1E"/>
    <w:rsid w:val="00CB5FF2"/>
    <w:rsid w:val="00CB6024"/>
    <w:rsid w:val="00CB6034"/>
    <w:rsid w:val="00CB6091"/>
    <w:rsid w:val="00CB60CF"/>
    <w:rsid w:val="00CB6134"/>
    <w:rsid w:val="00CB6182"/>
    <w:rsid w:val="00CB642F"/>
    <w:rsid w:val="00CB645B"/>
    <w:rsid w:val="00CB6521"/>
    <w:rsid w:val="00CB6546"/>
    <w:rsid w:val="00CB6595"/>
    <w:rsid w:val="00CB65EF"/>
    <w:rsid w:val="00CB66DB"/>
    <w:rsid w:val="00CB6845"/>
    <w:rsid w:val="00CB6863"/>
    <w:rsid w:val="00CB688C"/>
    <w:rsid w:val="00CB68DF"/>
    <w:rsid w:val="00CB695C"/>
    <w:rsid w:val="00CB69F4"/>
    <w:rsid w:val="00CB6ACD"/>
    <w:rsid w:val="00CB6BBD"/>
    <w:rsid w:val="00CB6C9A"/>
    <w:rsid w:val="00CB6CCC"/>
    <w:rsid w:val="00CB6D04"/>
    <w:rsid w:val="00CB6DEE"/>
    <w:rsid w:val="00CB6EEA"/>
    <w:rsid w:val="00CB6F7F"/>
    <w:rsid w:val="00CB7082"/>
    <w:rsid w:val="00CB733D"/>
    <w:rsid w:val="00CB7424"/>
    <w:rsid w:val="00CB74FD"/>
    <w:rsid w:val="00CB7603"/>
    <w:rsid w:val="00CB7624"/>
    <w:rsid w:val="00CB77E4"/>
    <w:rsid w:val="00CB7BDC"/>
    <w:rsid w:val="00CB7CD2"/>
    <w:rsid w:val="00CB7EAF"/>
    <w:rsid w:val="00CB7EE9"/>
    <w:rsid w:val="00CB7FB8"/>
    <w:rsid w:val="00CC006C"/>
    <w:rsid w:val="00CC014C"/>
    <w:rsid w:val="00CC027B"/>
    <w:rsid w:val="00CC0295"/>
    <w:rsid w:val="00CC05AB"/>
    <w:rsid w:val="00CC06C9"/>
    <w:rsid w:val="00CC06FF"/>
    <w:rsid w:val="00CC07AB"/>
    <w:rsid w:val="00CC08AC"/>
    <w:rsid w:val="00CC08BD"/>
    <w:rsid w:val="00CC0992"/>
    <w:rsid w:val="00CC0998"/>
    <w:rsid w:val="00CC09FD"/>
    <w:rsid w:val="00CC0A2D"/>
    <w:rsid w:val="00CC0AD9"/>
    <w:rsid w:val="00CC0B5B"/>
    <w:rsid w:val="00CC0B89"/>
    <w:rsid w:val="00CC0C63"/>
    <w:rsid w:val="00CC0CE2"/>
    <w:rsid w:val="00CC0DB5"/>
    <w:rsid w:val="00CC0E15"/>
    <w:rsid w:val="00CC0EA3"/>
    <w:rsid w:val="00CC0F31"/>
    <w:rsid w:val="00CC1004"/>
    <w:rsid w:val="00CC10DC"/>
    <w:rsid w:val="00CC10E0"/>
    <w:rsid w:val="00CC1242"/>
    <w:rsid w:val="00CC12AB"/>
    <w:rsid w:val="00CC140E"/>
    <w:rsid w:val="00CC14B3"/>
    <w:rsid w:val="00CC14EF"/>
    <w:rsid w:val="00CC1580"/>
    <w:rsid w:val="00CC1592"/>
    <w:rsid w:val="00CC1642"/>
    <w:rsid w:val="00CC1815"/>
    <w:rsid w:val="00CC186F"/>
    <w:rsid w:val="00CC1A48"/>
    <w:rsid w:val="00CC1A64"/>
    <w:rsid w:val="00CC1A95"/>
    <w:rsid w:val="00CC1B07"/>
    <w:rsid w:val="00CC1C53"/>
    <w:rsid w:val="00CC1CC0"/>
    <w:rsid w:val="00CC1DDB"/>
    <w:rsid w:val="00CC1E29"/>
    <w:rsid w:val="00CC1EDA"/>
    <w:rsid w:val="00CC1F3B"/>
    <w:rsid w:val="00CC1F3F"/>
    <w:rsid w:val="00CC1F40"/>
    <w:rsid w:val="00CC209D"/>
    <w:rsid w:val="00CC21E6"/>
    <w:rsid w:val="00CC22D9"/>
    <w:rsid w:val="00CC2340"/>
    <w:rsid w:val="00CC25D7"/>
    <w:rsid w:val="00CC2623"/>
    <w:rsid w:val="00CC2660"/>
    <w:rsid w:val="00CC2782"/>
    <w:rsid w:val="00CC27CB"/>
    <w:rsid w:val="00CC2B9F"/>
    <w:rsid w:val="00CC2BAC"/>
    <w:rsid w:val="00CC2BF3"/>
    <w:rsid w:val="00CC2CF5"/>
    <w:rsid w:val="00CC2EC8"/>
    <w:rsid w:val="00CC2ED5"/>
    <w:rsid w:val="00CC3072"/>
    <w:rsid w:val="00CC325C"/>
    <w:rsid w:val="00CC350D"/>
    <w:rsid w:val="00CC36C2"/>
    <w:rsid w:val="00CC36FE"/>
    <w:rsid w:val="00CC3714"/>
    <w:rsid w:val="00CC3749"/>
    <w:rsid w:val="00CC388F"/>
    <w:rsid w:val="00CC3ADC"/>
    <w:rsid w:val="00CC3C1B"/>
    <w:rsid w:val="00CC3CF1"/>
    <w:rsid w:val="00CC3D6E"/>
    <w:rsid w:val="00CC3DC7"/>
    <w:rsid w:val="00CC3DD9"/>
    <w:rsid w:val="00CC3E18"/>
    <w:rsid w:val="00CC3E2E"/>
    <w:rsid w:val="00CC3E45"/>
    <w:rsid w:val="00CC3F1B"/>
    <w:rsid w:val="00CC3F77"/>
    <w:rsid w:val="00CC3FBF"/>
    <w:rsid w:val="00CC40A6"/>
    <w:rsid w:val="00CC40BD"/>
    <w:rsid w:val="00CC41D5"/>
    <w:rsid w:val="00CC4301"/>
    <w:rsid w:val="00CC4359"/>
    <w:rsid w:val="00CC43BE"/>
    <w:rsid w:val="00CC4577"/>
    <w:rsid w:val="00CC467B"/>
    <w:rsid w:val="00CC46CF"/>
    <w:rsid w:val="00CC47FB"/>
    <w:rsid w:val="00CC4951"/>
    <w:rsid w:val="00CC4C6D"/>
    <w:rsid w:val="00CC4C92"/>
    <w:rsid w:val="00CC4E24"/>
    <w:rsid w:val="00CC4EC1"/>
    <w:rsid w:val="00CC4F78"/>
    <w:rsid w:val="00CC4FAA"/>
    <w:rsid w:val="00CC4FFB"/>
    <w:rsid w:val="00CC5027"/>
    <w:rsid w:val="00CC505F"/>
    <w:rsid w:val="00CC5097"/>
    <w:rsid w:val="00CC5439"/>
    <w:rsid w:val="00CC5638"/>
    <w:rsid w:val="00CC5664"/>
    <w:rsid w:val="00CC56E2"/>
    <w:rsid w:val="00CC5774"/>
    <w:rsid w:val="00CC57B9"/>
    <w:rsid w:val="00CC588E"/>
    <w:rsid w:val="00CC591E"/>
    <w:rsid w:val="00CC5AC1"/>
    <w:rsid w:val="00CC5B88"/>
    <w:rsid w:val="00CC5E3B"/>
    <w:rsid w:val="00CC5EC8"/>
    <w:rsid w:val="00CC5EDE"/>
    <w:rsid w:val="00CC5EE1"/>
    <w:rsid w:val="00CC5FBE"/>
    <w:rsid w:val="00CC5FF2"/>
    <w:rsid w:val="00CC633B"/>
    <w:rsid w:val="00CC636E"/>
    <w:rsid w:val="00CC63D3"/>
    <w:rsid w:val="00CC6685"/>
    <w:rsid w:val="00CC66BA"/>
    <w:rsid w:val="00CC6723"/>
    <w:rsid w:val="00CC6932"/>
    <w:rsid w:val="00CC69CB"/>
    <w:rsid w:val="00CC6A2F"/>
    <w:rsid w:val="00CC6A34"/>
    <w:rsid w:val="00CC6AEF"/>
    <w:rsid w:val="00CC6B01"/>
    <w:rsid w:val="00CC6C4C"/>
    <w:rsid w:val="00CC6DA6"/>
    <w:rsid w:val="00CC6DD7"/>
    <w:rsid w:val="00CC6F99"/>
    <w:rsid w:val="00CC7002"/>
    <w:rsid w:val="00CC700F"/>
    <w:rsid w:val="00CC7023"/>
    <w:rsid w:val="00CC7192"/>
    <w:rsid w:val="00CC72C5"/>
    <w:rsid w:val="00CC732C"/>
    <w:rsid w:val="00CC7679"/>
    <w:rsid w:val="00CC76EC"/>
    <w:rsid w:val="00CC772B"/>
    <w:rsid w:val="00CC786A"/>
    <w:rsid w:val="00CC787B"/>
    <w:rsid w:val="00CC79AF"/>
    <w:rsid w:val="00CC7A15"/>
    <w:rsid w:val="00CC7C0A"/>
    <w:rsid w:val="00CC7D2B"/>
    <w:rsid w:val="00CC7D5F"/>
    <w:rsid w:val="00CC7E5C"/>
    <w:rsid w:val="00CC7E98"/>
    <w:rsid w:val="00CC7F8F"/>
    <w:rsid w:val="00CC92A8"/>
    <w:rsid w:val="00CD0084"/>
    <w:rsid w:val="00CD0087"/>
    <w:rsid w:val="00CD00B0"/>
    <w:rsid w:val="00CD0500"/>
    <w:rsid w:val="00CD0586"/>
    <w:rsid w:val="00CD0602"/>
    <w:rsid w:val="00CD0619"/>
    <w:rsid w:val="00CD06F7"/>
    <w:rsid w:val="00CD08BA"/>
    <w:rsid w:val="00CD0956"/>
    <w:rsid w:val="00CD09B7"/>
    <w:rsid w:val="00CD0A17"/>
    <w:rsid w:val="00CD0A2A"/>
    <w:rsid w:val="00CD0C5E"/>
    <w:rsid w:val="00CD0C7C"/>
    <w:rsid w:val="00CD0CE5"/>
    <w:rsid w:val="00CD0D69"/>
    <w:rsid w:val="00CD0E2C"/>
    <w:rsid w:val="00CD0EAC"/>
    <w:rsid w:val="00CD0EE6"/>
    <w:rsid w:val="00CD0EED"/>
    <w:rsid w:val="00CD1070"/>
    <w:rsid w:val="00CD116C"/>
    <w:rsid w:val="00CD13F5"/>
    <w:rsid w:val="00CD15EF"/>
    <w:rsid w:val="00CD1644"/>
    <w:rsid w:val="00CD1655"/>
    <w:rsid w:val="00CD17F5"/>
    <w:rsid w:val="00CD1878"/>
    <w:rsid w:val="00CD19BE"/>
    <w:rsid w:val="00CD19E4"/>
    <w:rsid w:val="00CD1E59"/>
    <w:rsid w:val="00CD204A"/>
    <w:rsid w:val="00CD21F1"/>
    <w:rsid w:val="00CD2257"/>
    <w:rsid w:val="00CD2324"/>
    <w:rsid w:val="00CD23C9"/>
    <w:rsid w:val="00CD24E7"/>
    <w:rsid w:val="00CD2521"/>
    <w:rsid w:val="00CD2589"/>
    <w:rsid w:val="00CD2697"/>
    <w:rsid w:val="00CD26CB"/>
    <w:rsid w:val="00CD2718"/>
    <w:rsid w:val="00CD27A2"/>
    <w:rsid w:val="00CD29A5"/>
    <w:rsid w:val="00CD29AA"/>
    <w:rsid w:val="00CD2D0F"/>
    <w:rsid w:val="00CD2D5F"/>
    <w:rsid w:val="00CD2F39"/>
    <w:rsid w:val="00CD2FC8"/>
    <w:rsid w:val="00CD2FE9"/>
    <w:rsid w:val="00CD305C"/>
    <w:rsid w:val="00CD31E8"/>
    <w:rsid w:val="00CD33A1"/>
    <w:rsid w:val="00CD3439"/>
    <w:rsid w:val="00CD35E4"/>
    <w:rsid w:val="00CD3699"/>
    <w:rsid w:val="00CD36B8"/>
    <w:rsid w:val="00CD3757"/>
    <w:rsid w:val="00CD3771"/>
    <w:rsid w:val="00CD37F3"/>
    <w:rsid w:val="00CD3800"/>
    <w:rsid w:val="00CD387E"/>
    <w:rsid w:val="00CD3BE0"/>
    <w:rsid w:val="00CD3BF2"/>
    <w:rsid w:val="00CD3BFF"/>
    <w:rsid w:val="00CD3D91"/>
    <w:rsid w:val="00CD3EC3"/>
    <w:rsid w:val="00CD410D"/>
    <w:rsid w:val="00CD42CA"/>
    <w:rsid w:val="00CD43E1"/>
    <w:rsid w:val="00CD4455"/>
    <w:rsid w:val="00CD459C"/>
    <w:rsid w:val="00CD45D8"/>
    <w:rsid w:val="00CD4646"/>
    <w:rsid w:val="00CD4667"/>
    <w:rsid w:val="00CD46A5"/>
    <w:rsid w:val="00CD46D3"/>
    <w:rsid w:val="00CD46FF"/>
    <w:rsid w:val="00CD4744"/>
    <w:rsid w:val="00CD48C8"/>
    <w:rsid w:val="00CD4A4B"/>
    <w:rsid w:val="00CD4A8C"/>
    <w:rsid w:val="00CD4C6A"/>
    <w:rsid w:val="00CD4CCC"/>
    <w:rsid w:val="00CD4E91"/>
    <w:rsid w:val="00CD4F60"/>
    <w:rsid w:val="00CD4F83"/>
    <w:rsid w:val="00CD4F85"/>
    <w:rsid w:val="00CD5107"/>
    <w:rsid w:val="00CD5138"/>
    <w:rsid w:val="00CD516B"/>
    <w:rsid w:val="00CD52BF"/>
    <w:rsid w:val="00CD540F"/>
    <w:rsid w:val="00CD548A"/>
    <w:rsid w:val="00CD5573"/>
    <w:rsid w:val="00CD55DC"/>
    <w:rsid w:val="00CD55F8"/>
    <w:rsid w:val="00CD5664"/>
    <w:rsid w:val="00CD56E6"/>
    <w:rsid w:val="00CD5703"/>
    <w:rsid w:val="00CD579B"/>
    <w:rsid w:val="00CD57F3"/>
    <w:rsid w:val="00CD5865"/>
    <w:rsid w:val="00CD59E6"/>
    <w:rsid w:val="00CD5A5B"/>
    <w:rsid w:val="00CD5B7D"/>
    <w:rsid w:val="00CD5D27"/>
    <w:rsid w:val="00CD5DEE"/>
    <w:rsid w:val="00CD5DF5"/>
    <w:rsid w:val="00CD5EA9"/>
    <w:rsid w:val="00CD5F4E"/>
    <w:rsid w:val="00CD5FF4"/>
    <w:rsid w:val="00CD604A"/>
    <w:rsid w:val="00CD62CA"/>
    <w:rsid w:val="00CD63BD"/>
    <w:rsid w:val="00CD65C1"/>
    <w:rsid w:val="00CD65EC"/>
    <w:rsid w:val="00CD6628"/>
    <w:rsid w:val="00CD686E"/>
    <w:rsid w:val="00CD699E"/>
    <w:rsid w:val="00CD6A2B"/>
    <w:rsid w:val="00CD6B05"/>
    <w:rsid w:val="00CD6C48"/>
    <w:rsid w:val="00CD6CF9"/>
    <w:rsid w:val="00CD6F17"/>
    <w:rsid w:val="00CD6F7B"/>
    <w:rsid w:val="00CD70A9"/>
    <w:rsid w:val="00CD7155"/>
    <w:rsid w:val="00CD7298"/>
    <w:rsid w:val="00CD73DA"/>
    <w:rsid w:val="00CD73DD"/>
    <w:rsid w:val="00CD74A2"/>
    <w:rsid w:val="00CD74C8"/>
    <w:rsid w:val="00CD7546"/>
    <w:rsid w:val="00CD77E6"/>
    <w:rsid w:val="00CD780A"/>
    <w:rsid w:val="00CD7823"/>
    <w:rsid w:val="00CD7838"/>
    <w:rsid w:val="00CD78D7"/>
    <w:rsid w:val="00CD7925"/>
    <w:rsid w:val="00CD7A77"/>
    <w:rsid w:val="00CD7AB3"/>
    <w:rsid w:val="00CD7BFC"/>
    <w:rsid w:val="00CD7C0F"/>
    <w:rsid w:val="00CD7D93"/>
    <w:rsid w:val="00CD7DDE"/>
    <w:rsid w:val="00CD7E7B"/>
    <w:rsid w:val="00CD7EDF"/>
    <w:rsid w:val="00CD7F3B"/>
    <w:rsid w:val="00CE0005"/>
    <w:rsid w:val="00CE0078"/>
    <w:rsid w:val="00CE00D1"/>
    <w:rsid w:val="00CE01EA"/>
    <w:rsid w:val="00CE035E"/>
    <w:rsid w:val="00CE03B9"/>
    <w:rsid w:val="00CE0572"/>
    <w:rsid w:val="00CE05F8"/>
    <w:rsid w:val="00CE06D5"/>
    <w:rsid w:val="00CE06E3"/>
    <w:rsid w:val="00CE075A"/>
    <w:rsid w:val="00CE0804"/>
    <w:rsid w:val="00CE0854"/>
    <w:rsid w:val="00CE08B1"/>
    <w:rsid w:val="00CE0905"/>
    <w:rsid w:val="00CE0936"/>
    <w:rsid w:val="00CE0AB4"/>
    <w:rsid w:val="00CE0B0D"/>
    <w:rsid w:val="00CE0B31"/>
    <w:rsid w:val="00CE0BA3"/>
    <w:rsid w:val="00CE0C61"/>
    <w:rsid w:val="00CE0D2F"/>
    <w:rsid w:val="00CE0DE2"/>
    <w:rsid w:val="00CE0DF0"/>
    <w:rsid w:val="00CE0E4A"/>
    <w:rsid w:val="00CE0F29"/>
    <w:rsid w:val="00CE109A"/>
    <w:rsid w:val="00CE10B9"/>
    <w:rsid w:val="00CE10BE"/>
    <w:rsid w:val="00CE14CB"/>
    <w:rsid w:val="00CE1627"/>
    <w:rsid w:val="00CE17C8"/>
    <w:rsid w:val="00CE193B"/>
    <w:rsid w:val="00CE1B04"/>
    <w:rsid w:val="00CE1B43"/>
    <w:rsid w:val="00CE1BE6"/>
    <w:rsid w:val="00CE1C49"/>
    <w:rsid w:val="00CE1CB5"/>
    <w:rsid w:val="00CE1D4D"/>
    <w:rsid w:val="00CE1E6B"/>
    <w:rsid w:val="00CE1E97"/>
    <w:rsid w:val="00CE1FBB"/>
    <w:rsid w:val="00CE1FEB"/>
    <w:rsid w:val="00CE20B5"/>
    <w:rsid w:val="00CE210D"/>
    <w:rsid w:val="00CE214D"/>
    <w:rsid w:val="00CE223E"/>
    <w:rsid w:val="00CE2249"/>
    <w:rsid w:val="00CE24C1"/>
    <w:rsid w:val="00CE2548"/>
    <w:rsid w:val="00CE25B1"/>
    <w:rsid w:val="00CE28F1"/>
    <w:rsid w:val="00CE2A59"/>
    <w:rsid w:val="00CE2A7B"/>
    <w:rsid w:val="00CE2B25"/>
    <w:rsid w:val="00CE2B96"/>
    <w:rsid w:val="00CE2C46"/>
    <w:rsid w:val="00CE2CB6"/>
    <w:rsid w:val="00CE2CFC"/>
    <w:rsid w:val="00CE2DE6"/>
    <w:rsid w:val="00CE2E00"/>
    <w:rsid w:val="00CE2EF1"/>
    <w:rsid w:val="00CE302B"/>
    <w:rsid w:val="00CE31E1"/>
    <w:rsid w:val="00CE3245"/>
    <w:rsid w:val="00CE324D"/>
    <w:rsid w:val="00CE3260"/>
    <w:rsid w:val="00CE3304"/>
    <w:rsid w:val="00CE3327"/>
    <w:rsid w:val="00CE3355"/>
    <w:rsid w:val="00CE33B1"/>
    <w:rsid w:val="00CE3435"/>
    <w:rsid w:val="00CE34C5"/>
    <w:rsid w:val="00CE351C"/>
    <w:rsid w:val="00CE37A3"/>
    <w:rsid w:val="00CE391B"/>
    <w:rsid w:val="00CE39B9"/>
    <w:rsid w:val="00CE39F4"/>
    <w:rsid w:val="00CE3A03"/>
    <w:rsid w:val="00CE3A6C"/>
    <w:rsid w:val="00CE3AF7"/>
    <w:rsid w:val="00CE3CBC"/>
    <w:rsid w:val="00CE3CD1"/>
    <w:rsid w:val="00CE3D29"/>
    <w:rsid w:val="00CE3D2C"/>
    <w:rsid w:val="00CE3D88"/>
    <w:rsid w:val="00CE3F47"/>
    <w:rsid w:val="00CE4081"/>
    <w:rsid w:val="00CE41F7"/>
    <w:rsid w:val="00CE4216"/>
    <w:rsid w:val="00CE4341"/>
    <w:rsid w:val="00CE43A4"/>
    <w:rsid w:val="00CE4528"/>
    <w:rsid w:val="00CE453A"/>
    <w:rsid w:val="00CE458D"/>
    <w:rsid w:val="00CE45BB"/>
    <w:rsid w:val="00CE4631"/>
    <w:rsid w:val="00CE4699"/>
    <w:rsid w:val="00CE46FB"/>
    <w:rsid w:val="00CE4B30"/>
    <w:rsid w:val="00CE4B65"/>
    <w:rsid w:val="00CE4C22"/>
    <w:rsid w:val="00CE4D1D"/>
    <w:rsid w:val="00CE4ED8"/>
    <w:rsid w:val="00CE4FA3"/>
    <w:rsid w:val="00CE4FEF"/>
    <w:rsid w:val="00CE5056"/>
    <w:rsid w:val="00CE5057"/>
    <w:rsid w:val="00CE5066"/>
    <w:rsid w:val="00CE512D"/>
    <w:rsid w:val="00CE51DA"/>
    <w:rsid w:val="00CE52FD"/>
    <w:rsid w:val="00CE53F6"/>
    <w:rsid w:val="00CE5476"/>
    <w:rsid w:val="00CE577D"/>
    <w:rsid w:val="00CE57FE"/>
    <w:rsid w:val="00CE5800"/>
    <w:rsid w:val="00CE5840"/>
    <w:rsid w:val="00CE5870"/>
    <w:rsid w:val="00CE5A40"/>
    <w:rsid w:val="00CE5B2F"/>
    <w:rsid w:val="00CE5BA9"/>
    <w:rsid w:val="00CE5C68"/>
    <w:rsid w:val="00CE5CC6"/>
    <w:rsid w:val="00CE5D55"/>
    <w:rsid w:val="00CE5FA0"/>
    <w:rsid w:val="00CE5FAC"/>
    <w:rsid w:val="00CE6082"/>
    <w:rsid w:val="00CE616A"/>
    <w:rsid w:val="00CE620F"/>
    <w:rsid w:val="00CE6323"/>
    <w:rsid w:val="00CE634C"/>
    <w:rsid w:val="00CE636A"/>
    <w:rsid w:val="00CE6411"/>
    <w:rsid w:val="00CE6419"/>
    <w:rsid w:val="00CE641C"/>
    <w:rsid w:val="00CE6446"/>
    <w:rsid w:val="00CE6466"/>
    <w:rsid w:val="00CE649F"/>
    <w:rsid w:val="00CE659A"/>
    <w:rsid w:val="00CE667D"/>
    <w:rsid w:val="00CE6719"/>
    <w:rsid w:val="00CE67E7"/>
    <w:rsid w:val="00CE68E2"/>
    <w:rsid w:val="00CE68E3"/>
    <w:rsid w:val="00CE6949"/>
    <w:rsid w:val="00CE696D"/>
    <w:rsid w:val="00CE6B7B"/>
    <w:rsid w:val="00CE6BA1"/>
    <w:rsid w:val="00CE6C6B"/>
    <w:rsid w:val="00CE6C89"/>
    <w:rsid w:val="00CE6D96"/>
    <w:rsid w:val="00CE6F67"/>
    <w:rsid w:val="00CE6FCD"/>
    <w:rsid w:val="00CE6FDC"/>
    <w:rsid w:val="00CE7043"/>
    <w:rsid w:val="00CE7147"/>
    <w:rsid w:val="00CE7149"/>
    <w:rsid w:val="00CE71B6"/>
    <w:rsid w:val="00CE7279"/>
    <w:rsid w:val="00CE7292"/>
    <w:rsid w:val="00CE72C1"/>
    <w:rsid w:val="00CE72D4"/>
    <w:rsid w:val="00CE73DB"/>
    <w:rsid w:val="00CE74F8"/>
    <w:rsid w:val="00CE7535"/>
    <w:rsid w:val="00CE7665"/>
    <w:rsid w:val="00CE76E9"/>
    <w:rsid w:val="00CE777E"/>
    <w:rsid w:val="00CE7844"/>
    <w:rsid w:val="00CE7956"/>
    <w:rsid w:val="00CE7994"/>
    <w:rsid w:val="00CE7ACB"/>
    <w:rsid w:val="00CE7B71"/>
    <w:rsid w:val="00CE7B7C"/>
    <w:rsid w:val="00CE7E0F"/>
    <w:rsid w:val="00CE7E29"/>
    <w:rsid w:val="00CE7E2C"/>
    <w:rsid w:val="00CE7E4A"/>
    <w:rsid w:val="00CE7E6B"/>
    <w:rsid w:val="00CE7E8C"/>
    <w:rsid w:val="00CF0121"/>
    <w:rsid w:val="00CF01B0"/>
    <w:rsid w:val="00CF038B"/>
    <w:rsid w:val="00CF04C9"/>
    <w:rsid w:val="00CF0542"/>
    <w:rsid w:val="00CF05CE"/>
    <w:rsid w:val="00CF0643"/>
    <w:rsid w:val="00CF0648"/>
    <w:rsid w:val="00CF0887"/>
    <w:rsid w:val="00CF0894"/>
    <w:rsid w:val="00CF0899"/>
    <w:rsid w:val="00CF08CA"/>
    <w:rsid w:val="00CF0943"/>
    <w:rsid w:val="00CF09CB"/>
    <w:rsid w:val="00CF0B28"/>
    <w:rsid w:val="00CF0BAC"/>
    <w:rsid w:val="00CF0C7E"/>
    <w:rsid w:val="00CF0D04"/>
    <w:rsid w:val="00CF0D2C"/>
    <w:rsid w:val="00CF0D63"/>
    <w:rsid w:val="00CF0D6C"/>
    <w:rsid w:val="00CF0DCD"/>
    <w:rsid w:val="00CF0FBE"/>
    <w:rsid w:val="00CF0FE0"/>
    <w:rsid w:val="00CF110B"/>
    <w:rsid w:val="00CF11A3"/>
    <w:rsid w:val="00CF1250"/>
    <w:rsid w:val="00CF129E"/>
    <w:rsid w:val="00CF134A"/>
    <w:rsid w:val="00CF134F"/>
    <w:rsid w:val="00CF13EB"/>
    <w:rsid w:val="00CF149F"/>
    <w:rsid w:val="00CF14B5"/>
    <w:rsid w:val="00CF1508"/>
    <w:rsid w:val="00CF1619"/>
    <w:rsid w:val="00CF166B"/>
    <w:rsid w:val="00CF16A6"/>
    <w:rsid w:val="00CF19D8"/>
    <w:rsid w:val="00CF1A48"/>
    <w:rsid w:val="00CF1BC5"/>
    <w:rsid w:val="00CF1C01"/>
    <w:rsid w:val="00CF1C24"/>
    <w:rsid w:val="00CF1C26"/>
    <w:rsid w:val="00CF1C4D"/>
    <w:rsid w:val="00CF1C80"/>
    <w:rsid w:val="00CF1D82"/>
    <w:rsid w:val="00CF1DA2"/>
    <w:rsid w:val="00CF1EA5"/>
    <w:rsid w:val="00CF1EF4"/>
    <w:rsid w:val="00CF1F4D"/>
    <w:rsid w:val="00CF1F8F"/>
    <w:rsid w:val="00CF21A8"/>
    <w:rsid w:val="00CF223F"/>
    <w:rsid w:val="00CF2327"/>
    <w:rsid w:val="00CF2504"/>
    <w:rsid w:val="00CF2518"/>
    <w:rsid w:val="00CF2581"/>
    <w:rsid w:val="00CF259B"/>
    <w:rsid w:val="00CF263B"/>
    <w:rsid w:val="00CF26A9"/>
    <w:rsid w:val="00CF2730"/>
    <w:rsid w:val="00CF27AD"/>
    <w:rsid w:val="00CF281D"/>
    <w:rsid w:val="00CF2828"/>
    <w:rsid w:val="00CF2A51"/>
    <w:rsid w:val="00CF2A9C"/>
    <w:rsid w:val="00CF2B15"/>
    <w:rsid w:val="00CF2B71"/>
    <w:rsid w:val="00CF2BE5"/>
    <w:rsid w:val="00CF2C1B"/>
    <w:rsid w:val="00CF2D0D"/>
    <w:rsid w:val="00CF2E56"/>
    <w:rsid w:val="00CF2FF4"/>
    <w:rsid w:val="00CF30EE"/>
    <w:rsid w:val="00CF31BD"/>
    <w:rsid w:val="00CF3270"/>
    <w:rsid w:val="00CF3321"/>
    <w:rsid w:val="00CF337A"/>
    <w:rsid w:val="00CF33F6"/>
    <w:rsid w:val="00CF3403"/>
    <w:rsid w:val="00CF3488"/>
    <w:rsid w:val="00CF348E"/>
    <w:rsid w:val="00CF3669"/>
    <w:rsid w:val="00CF369B"/>
    <w:rsid w:val="00CF37A4"/>
    <w:rsid w:val="00CF3A2F"/>
    <w:rsid w:val="00CF3A60"/>
    <w:rsid w:val="00CF3ADB"/>
    <w:rsid w:val="00CF3C7F"/>
    <w:rsid w:val="00CF3D8E"/>
    <w:rsid w:val="00CF3E36"/>
    <w:rsid w:val="00CF3ED9"/>
    <w:rsid w:val="00CF43B1"/>
    <w:rsid w:val="00CF44A7"/>
    <w:rsid w:val="00CF4505"/>
    <w:rsid w:val="00CF4554"/>
    <w:rsid w:val="00CF45D5"/>
    <w:rsid w:val="00CF46DC"/>
    <w:rsid w:val="00CF4762"/>
    <w:rsid w:val="00CF4B1D"/>
    <w:rsid w:val="00CF4C55"/>
    <w:rsid w:val="00CF4CD7"/>
    <w:rsid w:val="00CF4ECD"/>
    <w:rsid w:val="00CF4FE2"/>
    <w:rsid w:val="00CF53E7"/>
    <w:rsid w:val="00CF55B7"/>
    <w:rsid w:val="00CF55C6"/>
    <w:rsid w:val="00CF57E0"/>
    <w:rsid w:val="00CF581F"/>
    <w:rsid w:val="00CF5A9E"/>
    <w:rsid w:val="00CF5B12"/>
    <w:rsid w:val="00CF5B75"/>
    <w:rsid w:val="00CF5C33"/>
    <w:rsid w:val="00CF5C88"/>
    <w:rsid w:val="00CF5CB5"/>
    <w:rsid w:val="00CF5D2A"/>
    <w:rsid w:val="00CF5DAE"/>
    <w:rsid w:val="00CF5E3C"/>
    <w:rsid w:val="00CF5ED5"/>
    <w:rsid w:val="00CF5F0B"/>
    <w:rsid w:val="00CF5F76"/>
    <w:rsid w:val="00CF5F8F"/>
    <w:rsid w:val="00CF61B9"/>
    <w:rsid w:val="00CF621E"/>
    <w:rsid w:val="00CF6385"/>
    <w:rsid w:val="00CF6450"/>
    <w:rsid w:val="00CF6490"/>
    <w:rsid w:val="00CF6499"/>
    <w:rsid w:val="00CF6634"/>
    <w:rsid w:val="00CF69F9"/>
    <w:rsid w:val="00CF6A1F"/>
    <w:rsid w:val="00CF6B01"/>
    <w:rsid w:val="00CF6BCC"/>
    <w:rsid w:val="00CF6BFB"/>
    <w:rsid w:val="00CF6C6B"/>
    <w:rsid w:val="00CF6CFB"/>
    <w:rsid w:val="00CF6D8B"/>
    <w:rsid w:val="00CF6DBC"/>
    <w:rsid w:val="00CF6DBE"/>
    <w:rsid w:val="00CF6E00"/>
    <w:rsid w:val="00CF7061"/>
    <w:rsid w:val="00CF70F4"/>
    <w:rsid w:val="00CF71E3"/>
    <w:rsid w:val="00CF76B0"/>
    <w:rsid w:val="00CF76FF"/>
    <w:rsid w:val="00CF77B9"/>
    <w:rsid w:val="00CF7801"/>
    <w:rsid w:val="00CF7815"/>
    <w:rsid w:val="00CF7A2F"/>
    <w:rsid w:val="00CF7C0F"/>
    <w:rsid w:val="00CF7C18"/>
    <w:rsid w:val="00CF7CA2"/>
    <w:rsid w:val="00CF7DDB"/>
    <w:rsid w:val="00D00004"/>
    <w:rsid w:val="00D0001B"/>
    <w:rsid w:val="00D00188"/>
    <w:rsid w:val="00D001AC"/>
    <w:rsid w:val="00D00287"/>
    <w:rsid w:val="00D00530"/>
    <w:rsid w:val="00D006C0"/>
    <w:rsid w:val="00D007C5"/>
    <w:rsid w:val="00D00860"/>
    <w:rsid w:val="00D00A38"/>
    <w:rsid w:val="00D00A74"/>
    <w:rsid w:val="00D00B93"/>
    <w:rsid w:val="00D00C4E"/>
    <w:rsid w:val="00D00E41"/>
    <w:rsid w:val="00D00F65"/>
    <w:rsid w:val="00D010A4"/>
    <w:rsid w:val="00D010A5"/>
    <w:rsid w:val="00D0119E"/>
    <w:rsid w:val="00D011BE"/>
    <w:rsid w:val="00D01320"/>
    <w:rsid w:val="00D013C6"/>
    <w:rsid w:val="00D0146C"/>
    <w:rsid w:val="00D01623"/>
    <w:rsid w:val="00D01691"/>
    <w:rsid w:val="00D016B6"/>
    <w:rsid w:val="00D016EF"/>
    <w:rsid w:val="00D01731"/>
    <w:rsid w:val="00D0173A"/>
    <w:rsid w:val="00D0173C"/>
    <w:rsid w:val="00D01856"/>
    <w:rsid w:val="00D0189D"/>
    <w:rsid w:val="00D01993"/>
    <w:rsid w:val="00D01B41"/>
    <w:rsid w:val="00D01B5D"/>
    <w:rsid w:val="00D01B7A"/>
    <w:rsid w:val="00D01C8F"/>
    <w:rsid w:val="00D01CCB"/>
    <w:rsid w:val="00D01EBE"/>
    <w:rsid w:val="00D01EF6"/>
    <w:rsid w:val="00D01FCE"/>
    <w:rsid w:val="00D0202A"/>
    <w:rsid w:val="00D02093"/>
    <w:rsid w:val="00D02163"/>
    <w:rsid w:val="00D0222E"/>
    <w:rsid w:val="00D02383"/>
    <w:rsid w:val="00D024A9"/>
    <w:rsid w:val="00D02580"/>
    <w:rsid w:val="00D025EB"/>
    <w:rsid w:val="00D02831"/>
    <w:rsid w:val="00D02857"/>
    <w:rsid w:val="00D029DD"/>
    <w:rsid w:val="00D02AB0"/>
    <w:rsid w:val="00D02AB3"/>
    <w:rsid w:val="00D02B40"/>
    <w:rsid w:val="00D02C6E"/>
    <w:rsid w:val="00D02DC4"/>
    <w:rsid w:val="00D02DC9"/>
    <w:rsid w:val="00D02DE8"/>
    <w:rsid w:val="00D02EB9"/>
    <w:rsid w:val="00D0303C"/>
    <w:rsid w:val="00D030E7"/>
    <w:rsid w:val="00D0317C"/>
    <w:rsid w:val="00D032D6"/>
    <w:rsid w:val="00D03370"/>
    <w:rsid w:val="00D034A7"/>
    <w:rsid w:val="00D03553"/>
    <w:rsid w:val="00D03609"/>
    <w:rsid w:val="00D0360D"/>
    <w:rsid w:val="00D03667"/>
    <w:rsid w:val="00D0367D"/>
    <w:rsid w:val="00D036AE"/>
    <w:rsid w:val="00D036F7"/>
    <w:rsid w:val="00D03709"/>
    <w:rsid w:val="00D03829"/>
    <w:rsid w:val="00D038E9"/>
    <w:rsid w:val="00D03950"/>
    <w:rsid w:val="00D039CF"/>
    <w:rsid w:val="00D03B4E"/>
    <w:rsid w:val="00D03CCC"/>
    <w:rsid w:val="00D03EE0"/>
    <w:rsid w:val="00D03EE3"/>
    <w:rsid w:val="00D03F2C"/>
    <w:rsid w:val="00D04226"/>
    <w:rsid w:val="00D042D0"/>
    <w:rsid w:val="00D0431F"/>
    <w:rsid w:val="00D043A1"/>
    <w:rsid w:val="00D04594"/>
    <w:rsid w:val="00D045B1"/>
    <w:rsid w:val="00D046A5"/>
    <w:rsid w:val="00D04750"/>
    <w:rsid w:val="00D04772"/>
    <w:rsid w:val="00D04A37"/>
    <w:rsid w:val="00D04A5F"/>
    <w:rsid w:val="00D04AE7"/>
    <w:rsid w:val="00D04EA6"/>
    <w:rsid w:val="00D04EFC"/>
    <w:rsid w:val="00D04F14"/>
    <w:rsid w:val="00D04F23"/>
    <w:rsid w:val="00D04FC3"/>
    <w:rsid w:val="00D050F0"/>
    <w:rsid w:val="00D05188"/>
    <w:rsid w:val="00D05329"/>
    <w:rsid w:val="00D0532A"/>
    <w:rsid w:val="00D05359"/>
    <w:rsid w:val="00D0540F"/>
    <w:rsid w:val="00D054E9"/>
    <w:rsid w:val="00D0552E"/>
    <w:rsid w:val="00D05609"/>
    <w:rsid w:val="00D05692"/>
    <w:rsid w:val="00D056AA"/>
    <w:rsid w:val="00D05734"/>
    <w:rsid w:val="00D0573A"/>
    <w:rsid w:val="00D0575E"/>
    <w:rsid w:val="00D05833"/>
    <w:rsid w:val="00D059B5"/>
    <w:rsid w:val="00D05A23"/>
    <w:rsid w:val="00D05B09"/>
    <w:rsid w:val="00D05C9B"/>
    <w:rsid w:val="00D05D6D"/>
    <w:rsid w:val="00D05DD5"/>
    <w:rsid w:val="00D05E14"/>
    <w:rsid w:val="00D05E89"/>
    <w:rsid w:val="00D05F42"/>
    <w:rsid w:val="00D05F9B"/>
    <w:rsid w:val="00D05FAB"/>
    <w:rsid w:val="00D06017"/>
    <w:rsid w:val="00D060B9"/>
    <w:rsid w:val="00D06131"/>
    <w:rsid w:val="00D0615B"/>
    <w:rsid w:val="00D06234"/>
    <w:rsid w:val="00D0625B"/>
    <w:rsid w:val="00D0626E"/>
    <w:rsid w:val="00D062A6"/>
    <w:rsid w:val="00D063A5"/>
    <w:rsid w:val="00D063BA"/>
    <w:rsid w:val="00D0646A"/>
    <w:rsid w:val="00D065F1"/>
    <w:rsid w:val="00D066F0"/>
    <w:rsid w:val="00D066F4"/>
    <w:rsid w:val="00D0673D"/>
    <w:rsid w:val="00D06786"/>
    <w:rsid w:val="00D069B3"/>
    <w:rsid w:val="00D069F2"/>
    <w:rsid w:val="00D06A9A"/>
    <w:rsid w:val="00D06E84"/>
    <w:rsid w:val="00D06F89"/>
    <w:rsid w:val="00D06FB7"/>
    <w:rsid w:val="00D0706D"/>
    <w:rsid w:val="00D07148"/>
    <w:rsid w:val="00D071E4"/>
    <w:rsid w:val="00D072B5"/>
    <w:rsid w:val="00D072EE"/>
    <w:rsid w:val="00D072F0"/>
    <w:rsid w:val="00D07351"/>
    <w:rsid w:val="00D073E7"/>
    <w:rsid w:val="00D07464"/>
    <w:rsid w:val="00D07477"/>
    <w:rsid w:val="00D07686"/>
    <w:rsid w:val="00D07718"/>
    <w:rsid w:val="00D07772"/>
    <w:rsid w:val="00D077D3"/>
    <w:rsid w:val="00D07AA6"/>
    <w:rsid w:val="00D07B6A"/>
    <w:rsid w:val="00D07C57"/>
    <w:rsid w:val="00D07C78"/>
    <w:rsid w:val="00D07CB5"/>
    <w:rsid w:val="00D07CE0"/>
    <w:rsid w:val="00D07D3E"/>
    <w:rsid w:val="00D07E63"/>
    <w:rsid w:val="00D10026"/>
    <w:rsid w:val="00D10062"/>
    <w:rsid w:val="00D101AC"/>
    <w:rsid w:val="00D101E7"/>
    <w:rsid w:val="00D1027E"/>
    <w:rsid w:val="00D10392"/>
    <w:rsid w:val="00D103CB"/>
    <w:rsid w:val="00D10448"/>
    <w:rsid w:val="00D1055E"/>
    <w:rsid w:val="00D105A6"/>
    <w:rsid w:val="00D106B6"/>
    <w:rsid w:val="00D10702"/>
    <w:rsid w:val="00D10762"/>
    <w:rsid w:val="00D1077D"/>
    <w:rsid w:val="00D10ADC"/>
    <w:rsid w:val="00D10B4D"/>
    <w:rsid w:val="00D10C22"/>
    <w:rsid w:val="00D10DC3"/>
    <w:rsid w:val="00D10DC5"/>
    <w:rsid w:val="00D10F7D"/>
    <w:rsid w:val="00D10FCF"/>
    <w:rsid w:val="00D10FDC"/>
    <w:rsid w:val="00D10FFC"/>
    <w:rsid w:val="00D1116B"/>
    <w:rsid w:val="00D111E7"/>
    <w:rsid w:val="00D112EE"/>
    <w:rsid w:val="00D1132C"/>
    <w:rsid w:val="00D11343"/>
    <w:rsid w:val="00D11383"/>
    <w:rsid w:val="00D1138B"/>
    <w:rsid w:val="00D113E0"/>
    <w:rsid w:val="00D115A4"/>
    <w:rsid w:val="00D11762"/>
    <w:rsid w:val="00D11777"/>
    <w:rsid w:val="00D117EC"/>
    <w:rsid w:val="00D1186E"/>
    <w:rsid w:val="00D11912"/>
    <w:rsid w:val="00D1196F"/>
    <w:rsid w:val="00D119AA"/>
    <w:rsid w:val="00D11A0E"/>
    <w:rsid w:val="00D11AB3"/>
    <w:rsid w:val="00D11CB4"/>
    <w:rsid w:val="00D11DF4"/>
    <w:rsid w:val="00D11E5F"/>
    <w:rsid w:val="00D11F83"/>
    <w:rsid w:val="00D1204E"/>
    <w:rsid w:val="00D12210"/>
    <w:rsid w:val="00D12281"/>
    <w:rsid w:val="00D122A8"/>
    <w:rsid w:val="00D122B6"/>
    <w:rsid w:val="00D12302"/>
    <w:rsid w:val="00D1245D"/>
    <w:rsid w:val="00D124B9"/>
    <w:rsid w:val="00D12598"/>
    <w:rsid w:val="00D125D9"/>
    <w:rsid w:val="00D126B9"/>
    <w:rsid w:val="00D12A06"/>
    <w:rsid w:val="00D12B91"/>
    <w:rsid w:val="00D12D1E"/>
    <w:rsid w:val="00D130FB"/>
    <w:rsid w:val="00D1314B"/>
    <w:rsid w:val="00D131D7"/>
    <w:rsid w:val="00D13212"/>
    <w:rsid w:val="00D1328B"/>
    <w:rsid w:val="00D13325"/>
    <w:rsid w:val="00D133DE"/>
    <w:rsid w:val="00D13474"/>
    <w:rsid w:val="00D134A6"/>
    <w:rsid w:val="00D134BB"/>
    <w:rsid w:val="00D134C0"/>
    <w:rsid w:val="00D13767"/>
    <w:rsid w:val="00D13857"/>
    <w:rsid w:val="00D138CD"/>
    <w:rsid w:val="00D13A48"/>
    <w:rsid w:val="00D13AF0"/>
    <w:rsid w:val="00D13EC1"/>
    <w:rsid w:val="00D13F86"/>
    <w:rsid w:val="00D14120"/>
    <w:rsid w:val="00D14236"/>
    <w:rsid w:val="00D14262"/>
    <w:rsid w:val="00D142BC"/>
    <w:rsid w:val="00D1431E"/>
    <w:rsid w:val="00D14333"/>
    <w:rsid w:val="00D1442A"/>
    <w:rsid w:val="00D14553"/>
    <w:rsid w:val="00D14617"/>
    <w:rsid w:val="00D14626"/>
    <w:rsid w:val="00D146DE"/>
    <w:rsid w:val="00D1488A"/>
    <w:rsid w:val="00D148C9"/>
    <w:rsid w:val="00D14944"/>
    <w:rsid w:val="00D149AB"/>
    <w:rsid w:val="00D14A45"/>
    <w:rsid w:val="00D14AC9"/>
    <w:rsid w:val="00D14B2C"/>
    <w:rsid w:val="00D14B97"/>
    <w:rsid w:val="00D14BD8"/>
    <w:rsid w:val="00D14BF7"/>
    <w:rsid w:val="00D14C1E"/>
    <w:rsid w:val="00D14CA1"/>
    <w:rsid w:val="00D14D31"/>
    <w:rsid w:val="00D15219"/>
    <w:rsid w:val="00D152F5"/>
    <w:rsid w:val="00D15444"/>
    <w:rsid w:val="00D1545E"/>
    <w:rsid w:val="00D154CE"/>
    <w:rsid w:val="00D155A4"/>
    <w:rsid w:val="00D15686"/>
    <w:rsid w:val="00D157AC"/>
    <w:rsid w:val="00D157EA"/>
    <w:rsid w:val="00D158D1"/>
    <w:rsid w:val="00D15AAD"/>
    <w:rsid w:val="00D15B76"/>
    <w:rsid w:val="00D15BBE"/>
    <w:rsid w:val="00D15BF9"/>
    <w:rsid w:val="00D15C54"/>
    <w:rsid w:val="00D15CA0"/>
    <w:rsid w:val="00D15E61"/>
    <w:rsid w:val="00D15E91"/>
    <w:rsid w:val="00D15EC1"/>
    <w:rsid w:val="00D15F2C"/>
    <w:rsid w:val="00D15F39"/>
    <w:rsid w:val="00D16015"/>
    <w:rsid w:val="00D16092"/>
    <w:rsid w:val="00D160D5"/>
    <w:rsid w:val="00D162A9"/>
    <w:rsid w:val="00D162B7"/>
    <w:rsid w:val="00D163D8"/>
    <w:rsid w:val="00D163DD"/>
    <w:rsid w:val="00D1646C"/>
    <w:rsid w:val="00D16503"/>
    <w:rsid w:val="00D16665"/>
    <w:rsid w:val="00D1689F"/>
    <w:rsid w:val="00D16972"/>
    <w:rsid w:val="00D169B1"/>
    <w:rsid w:val="00D16B3A"/>
    <w:rsid w:val="00D16B72"/>
    <w:rsid w:val="00D16B91"/>
    <w:rsid w:val="00D16C13"/>
    <w:rsid w:val="00D16C30"/>
    <w:rsid w:val="00D16D68"/>
    <w:rsid w:val="00D16DAC"/>
    <w:rsid w:val="00D16E4A"/>
    <w:rsid w:val="00D16F0F"/>
    <w:rsid w:val="00D16F20"/>
    <w:rsid w:val="00D16F7E"/>
    <w:rsid w:val="00D16F91"/>
    <w:rsid w:val="00D170B9"/>
    <w:rsid w:val="00D17109"/>
    <w:rsid w:val="00D173C2"/>
    <w:rsid w:val="00D1749C"/>
    <w:rsid w:val="00D174EE"/>
    <w:rsid w:val="00D175AA"/>
    <w:rsid w:val="00D176FF"/>
    <w:rsid w:val="00D17937"/>
    <w:rsid w:val="00D179D9"/>
    <w:rsid w:val="00D17A95"/>
    <w:rsid w:val="00D17AD7"/>
    <w:rsid w:val="00D17B7D"/>
    <w:rsid w:val="00D17D28"/>
    <w:rsid w:val="00D17DBD"/>
    <w:rsid w:val="00D17DC8"/>
    <w:rsid w:val="00D17E45"/>
    <w:rsid w:val="00D17F49"/>
    <w:rsid w:val="00D200F5"/>
    <w:rsid w:val="00D20103"/>
    <w:rsid w:val="00D2022D"/>
    <w:rsid w:val="00D20262"/>
    <w:rsid w:val="00D202FD"/>
    <w:rsid w:val="00D2038C"/>
    <w:rsid w:val="00D2051E"/>
    <w:rsid w:val="00D20561"/>
    <w:rsid w:val="00D206E0"/>
    <w:rsid w:val="00D207B9"/>
    <w:rsid w:val="00D20947"/>
    <w:rsid w:val="00D20AFE"/>
    <w:rsid w:val="00D20B18"/>
    <w:rsid w:val="00D20C34"/>
    <w:rsid w:val="00D20C35"/>
    <w:rsid w:val="00D20CC0"/>
    <w:rsid w:val="00D20D28"/>
    <w:rsid w:val="00D20D29"/>
    <w:rsid w:val="00D20D84"/>
    <w:rsid w:val="00D20DDC"/>
    <w:rsid w:val="00D20E8F"/>
    <w:rsid w:val="00D20EFA"/>
    <w:rsid w:val="00D20F4E"/>
    <w:rsid w:val="00D20FA0"/>
    <w:rsid w:val="00D2104B"/>
    <w:rsid w:val="00D21163"/>
    <w:rsid w:val="00D211A7"/>
    <w:rsid w:val="00D2135A"/>
    <w:rsid w:val="00D213C0"/>
    <w:rsid w:val="00D216A3"/>
    <w:rsid w:val="00D216D0"/>
    <w:rsid w:val="00D2171E"/>
    <w:rsid w:val="00D21740"/>
    <w:rsid w:val="00D21831"/>
    <w:rsid w:val="00D21874"/>
    <w:rsid w:val="00D21875"/>
    <w:rsid w:val="00D21A1C"/>
    <w:rsid w:val="00D21AF1"/>
    <w:rsid w:val="00D21C3A"/>
    <w:rsid w:val="00D21D2D"/>
    <w:rsid w:val="00D21DD0"/>
    <w:rsid w:val="00D21DEE"/>
    <w:rsid w:val="00D21E86"/>
    <w:rsid w:val="00D21E9A"/>
    <w:rsid w:val="00D22138"/>
    <w:rsid w:val="00D22183"/>
    <w:rsid w:val="00D22225"/>
    <w:rsid w:val="00D22234"/>
    <w:rsid w:val="00D2233A"/>
    <w:rsid w:val="00D22486"/>
    <w:rsid w:val="00D224B6"/>
    <w:rsid w:val="00D22530"/>
    <w:rsid w:val="00D2262F"/>
    <w:rsid w:val="00D22636"/>
    <w:rsid w:val="00D22703"/>
    <w:rsid w:val="00D2275D"/>
    <w:rsid w:val="00D228F3"/>
    <w:rsid w:val="00D229F8"/>
    <w:rsid w:val="00D22B0C"/>
    <w:rsid w:val="00D22B8D"/>
    <w:rsid w:val="00D22DCE"/>
    <w:rsid w:val="00D22DEE"/>
    <w:rsid w:val="00D23266"/>
    <w:rsid w:val="00D2332D"/>
    <w:rsid w:val="00D2349A"/>
    <w:rsid w:val="00D23531"/>
    <w:rsid w:val="00D23589"/>
    <w:rsid w:val="00D2365F"/>
    <w:rsid w:val="00D236B9"/>
    <w:rsid w:val="00D2384A"/>
    <w:rsid w:val="00D238A5"/>
    <w:rsid w:val="00D23954"/>
    <w:rsid w:val="00D23A3D"/>
    <w:rsid w:val="00D23A52"/>
    <w:rsid w:val="00D23A55"/>
    <w:rsid w:val="00D23A5A"/>
    <w:rsid w:val="00D23B11"/>
    <w:rsid w:val="00D23BB2"/>
    <w:rsid w:val="00D23C48"/>
    <w:rsid w:val="00D23EC5"/>
    <w:rsid w:val="00D23F08"/>
    <w:rsid w:val="00D23F35"/>
    <w:rsid w:val="00D24009"/>
    <w:rsid w:val="00D2406E"/>
    <w:rsid w:val="00D2410C"/>
    <w:rsid w:val="00D241B6"/>
    <w:rsid w:val="00D2420C"/>
    <w:rsid w:val="00D24287"/>
    <w:rsid w:val="00D24292"/>
    <w:rsid w:val="00D2434A"/>
    <w:rsid w:val="00D243BC"/>
    <w:rsid w:val="00D244EA"/>
    <w:rsid w:val="00D24795"/>
    <w:rsid w:val="00D247B7"/>
    <w:rsid w:val="00D24867"/>
    <w:rsid w:val="00D249D0"/>
    <w:rsid w:val="00D24AA3"/>
    <w:rsid w:val="00D24B3E"/>
    <w:rsid w:val="00D24C70"/>
    <w:rsid w:val="00D24E38"/>
    <w:rsid w:val="00D24FA5"/>
    <w:rsid w:val="00D24FEA"/>
    <w:rsid w:val="00D250E8"/>
    <w:rsid w:val="00D251B5"/>
    <w:rsid w:val="00D252E1"/>
    <w:rsid w:val="00D253B4"/>
    <w:rsid w:val="00D253D2"/>
    <w:rsid w:val="00D25444"/>
    <w:rsid w:val="00D254E3"/>
    <w:rsid w:val="00D2551D"/>
    <w:rsid w:val="00D2553E"/>
    <w:rsid w:val="00D25748"/>
    <w:rsid w:val="00D257CC"/>
    <w:rsid w:val="00D25806"/>
    <w:rsid w:val="00D2598F"/>
    <w:rsid w:val="00D259C5"/>
    <w:rsid w:val="00D259E7"/>
    <w:rsid w:val="00D25A2C"/>
    <w:rsid w:val="00D25A65"/>
    <w:rsid w:val="00D25A82"/>
    <w:rsid w:val="00D25B94"/>
    <w:rsid w:val="00D25C08"/>
    <w:rsid w:val="00D25C35"/>
    <w:rsid w:val="00D25C73"/>
    <w:rsid w:val="00D25D3E"/>
    <w:rsid w:val="00D25D8A"/>
    <w:rsid w:val="00D25E81"/>
    <w:rsid w:val="00D25FF9"/>
    <w:rsid w:val="00D2616E"/>
    <w:rsid w:val="00D262A5"/>
    <w:rsid w:val="00D262BE"/>
    <w:rsid w:val="00D262C3"/>
    <w:rsid w:val="00D2633C"/>
    <w:rsid w:val="00D2633F"/>
    <w:rsid w:val="00D26542"/>
    <w:rsid w:val="00D2661B"/>
    <w:rsid w:val="00D266BA"/>
    <w:rsid w:val="00D2671B"/>
    <w:rsid w:val="00D267D7"/>
    <w:rsid w:val="00D26974"/>
    <w:rsid w:val="00D26976"/>
    <w:rsid w:val="00D26A01"/>
    <w:rsid w:val="00D26A22"/>
    <w:rsid w:val="00D26A6B"/>
    <w:rsid w:val="00D26AA0"/>
    <w:rsid w:val="00D26C42"/>
    <w:rsid w:val="00D26C8D"/>
    <w:rsid w:val="00D26C9B"/>
    <w:rsid w:val="00D26D59"/>
    <w:rsid w:val="00D26EF6"/>
    <w:rsid w:val="00D27084"/>
    <w:rsid w:val="00D27179"/>
    <w:rsid w:val="00D27366"/>
    <w:rsid w:val="00D273EE"/>
    <w:rsid w:val="00D274CA"/>
    <w:rsid w:val="00D2763A"/>
    <w:rsid w:val="00D276B9"/>
    <w:rsid w:val="00D27768"/>
    <w:rsid w:val="00D27803"/>
    <w:rsid w:val="00D2783A"/>
    <w:rsid w:val="00D27849"/>
    <w:rsid w:val="00D279C6"/>
    <w:rsid w:val="00D27B22"/>
    <w:rsid w:val="00D27DB7"/>
    <w:rsid w:val="00D27F06"/>
    <w:rsid w:val="00D27F80"/>
    <w:rsid w:val="00D27FA8"/>
    <w:rsid w:val="00D30122"/>
    <w:rsid w:val="00D301C1"/>
    <w:rsid w:val="00D301E9"/>
    <w:rsid w:val="00D302CC"/>
    <w:rsid w:val="00D302DF"/>
    <w:rsid w:val="00D303E6"/>
    <w:rsid w:val="00D3042B"/>
    <w:rsid w:val="00D30462"/>
    <w:rsid w:val="00D30553"/>
    <w:rsid w:val="00D30642"/>
    <w:rsid w:val="00D30706"/>
    <w:rsid w:val="00D3089A"/>
    <w:rsid w:val="00D30A4A"/>
    <w:rsid w:val="00D30BB1"/>
    <w:rsid w:val="00D30CAA"/>
    <w:rsid w:val="00D30DA6"/>
    <w:rsid w:val="00D30DDE"/>
    <w:rsid w:val="00D30E13"/>
    <w:rsid w:val="00D30FA8"/>
    <w:rsid w:val="00D3115F"/>
    <w:rsid w:val="00D312CF"/>
    <w:rsid w:val="00D31447"/>
    <w:rsid w:val="00D31453"/>
    <w:rsid w:val="00D3146A"/>
    <w:rsid w:val="00D3156C"/>
    <w:rsid w:val="00D3158B"/>
    <w:rsid w:val="00D3169F"/>
    <w:rsid w:val="00D316EA"/>
    <w:rsid w:val="00D31747"/>
    <w:rsid w:val="00D317AB"/>
    <w:rsid w:val="00D317CF"/>
    <w:rsid w:val="00D318E8"/>
    <w:rsid w:val="00D3191A"/>
    <w:rsid w:val="00D31970"/>
    <w:rsid w:val="00D31A00"/>
    <w:rsid w:val="00D31A96"/>
    <w:rsid w:val="00D31AA2"/>
    <w:rsid w:val="00D31BC6"/>
    <w:rsid w:val="00D31C05"/>
    <w:rsid w:val="00D31C2F"/>
    <w:rsid w:val="00D31D71"/>
    <w:rsid w:val="00D31DA0"/>
    <w:rsid w:val="00D31DA2"/>
    <w:rsid w:val="00D31E98"/>
    <w:rsid w:val="00D31EBD"/>
    <w:rsid w:val="00D31ED8"/>
    <w:rsid w:val="00D31F1E"/>
    <w:rsid w:val="00D320FD"/>
    <w:rsid w:val="00D32261"/>
    <w:rsid w:val="00D3228E"/>
    <w:rsid w:val="00D322A3"/>
    <w:rsid w:val="00D32399"/>
    <w:rsid w:val="00D32560"/>
    <w:rsid w:val="00D325AB"/>
    <w:rsid w:val="00D32768"/>
    <w:rsid w:val="00D32769"/>
    <w:rsid w:val="00D3278F"/>
    <w:rsid w:val="00D3287C"/>
    <w:rsid w:val="00D32956"/>
    <w:rsid w:val="00D32A49"/>
    <w:rsid w:val="00D32A9F"/>
    <w:rsid w:val="00D32BA8"/>
    <w:rsid w:val="00D32BB8"/>
    <w:rsid w:val="00D32C45"/>
    <w:rsid w:val="00D32D13"/>
    <w:rsid w:val="00D32E32"/>
    <w:rsid w:val="00D32EAB"/>
    <w:rsid w:val="00D33014"/>
    <w:rsid w:val="00D330F2"/>
    <w:rsid w:val="00D3312B"/>
    <w:rsid w:val="00D33169"/>
    <w:rsid w:val="00D331BE"/>
    <w:rsid w:val="00D3320F"/>
    <w:rsid w:val="00D33432"/>
    <w:rsid w:val="00D334F4"/>
    <w:rsid w:val="00D335A3"/>
    <w:rsid w:val="00D335E9"/>
    <w:rsid w:val="00D33688"/>
    <w:rsid w:val="00D33745"/>
    <w:rsid w:val="00D33796"/>
    <w:rsid w:val="00D337B6"/>
    <w:rsid w:val="00D33844"/>
    <w:rsid w:val="00D338B5"/>
    <w:rsid w:val="00D33B2B"/>
    <w:rsid w:val="00D33BBC"/>
    <w:rsid w:val="00D33BF1"/>
    <w:rsid w:val="00D33C4A"/>
    <w:rsid w:val="00D33CF7"/>
    <w:rsid w:val="00D33D3D"/>
    <w:rsid w:val="00D33DB2"/>
    <w:rsid w:val="00D33E84"/>
    <w:rsid w:val="00D33F63"/>
    <w:rsid w:val="00D340AC"/>
    <w:rsid w:val="00D3411A"/>
    <w:rsid w:val="00D3420A"/>
    <w:rsid w:val="00D3420D"/>
    <w:rsid w:val="00D34235"/>
    <w:rsid w:val="00D343C9"/>
    <w:rsid w:val="00D3454B"/>
    <w:rsid w:val="00D3461A"/>
    <w:rsid w:val="00D348F5"/>
    <w:rsid w:val="00D349B9"/>
    <w:rsid w:val="00D34A28"/>
    <w:rsid w:val="00D34D3D"/>
    <w:rsid w:val="00D34D4A"/>
    <w:rsid w:val="00D34E06"/>
    <w:rsid w:val="00D34EED"/>
    <w:rsid w:val="00D35199"/>
    <w:rsid w:val="00D35232"/>
    <w:rsid w:val="00D35259"/>
    <w:rsid w:val="00D3526E"/>
    <w:rsid w:val="00D35418"/>
    <w:rsid w:val="00D3552C"/>
    <w:rsid w:val="00D3565F"/>
    <w:rsid w:val="00D358CD"/>
    <w:rsid w:val="00D358DA"/>
    <w:rsid w:val="00D35B25"/>
    <w:rsid w:val="00D35B6D"/>
    <w:rsid w:val="00D35BCE"/>
    <w:rsid w:val="00D35BD2"/>
    <w:rsid w:val="00D35C3A"/>
    <w:rsid w:val="00D35F5A"/>
    <w:rsid w:val="00D35F9B"/>
    <w:rsid w:val="00D35FB3"/>
    <w:rsid w:val="00D3611E"/>
    <w:rsid w:val="00D36152"/>
    <w:rsid w:val="00D36235"/>
    <w:rsid w:val="00D3625D"/>
    <w:rsid w:val="00D36457"/>
    <w:rsid w:val="00D36589"/>
    <w:rsid w:val="00D365B1"/>
    <w:rsid w:val="00D365DF"/>
    <w:rsid w:val="00D36610"/>
    <w:rsid w:val="00D366D0"/>
    <w:rsid w:val="00D3670C"/>
    <w:rsid w:val="00D36774"/>
    <w:rsid w:val="00D36903"/>
    <w:rsid w:val="00D36939"/>
    <w:rsid w:val="00D369D0"/>
    <w:rsid w:val="00D36BE7"/>
    <w:rsid w:val="00D36C4F"/>
    <w:rsid w:val="00D36C52"/>
    <w:rsid w:val="00D36CDF"/>
    <w:rsid w:val="00D36CE4"/>
    <w:rsid w:val="00D36CFB"/>
    <w:rsid w:val="00D36DC9"/>
    <w:rsid w:val="00D36F6B"/>
    <w:rsid w:val="00D3716B"/>
    <w:rsid w:val="00D37207"/>
    <w:rsid w:val="00D37279"/>
    <w:rsid w:val="00D373DB"/>
    <w:rsid w:val="00D3751B"/>
    <w:rsid w:val="00D3767E"/>
    <w:rsid w:val="00D3774C"/>
    <w:rsid w:val="00D3778C"/>
    <w:rsid w:val="00D377F9"/>
    <w:rsid w:val="00D378FC"/>
    <w:rsid w:val="00D37919"/>
    <w:rsid w:val="00D3791C"/>
    <w:rsid w:val="00D37963"/>
    <w:rsid w:val="00D37967"/>
    <w:rsid w:val="00D37A56"/>
    <w:rsid w:val="00D37AC1"/>
    <w:rsid w:val="00D37B25"/>
    <w:rsid w:val="00D37B2B"/>
    <w:rsid w:val="00D37B31"/>
    <w:rsid w:val="00D37B79"/>
    <w:rsid w:val="00D37BCE"/>
    <w:rsid w:val="00D37D38"/>
    <w:rsid w:val="00D37DDF"/>
    <w:rsid w:val="00D37E19"/>
    <w:rsid w:val="00D37E5B"/>
    <w:rsid w:val="00D37EB7"/>
    <w:rsid w:val="00D37F57"/>
    <w:rsid w:val="00D40164"/>
    <w:rsid w:val="00D401D3"/>
    <w:rsid w:val="00D402DE"/>
    <w:rsid w:val="00D4034B"/>
    <w:rsid w:val="00D40355"/>
    <w:rsid w:val="00D405BD"/>
    <w:rsid w:val="00D40647"/>
    <w:rsid w:val="00D4064D"/>
    <w:rsid w:val="00D4068B"/>
    <w:rsid w:val="00D40725"/>
    <w:rsid w:val="00D4082F"/>
    <w:rsid w:val="00D409F0"/>
    <w:rsid w:val="00D40AEF"/>
    <w:rsid w:val="00D40C26"/>
    <w:rsid w:val="00D40F73"/>
    <w:rsid w:val="00D40FBD"/>
    <w:rsid w:val="00D41017"/>
    <w:rsid w:val="00D4111D"/>
    <w:rsid w:val="00D4131D"/>
    <w:rsid w:val="00D413A2"/>
    <w:rsid w:val="00D413E5"/>
    <w:rsid w:val="00D41450"/>
    <w:rsid w:val="00D414E7"/>
    <w:rsid w:val="00D416DC"/>
    <w:rsid w:val="00D41812"/>
    <w:rsid w:val="00D418C6"/>
    <w:rsid w:val="00D41A68"/>
    <w:rsid w:val="00D41BE5"/>
    <w:rsid w:val="00D41C26"/>
    <w:rsid w:val="00D41C53"/>
    <w:rsid w:val="00D41C78"/>
    <w:rsid w:val="00D41D11"/>
    <w:rsid w:val="00D41D27"/>
    <w:rsid w:val="00D41D5D"/>
    <w:rsid w:val="00D41F28"/>
    <w:rsid w:val="00D41F33"/>
    <w:rsid w:val="00D41F89"/>
    <w:rsid w:val="00D41FA6"/>
    <w:rsid w:val="00D42372"/>
    <w:rsid w:val="00D4256B"/>
    <w:rsid w:val="00D4258F"/>
    <w:rsid w:val="00D42613"/>
    <w:rsid w:val="00D4262E"/>
    <w:rsid w:val="00D42717"/>
    <w:rsid w:val="00D42751"/>
    <w:rsid w:val="00D4276C"/>
    <w:rsid w:val="00D42781"/>
    <w:rsid w:val="00D42A97"/>
    <w:rsid w:val="00D42B60"/>
    <w:rsid w:val="00D42B6E"/>
    <w:rsid w:val="00D42DA8"/>
    <w:rsid w:val="00D42E74"/>
    <w:rsid w:val="00D42EFB"/>
    <w:rsid w:val="00D42FD6"/>
    <w:rsid w:val="00D42FF8"/>
    <w:rsid w:val="00D43005"/>
    <w:rsid w:val="00D4305B"/>
    <w:rsid w:val="00D4305C"/>
    <w:rsid w:val="00D4306D"/>
    <w:rsid w:val="00D430D6"/>
    <w:rsid w:val="00D431C7"/>
    <w:rsid w:val="00D43225"/>
    <w:rsid w:val="00D43290"/>
    <w:rsid w:val="00D432E3"/>
    <w:rsid w:val="00D43389"/>
    <w:rsid w:val="00D43600"/>
    <w:rsid w:val="00D4364F"/>
    <w:rsid w:val="00D437B2"/>
    <w:rsid w:val="00D437B7"/>
    <w:rsid w:val="00D43847"/>
    <w:rsid w:val="00D438A8"/>
    <w:rsid w:val="00D438E7"/>
    <w:rsid w:val="00D439A3"/>
    <w:rsid w:val="00D439FF"/>
    <w:rsid w:val="00D43AFD"/>
    <w:rsid w:val="00D43B0F"/>
    <w:rsid w:val="00D43B72"/>
    <w:rsid w:val="00D43BB6"/>
    <w:rsid w:val="00D43BDC"/>
    <w:rsid w:val="00D43D38"/>
    <w:rsid w:val="00D43D49"/>
    <w:rsid w:val="00D43D69"/>
    <w:rsid w:val="00D43E60"/>
    <w:rsid w:val="00D44055"/>
    <w:rsid w:val="00D44064"/>
    <w:rsid w:val="00D440D7"/>
    <w:rsid w:val="00D440ED"/>
    <w:rsid w:val="00D4414D"/>
    <w:rsid w:val="00D44170"/>
    <w:rsid w:val="00D44241"/>
    <w:rsid w:val="00D44276"/>
    <w:rsid w:val="00D44337"/>
    <w:rsid w:val="00D443EA"/>
    <w:rsid w:val="00D444E5"/>
    <w:rsid w:val="00D446CF"/>
    <w:rsid w:val="00D446DE"/>
    <w:rsid w:val="00D44855"/>
    <w:rsid w:val="00D44868"/>
    <w:rsid w:val="00D448C7"/>
    <w:rsid w:val="00D44A04"/>
    <w:rsid w:val="00D44AA5"/>
    <w:rsid w:val="00D44B3E"/>
    <w:rsid w:val="00D44C71"/>
    <w:rsid w:val="00D44C9C"/>
    <w:rsid w:val="00D44DA9"/>
    <w:rsid w:val="00D44DC4"/>
    <w:rsid w:val="00D44E67"/>
    <w:rsid w:val="00D45136"/>
    <w:rsid w:val="00D452ED"/>
    <w:rsid w:val="00D45382"/>
    <w:rsid w:val="00D4538C"/>
    <w:rsid w:val="00D45412"/>
    <w:rsid w:val="00D45495"/>
    <w:rsid w:val="00D45623"/>
    <w:rsid w:val="00D4569A"/>
    <w:rsid w:val="00D456B8"/>
    <w:rsid w:val="00D45772"/>
    <w:rsid w:val="00D45873"/>
    <w:rsid w:val="00D4588D"/>
    <w:rsid w:val="00D458B7"/>
    <w:rsid w:val="00D459C8"/>
    <w:rsid w:val="00D45A39"/>
    <w:rsid w:val="00D45CC5"/>
    <w:rsid w:val="00D45EA6"/>
    <w:rsid w:val="00D46012"/>
    <w:rsid w:val="00D46072"/>
    <w:rsid w:val="00D460F8"/>
    <w:rsid w:val="00D46172"/>
    <w:rsid w:val="00D4618A"/>
    <w:rsid w:val="00D461D9"/>
    <w:rsid w:val="00D4621F"/>
    <w:rsid w:val="00D46366"/>
    <w:rsid w:val="00D463DC"/>
    <w:rsid w:val="00D464B1"/>
    <w:rsid w:val="00D465B9"/>
    <w:rsid w:val="00D46793"/>
    <w:rsid w:val="00D467A1"/>
    <w:rsid w:val="00D467F9"/>
    <w:rsid w:val="00D46AAE"/>
    <w:rsid w:val="00D46B10"/>
    <w:rsid w:val="00D46C4F"/>
    <w:rsid w:val="00D46C5F"/>
    <w:rsid w:val="00D46DA0"/>
    <w:rsid w:val="00D46E97"/>
    <w:rsid w:val="00D46EEE"/>
    <w:rsid w:val="00D46EF5"/>
    <w:rsid w:val="00D46FCC"/>
    <w:rsid w:val="00D470B7"/>
    <w:rsid w:val="00D4719E"/>
    <w:rsid w:val="00D471A7"/>
    <w:rsid w:val="00D471D8"/>
    <w:rsid w:val="00D47307"/>
    <w:rsid w:val="00D47361"/>
    <w:rsid w:val="00D4738E"/>
    <w:rsid w:val="00D47480"/>
    <w:rsid w:val="00D474E0"/>
    <w:rsid w:val="00D474FC"/>
    <w:rsid w:val="00D47620"/>
    <w:rsid w:val="00D47680"/>
    <w:rsid w:val="00D47879"/>
    <w:rsid w:val="00D4797B"/>
    <w:rsid w:val="00D47986"/>
    <w:rsid w:val="00D47A2B"/>
    <w:rsid w:val="00D47AA3"/>
    <w:rsid w:val="00D47B3C"/>
    <w:rsid w:val="00D47B73"/>
    <w:rsid w:val="00D47B9D"/>
    <w:rsid w:val="00D47BD0"/>
    <w:rsid w:val="00D47C6A"/>
    <w:rsid w:val="00D47D5B"/>
    <w:rsid w:val="00D47FF2"/>
    <w:rsid w:val="00D50041"/>
    <w:rsid w:val="00D50072"/>
    <w:rsid w:val="00D500CB"/>
    <w:rsid w:val="00D503F1"/>
    <w:rsid w:val="00D503F5"/>
    <w:rsid w:val="00D5041C"/>
    <w:rsid w:val="00D504EB"/>
    <w:rsid w:val="00D505D3"/>
    <w:rsid w:val="00D5063D"/>
    <w:rsid w:val="00D50894"/>
    <w:rsid w:val="00D50899"/>
    <w:rsid w:val="00D50B96"/>
    <w:rsid w:val="00D50C92"/>
    <w:rsid w:val="00D50D01"/>
    <w:rsid w:val="00D50D79"/>
    <w:rsid w:val="00D50ED5"/>
    <w:rsid w:val="00D50F68"/>
    <w:rsid w:val="00D50FAC"/>
    <w:rsid w:val="00D510AB"/>
    <w:rsid w:val="00D511CE"/>
    <w:rsid w:val="00D512F6"/>
    <w:rsid w:val="00D51325"/>
    <w:rsid w:val="00D513A3"/>
    <w:rsid w:val="00D51416"/>
    <w:rsid w:val="00D5147A"/>
    <w:rsid w:val="00D51501"/>
    <w:rsid w:val="00D51587"/>
    <w:rsid w:val="00D51732"/>
    <w:rsid w:val="00D51DF0"/>
    <w:rsid w:val="00D51E3F"/>
    <w:rsid w:val="00D51EB6"/>
    <w:rsid w:val="00D5206A"/>
    <w:rsid w:val="00D520E1"/>
    <w:rsid w:val="00D520E9"/>
    <w:rsid w:val="00D5213E"/>
    <w:rsid w:val="00D52151"/>
    <w:rsid w:val="00D52225"/>
    <w:rsid w:val="00D522CD"/>
    <w:rsid w:val="00D5235F"/>
    <w:rsid w:val="00D5237C"/>
    <w:rsid w:val="00D52458"/>
    <w:rsid w:val="00D52466"/>
    <w:rsid w:val="00D524CF"/>
    <w:rsid w:val="00D52516"/>
    <w:rsid w:val="00D5267F"/>
    <w:rsid w:val="00D526F7"/>
    <w:rsid w:val="00D52782"/>
    <w:rsid w:val="00D527BA"/>
    <w:rsid w:val="00D52B6F"/>
    <w:rsid w:val="00D52D0C"/>
    <w:rsid w:val="00D52F89"/>
    <w:rsid w:val="00D5312A"/>
    <w:rsid w:val="00D532ED"/>
    <w:rsid w:val="00D5331F"/>
    <w:rsid w:val="00D53386"/>
    <w:rsid w:val="00D533E3"/>
    <w:rsid w:val="00D53562"/>
    <w:rsid w:val="00D535AA"/>
    <w:rsid w:val="00D535CD"/>
    <w:rsid w:val="00D53642"/>
    <w:rsid w:val="00D53684"/>
    <w:rsid w:val="00D537B4"/>
    <w:rsid w:val="00D539F6"/>
    <w:rsid w:val="00D53A4E"/>
    <w:rsid w:val="00D53AB6"/>
    <w:rsid w:val="00D53ADD"/>
    <w:rsid w:val="00D53B45"/>
    <w:rsid w:val="00D53CFB"/>
    <w:rsid w:val="00D53D5D"/>
    <w:rsid w:val="00D53E5E"/>
    <w:rsid w:val="00D53EAE"/>
    <w:rsid w:val="00D54046"/>
    <w:rsid w:val="00D54226"/>
    <w:rsid w:val="00D5439E"/>
    <w:rsid w:val="00D543EE"/>
    <w:rsid w:val="00D5465A"/>
    <w:rsid w:val="00D54751"/>
    <w:rsid w:val="00D549B7"/>
    <w:rsid w:val="00D54A6A"/>
    <w:rsid w:val="00D54CEB"/>
    <w:rsid w:val="00D54D24"/>
    <w:rsid w:val="00D54ECD"/>
    <w:rsid w:val="00D55046"/>
    <w:rsid w:val="00D55074"/>
    <w:rsid w:val="00D5525B"/>
    <w:rsid w:val="00D55380"/>
    <w:rsid w:val="00D55464"/>
    <w:rsid w:val="00D55620"/>
    <w:rsid w:val="00D5566F"/>
    <w:rsid w:val="00D558DB"/>
    <w:rsid w:val="00D558FE"/>
    <w:rsid w:val="00D55918"/>
    <w:rsid w:val="00D5598A"/>
    <w:rsid w:val="00D55A15"/>
    <w:rsid w:val="00D55CF6"/>
    <w:rsid w:val="00D55D14"/>
    <w:rsid w:val="00D55EC9"/>
    <w:rsid w:val="00D55F19"/>
    <w:rsid w:val="00D55F2E"/>
    <w:rsid w:val="00D5611C"/>
    <w:rsid w:val="00D5615F"/>
    <w:rsid w:val="00D561FB"/>
    <w:rsid w:val="00D5630D"/>
    <w:rsid w:val="00D5642F"/>
    <w:rsid w:val="00D56466"/>
    <w:rsid w:val="00D564E8"/>
    <w:rsid w:val="00D564F0"/>
    <w:rsid w:val="00D56630"/>
    <w:rsid w:val="00D56717"/>
    <w:rsid w:val="00D567C6"/>
    <w:rsid w:val="00D568FC"/>
    <w:rsid w:val="00D5697A"/>
    <w:rsid w:val="00D56A01"/>
    <w:rsid w:val="00D56AF9"/>
    <w:rsid w:val="00D56B85"/>
    <w:rsid w:val="00D56CA2"/>
    <w:rsid w:val="00D56EAA"/>
    <w:rsid w:val="00D56EE3"/>
    <w:rsid w:val="00D56EF0"/>
    <w:rsid w:val="00D56F26"/>
    <w:rsid w:val="00D56F88"/>
    <w:rsid w:val="00D57011"/>
    <w:rsid w:val="00D57125"/>
    <w:rsid w:val="00D57143"/>
    <w:rsid w:val="00D571C2"/>
    <w:rsid w:val="00D57208"/>
    <w:rsid w:val="00D57324"/>
    <w:rsid w:val="00D573B5"/>
    <w:rsid w:val="00D574E9"/>
    <w:rsid w:val="00D5762D"/>
    <w:rsid w:val="00D57630"/>
    <w:rsid w:val="00D57751"/>
    <w:rsid w:val="00D577FB"/>
    <w:rsid w:val="00D578D1"/>
    <w:rsid w:val="00D57A0B"/>
    <w:rsid w:val="00D57A4F"/>
    <w:rsid w:val="00D57AE1"/>
    <w:rsid w:val="00D57D30"/>
    <w:rsid w:val="00D57D93"/>
    <w:rsid w:val="00D57E0A"/>
    <w:rsid w:val="00D60056"/>
    <w:rsid w:val="00D6005E"/>
    <w:rsid w:val="00D60070"/>
    <w:rsid w:val="00D600CC"/>
    <w:rsid w:val="00D600E5"/>
    <w:rsid w:val="00D60241"/>
    <w:rsid w:val="00D60343"/>
    <w:rsid w:val="00D6035A"/>
    <w:rsid w:val="00D603D0"/>
    <w:rsid w:val="00D603E3"/>
    <w:rsid w:val="00D6042A"/>
    <w:rsid w:val="00D604AA"/>
    <w:rsid w:val="00D60502"/>
    <w:rsid w:val="00D6068A"/>
    <w:rsid w:val="00D60736"/>
    <w:rsid w:val="00D607B9"/>
    <w:rsid w:val="00D607C1"/>
    <w:rsid w:val="00D60803"/>
    <w:rsid w:val="00D60816"/>
    <w:rsid w:val="00D60983"/>
    <w:rsid w:val="00D609BD"/>
    <w:rsid w:val="00D60A41"/>
    <w:rsid w:val="00D60A88"/>
    <w:rsid w:val="00D60B79"/>
    <w:rsid w:val="00D60BA8"/>
    <w:rsid w:val="00D60BAE"/>
    <w:rsid w:val="00D60DCC"/>
    <w:rsid w:val="00D60E1B"/>
    <w:rsid w:val="00D61028"/>
    <w:rsid w:val="00D610CA"/>
    <w:rsid w:val="00D61223"/>
    <w:rsid w:val="00D6140C"/>
    <w:rsid w:val="00D614A6"/>
    <w:rsid w:val="00D61564"/>
    <w:rsid w:val="00D61643"/>
    <w:rsid w:val="00D61692"/>
    <w:rsid w:val="00D61765"/>
    <w:rsid w:val="00D6176E"/>
    <w:rsid w:val="00D6191E"/>
    <w:rsid w:val="00D6197D"/>
    <w:rsid w:val="00D61A56"/>
    <w:rsid w:val="00D61B7E"/>
    <w:rsid w:val="00D61B8D"/>
    <w:rsid w:val="00D61B94"/>
    <w:rsid w:val="00D61BFC"/>
    <w:rsid w:val="00D61E75"/>
    <w:rsid w:val="00D61F1D"/>
    <w:rsid w:val="00D61F7F"/>
    <w:rsid w:val="00D61FFD"/>
    <w:rsid w:val="00D62295"/>
    <w:rsid w:val="00D622B2"/>
    <w:rsid w:val="00D623AA"/>
    <w:rsid w:val="00D623CB"/>
    <w:rsid w:val="00D62418"/>
    <w:rsid w:val="00D62482"/>
    <w:rsid w:val="00D624B7"/>
    <w:rsid w:val="00D624F1"/>
    <w:rsid w:val="00D625DB"/>
    <w:rsid w:val="00D62751"/>
    <w:rsid w:val="00D62886"/>
    <w:rsid w:val="00D628FF"/>
    <w:rsid w:val="00D62921"/>
    <w:rsid w:val="00D629D1"/>
    <w:rsid w:val="00D62B3C"/>
    <w:rsid w:val="00D62BA5"/>
    <w:rsid w:val="00D62D76"/>
    <w:rsid w:val="00D62D80"/>
    <w:rsid w:val="00D62D9C"/>
    <w:rsid w:val="00D62DDF"/>
    <w:rsid w:val="00D62EC3"/>
    <w:rsid w:val="00D634D2"/>
    <w:rsid w:val="00D635E2"/>
    <w:rsid w:val="00D6367B"/>
    <w:rsid w:val="00D63682"/>
    <w:rsid w:val="00D63816"/>
    <w:rsid w:val="00D6395C"/>
    <w:rsid w:val="00D63B2F"/>
    <w:rsid w:val="00D63CEA"/>
    <w:rsid w:val="00D63EB5"/>
    <w:rsid w:val="00D6414E"/>
    <w:rsid w:val="00D6417B"/>
    <w:rsid w:val="00D641DD"/>
    <w:rsid w:val="00D64259"/>
    <w:rsid w:val="00D642BC"/>
    <w:rsid w:val="00D64300"/>
    <w:rsid w:val="00D64396"/>
    <w:rsid w:val="00D64412"/>
    <w:rsid w:val="00D644BB"/>
    <w:rsid w:val="00D644F9"/>
    <w:rsid w:val="00D646D1"/>
    <w:rsid w:val="00D647EF"/>
    <w:rsid w:val="00D64A1F"/>
    <w:rsid w:val="00D64ADC"/>
    <w:rsid w:val="00D64B2B"/>
    <w:rsid w:val="00D64B60"/>
    <w:rsid w:val="00D64CA8"/>
    <w:rsid w:val="00D64CFD"/>
    <w:rsid w:val="00D64D2C"/>
    <w:rsid w:val="00D64D45"/>
    <w:rsid w:val="00D64F0F"/>
    <w:rsid w:val="00D650A4"/>
    <w:rsid w:val="00D650C7"/>
    <w:rsid w:val="00D6510F"/>
    <w:rsid w:val="00D6525F"/>
    <w:rsid w:val="00D652D6"/>
    <w:rsid w:val="00D653DF"/>
    <w:rsid w:val="00D654B2"/>
    <w:rsid w:val="00D654DD"/>
    <w:rsid w:val="00D6550E"/>
    <w:rsid w:val="00D65514"/>
    <w:rsid w:val="00D655B5"/>
    <w:rsid w:val="00D655CF"/>
    <w:rsid w:val="00D655F3"/>
    <w:rsid w:val="00D655FC"/>
    <w:rsid w:val="00D6574B"/>
    <w:rsid w:val="00D6579B"/>
    <w:rsid w:val="00D657BB"/>
    <w:rsid w:val="00D658E9"/>
    <w:rsid w:val="00D6590E"/>
    <w:rsid w:val="00D65AD2"/>
    <w:rsid w:val="00D65AEF"/>
    <w:rsid w:val="00D65B5B"/>
    <w:rsid w:val="00D65BCA"/>
    <w:rsid w:val="00D65BE4"/>
    <w:rsid w:val="00D65C81"/>
    <w:rsid w:val="00D65C9C"/>
    <w:rsid w:val="00D65CA9"/>
    <w:rsid w:val="00D65CD4"/>
    <w:rsid w:val="00D65D57"/>
    <w:rsid w:val="00D65D87"/>
    <w:rsid w:val="00D65DBF"/>
    <w:rsid w:val="00D65EBA"/>
    <w:rsid w:val="00D66020"/>
    <w:rsid w:val="00D6612F"/>
    <w:rsid w:val="00D66146"/>
    <w:rsid w:val="00D66152"/>
    <w:rsid w:val="00D66332"/>
    <w:rsid w:val="00D663A8"/>
    <w:rsid w:val="00D665B5"/>
    <w:rsid w:val="00D665EA"/>
    <w:rsid w:val="00D66647"/>
    <w:rsid w:val="00D666E2"/>
    <w:rsid w:val="00D666FE"/>
    <w:rsid w:val="00D667F3"/>
    <w:rsid w:val="00D668A1"/>
    <w:rsid w:val="00D668EF"/>
    <w:rsid w:val="00D66915"/>
    <w:rsid w:val="00D66ACA"/>
    <w:rsid w:val="00D66B6E"/>
    <w:rsid w:val="00D66B86"/>
    <w:rsid w:val="00D66C20"/>
    <w:rsid w:val="00D66C3B"/>
    <w:rsid w:val="00D67004"/>
    <w:rsid w:val="00D672A2"/>
    <w:rsid w:val="00D67328"/>
    <w:rsid w:val="00D67396"/>
    <w:rsid w:val="00D67427"/>
    <w:rsid w:val="00D67433"/>
    <w:rsid w:val="00D67453"/>
    <w:rsid w:val="00D67470"/>
    <w:rsid w:val="00D67556"/>
    <w:rsid w:val="00D675C2"/>
    <w:rsid w:val="00D67670"/>
    <w:rsid w:val="00D676C3"/>
    <w:rsid w:val="00D676CD"/>
    <w:rsid w:val="00D677A7"/>
    <w:rsid w:val="00D678C9"/>
    <w:rsid w:val="00D678D4"/>
    <w:rsid w:val="00D679F5"/>
    <w:rsid w:val="00D67BA3"/>
    <w:rsid w:val="00D67BB3"/>
    <w:rsid w:val="00D67CBC"/>
    <w:rsid w:val="00D67CEE"/>
    <w:rsid w:val="00D67D4D"/>
    <w:rsid w:val="00D70005"/>
    <w:rsid w:val="00D70025"/>
    <w:rsid w:val="00D701A6"/>
    <w:rsid w:val="00D7030A"/>
    <w:rsid w:val="00D70395"/>
    <w:rsid w:val="00D703A6"/>
    <w:rsid w:val="00D7045E"/>
    <w:rsid w:val="00D705F5"/>
    <w:rsid w:val="00D70821"/>
    <w:rsid w:val="00D708E2"/>
    <w:rsid w:val="00D709E4"/>
    <w:rsid w:val="00D70C45"/>
    <w:rsid w:val="00D70CD9"/>
    <w:rsid w:val="00D70DE7"/>
    <w:rsid w:val="00D70E26"/>
    <w:rsid w:val="00D70E29"/>
    <w:rsid w:val="00D70F08"/>
    <w:rsid w:val="00D710DA"/>
    <w:rsid w:val="00D71229"/>
    <w:rsid w:val="00D7122B"/>
    <w:rsid w:val="00D712E1"/>
    <w:rsid w:val="00D713C4"/>
    <w:rsid w:val="00D7152F"/>
    <w:rsid w:val="00D7170D"/>
    <w:rsid w:val="00D7175F"/>
    <w:rsid w:val="00D7191A"/>
    <w:rsid w:val="00D71BA0"/>
    <w:rsid w:val="00D71BC1"/>
    <w:rsid w:val="00D71CCF"/>
    <w:rsid w:val="00D71FF9"/>
    <w:rsid w:val="00D72075"/>
    <w:rsid w:val="00D72084"/>
    <w:rsid w:val="00D720F0"/>
    <w:rsid w:val="00D72141"/>
    <w:rsid w:val="00D72205"/>
    <w:rsid w:val="00D723DA"/>
    <w:rsid w:val="00D724DC"/>
    <w:rsid w:val="00D72504"/>
    <w:rsid w:val="00D72510"/>
    <w:rsid w:val="00D72664"/>
    <w:rsid w:val="00D72745"/>
    <w:rsid w:val="00D729FE"/>
    <w:rsid w:val="00D72A7F"/>
    <w:rsid w:val="00D72B87"/>
    <w:rsid w:val="00D72C24"/>
    <w:rsid w:val="00D72CC7"/>
    <w:rsid w:val="00D72CD5"/>
    <w:rsid w:val="00D72DCD"/>
    <w:rsid w:val="00D72EFC"/>
    <w:rsid w:val="00D72F11"/>
    <w:rsid w:val="00D72F84"/>
    <w:rsid w:val="00D7301F"/>
    <w:rsid w:val="00D73106"/>
    <w:rsid w:val="00D73236"/>
    <w:rsid w:val="00D732E2"/>
    <w:rsid w:val="00D7345A"/>
    <w:rsid w:val="00D73579"/>
    <w:rsid w:val="00D736A4"/>
    <w:rsid w:val="00D73701"/>
    <w:rsid w:val="00D738D3"/>
    <w:rsid w:val="00D73B4D"/>
    <w:rsid w:val="00D73BDE"/>
    <w:rsid w:val="00D73CAC"/>
    <w:rsid w:val="00D73CD4"/>
    <w:rsid w:val="00D73DC4"/>
    <w:rsid w:val="00D73E30"/>
    <w:rsid w:val="00D73EC0"/>
    <w:rsid w:val="00D73F18"/>
    <w:rsid w:val="00D7403B"/>
    <w:rsid w:val="00D74168"/>
    <w:rsid w:val="00D741B8"/>
    <w:rsid w:val="00D74219"/>
    <w:rsid w:val="00D74251"/>
    <w:rsid w:val="00D7447F"/>
    <w:rsid w:val="00D744CF"/>
    <w:rsid w:val="00D744FA"/>
    <w:rsid w:val="00D7450C"/>
    <w:rsid w:val="00D7458F"/>
    <w:rsid w:val="00D745D6"/>
    <w:rsid w:val="00D747A5"/>
    <w:rsid w:val="00D7490B"/>
    <w:rsid w:val="00D74985"/>
    <w:rsid w:val="00D74A79"/>
    <w:rsid w:val="00D74B23"/>
    <w:rsid w:val="00D74D97"/>
    <w:rsid w:val="00D74E4F"/>
    <w:rsid w:val="00D74EC4"/>
    <w:rsid w:val="00D74F48"/>
    <w:rsid w:val="00D75059"/>
    <w:rsid w:val="00D750F2"/>
    <w:rsid w:val="00D75185"/>
    <w:rsid w:val="00D75307"/>
    <w:rsid w:val="00D75337"/>
    <w:rsid w:val="00D7537B"/>
    <w:rsid w:val="00D7539A"/>
    <w:rsid w:val="00D7547A"/>
    <w:rsid w:val="00D75489"/>
    <w:rsid w:val="00D7560D"/>
    <w:rsid w:val="00D75645"/>
    <w:rsid w:val="00D756A9"/>
    <w:rsid w:val="00D7582C"/>
    <w:rsid w:val="00D7582D"/>
    <w:rsid w:val="00D758A7"/>
    <w:rsid w:val="00D75AB8"/>
    <w:rsid w:val="00D75AC6"/>
    <w:rsid w:val="00D75C08"/>
    <w:rsid w:val="00D75C1E"/>
    <w:rsid w:val="00D75C5E"/>
    <w:rsid w:val="00D75E5C"/>
    <w:rsid w:val="00D75F15"/>
    <w:rsid w:val="00D760B8"/>
    <w:rsid w:val="00D762F8"/>
    <w:rsid w:val="00D763FB"/>
    <w:rsid w:val="00D7657E"/>
    <w:rsid w:val="00D7657F"/>
    <w:rsid w:val="00D765F6"/>
    <w:rsid w:val="00D7660E"/>
    <w:rsid w:val="00D7668C"/>
    <w:rsid w:val="00D7672A"/>
    <w:rsid w:val="00D7677B"/>
    <w:rsid w:val="00D7683D"/>
    <w:rsid w:val="00D768AE"/>
    <w:rsid w:val="00D76A44"/>
    <w:rsid w:val="00D76A51"/>
    <w:rsid w:val="00D76A80"/>
    <w:rsid w:val="00D76B6B"/>
    <w:rsid w:val="00D76BB4"/>
    <w:rsid w:val="00D76CDF"/>
    <w:rsid w:val="00D76D79"/>
    <w:rsid w:val="00D76EEA"/>
    <w:rsid w:val="00D7704A"/>
    <w:rsid w:val="00D77050"/>
    <w:rsid w:val="00D770B6"/>
    <w:rsid w:val="00D7727E"/>
    <w:rsid w:val="00D77294"/>
    <w:rsid w:val="00D77306"/>
    <w:rsid w:val="00D774E8"/>
    <w:rsid w:val="00D775A5"/>
    <w:rsid w:val="00D775FD"/>
    <w:rsid w:val="00D776AD"/>
    <w:rsid w:val="00D77747"/>
    <w:rsid w:val="00D77762"/>
    <w:rsid w:val="00D777B2"/>
    <w:rsid w:val="00D778AB"/>
    <w:rsid w:val="00D778F3"/>
    <w:rsid w:val="00D77964"/>
    <w:rsid w:val="00D77AFA"/>
    <w:rsid w:val="00D77C92"/>
    <w:rsid w:val="00D77D13"/>
    <w:rsid w:val="00D77EA6"/>
    <w:rsid w:val="00D77F09"/>
    <w:rsid w:val="00D77FF4"/>
    <w:rsid w:val="00D77FF7"/>
    <w:rsid w:val="00D80050"/>
    <w:rsid w:val="00D802EE"/>
    <w:rsid w:val="00D802EF"/>
    <w:rsid w:val="00D803A7"/>
    <w:rsid w:val="00D8042D"/>
    <w:rsid w:val="00D80537"/>
    <w:rsid w:val="00D80567"/>
    <w:rsid w:val="00D8060E"/>
    <w:rsid w:val="00D80680"/>
    <w:rsid w:val="00D807A3"/>
    <w:rsid w:val="00D80809"/>
    <w:rsid w:val="00D808BD"/>
    <w:rsid w:val="00D808E0"/>
    <w:rsid w:val="00D80908"/>
    <w:rsid w:val="00D80A55"/>
    <w:rsid w:val="00D80AAD"/>
    <w:rsid w:val="00D80C7B"/>
    <w:rsid w:val="00D80D8A"/>
    <w:rsid w:val="00D80E91"/>
    <w:rsid w:val="00D81036"/>
    <w:rsid w:val="00D8113D"/>
    <w:rsid w:val="00D81189"/>
    <w:rsid w:val="00D81482"/>
    <w:rsid w:val="00D816A6"/>
    <w:rsid w:val="00D8186D"/>
    <w:rsid w:val="00D8193D"/>
    <w:rsid w:val="00D81B20"/>
    <w:rsid w:val="00D81B5C"/>
    <w:rsid w:val="00D81BCF"/>
    <w:rsid w:val="00D81DA8"/>
    <w:rsid w:val="00D81EA7"/>
    <w:rsid w:val="00D81FB7"/>
    <w:rsid w:val="00D8202B"/>
    <w:rsid w:val="00D82038"/>
    <w:rsid w:val="00D820FF"/>
    <w:rsid w:val="00D8210F"/>
    <w:rsid w:val="00D82136"/>
    <w:rsid w:val="00D82174"/>
    <w:rsid w:val="00D823F2"/>
    <w:rsid w:val="00D8257D"/>
    <w:rsid w:val="00D82605"/>
    <w:rsid w:val="00D82744"/>
    <w:rsid w:val="00D82781"/>
    <w:rsid w:val="00D827C9"/>
    <w:rsid w:val="00D82A93"/>
    <w:rsid w:val="00D82C92"/>
    <w:rsid w:val="00D82DA4"/>
    <w:rsid w:val="00D82DA8"/>
    <w:rsid w:val="00D82DE3"/>
    <w:rsid w:val="00D82ED3"/>
    <w:rsid w:val="00D82ED4"/>
    <w:rsid w:val="00D82EF4"/>
    <w:rsid w:val="00D8305B"/>
    <w:rsid w:val="00D83077"/>
    <w:rsid w:val="00D83244"/>
    <w:rsid w:val="00D83608"/>
    <w:rsid w:val="00D8360C"/>
    <w:rsid w:val="00D83676"/>
    <w:rsid w:val="00D83776"/>
    <w:rsid w:val="00D837DC"/>
    <w:rsid w:val="00D837FE"/>
    <w:rsid w:val="00D8392B"/>
    <w:rsid w:val="00D8392D"/>
    <w:rsid w:val="00D839F8"/>
    <w:rsid w:val="00D83C2B"/>
    <w:rsid w:val="00D83ED2"/>
    <w:rsid w:val="00D84205"/>
    <w:rsid w:val="00D84260"/>
    <w:rsid w:val="00D84298"/>
    <w:rsid w:val="00D842E0"/>
    <w:rsid w:val="00D842EA"/>
    <w:rsid w:val="00D842F5"/>
    <w:rsid w:val="00D84333"/>
    <w:rsid w:val="00D8446F"/>
    <w:rsid w:val="00D8449A"/>
    <w:rsid w:val="00D84834"/>
    <w:rsid w:val="00D8495D"/>
    <w:rsid w:val="00D8498F"/>
    <w:rsid w:val="00D849FC"/>
    <w:rsid w:val="00D84A9C"/>
    <w:rsid w:val="00D84AA1"/>
    <w:rsid w:val="00D84ADF"/>
    <w:rsid w:val="00D84B38"/>
    <w:rsid w:val="00D84B8A"/>
    <w:rsid w:val="00D84D70"/>
    <w:rsid w:val="00D84D88"/>
    <w:rsid w:val="00D84DC5"/>
    <w:rsid w:val="00D84F66"/>
    <w:rsid w:val="00D84FC5"/>
    <w:rsid w:val="00D85329"/>
    <w:rsid w:val="00D85386"/>
    <w:rsid w:val="00D85422"/>
    <w:rsid w:val="00D85541"/>
    <w:rsid w:val="00D855D0"/>
    <w:rsid w:val="00D857F9"/>
    <w:rsid w:val="00D85820"/>
    <w:rsid w:val="00D858B6"/>
    <w:rsid w:val="00D85912"/>
    <w:rsid w:val="00D85977"/>
    <w:rsid w:val="00D85A61"/>
    <w:rsid w:val="00D85B08"/>
    <w:rsid w:val="00D85B98"/>
    <w:rsid w:val="00D85B9B"/>
    <w:rsid w:val="00D85DAA"/>
    <w:rsid w:val="00D85E6F"/>
    <w:rsid w:val="00D85EF2"/>
    <w:rsid w:val="00D86052"/>
    <w:rsid w:val="00D86161"/>
    <w:rsid w:val="00D861E9"/>
    <w:rsid w:val="00D8626B"/>
    <w:rsid w:val="00D86390"/>
    <w:rsid w:val="00D863EE"/>
    <w:rsid w:val="00D8652B"/>
    <w:rsid w:val="00D86737"/>
    <w:rsid w:val="00D8689C"/>
    <w:rsid w:val="00D86991"/>
    <w:rsid w:val="00D869AC"/>
    <w:rsid w:val="00D86B6D"/>
    <w:rsid w:val="00D86BE6"/>
    <w:rsid w:val="00D86CDE"/>
    <w:rsid w:val="00D86CF0"/>
    <w:rsid w:val="00D86D5B"/>
    <w:rsid w:val="00D86E9C"/>
    <w:rsid w:val="00D86F0B"/>
    <w:rsid w:val="00D8707A"/>
    <w:rsid w:val="00D872CD"/>
    <w:rsid w:val="00D873AB"/>
    <w:rsid w:val="00D873D9"/>
    <w:rsid w:val="00D873FF"/>
    <w:rsid w:val="00D87649"/>
    <w:rsid w:val="00D87775"/>
    <w:rsid w:val="00D877D5"/>
    <w:rsid w:val="00D8795D"/>
    <w:rsid w:val="00D87A4B"/>
    <w:rsid w:val="00D87B4A"/>
    <w:rsid w:val="00D87C33"/>
    <w:rsid w:val="00D87D01"/>
    <w:rsid w:val="00D87E13"/>
    <w:rsid w:val="00D87E3A"/>
    <w:rsid w:val="00D87F2B"/>
    <w:rsid w:val="00D87F2C"/>
    <w:rsid w:val="00D901C7"/>
    <w:rsid w:val="00D902D5"/>
    <w:rsid w:val="00D902ED"/>
    <w:rsid w:val="00D9040C"/>
    <w:rsid w:val="00D9065F"/>
    <w:rsid w:val="00D9094F"/>
    <w:rsid w:val="00D909B2"/>
    <w:rsid w:val="00D90A6A"/>
    <w:rsid w:val="00D90B7A"/>
    <w:rsid w:val="00D90BAB"/>
    <w:rsid w:val="00D90BDA"/>
    <w:rsid w:val="00D90C85"/>
    <w:rsid w:val="00D90D7B"/>
    <w:rsid w:val="00D90DED"/>
    <w:rsid w:val="00D90E0C"/>
    <w:rsid w:val="00D90F56"/>
    <w:rsid w:val="00D91145"/>
    <w:rsid w:val="00D912A8"/>
    <w:rsid w:val="00D912AE"/>
    <w:rsid w:val="00D9138A"/>
    <w:rsid w:val="00D914D5"/>
    <w:rsid w:val="00D91604"/>
    <w:rsid w:val="00D9168E"/>
    <w:rsid w:val="00D918FB"/>
    <w:rsid w:val="00D918FD"/>
    <w:rsid w:val="00D9194E"/>
    <w:rsid w:val="00D91B5B"/>
    <w:rsid w:val="00D91C09"/>
    <w:rsid w:val="00D91CCA"/>
    <w:rsid w:val="00D91DFA"/>
    <w:rsid w:val="00D91F3C"/>
    <w:rsid w:val="00D9215E"/>
    <w:rsid w:val="00D92196"/>
    <w:rsid w:val="00D924AF"/>
    <w:rsid w:val="00D924F2"/>
    <w:rsid w:val="00D92643"/>
    <w:rsid w:val="00D927A8"/>
    <w:rsid w:val="00D92865"/>
    <w:rsid w:val="00D92892"/>
    <w:rsid w:val="00D9289C"/>
    <w:rsid w:val="00D928E5"/>
    <w:rsid w:val="00D92A86"/>
    <w:rsid w:val="00D92B7F"/>
    <w:rsid w:val="00D92BC9"/>
    <w:rsid w:val="00D92BDE"/>
    <w:rsid w:val="00D92C53"/>
    <w:rsid w:val="00D92CF8"/>
    <w:rsid w:val="00D92E65"/>
    <w:rsid w:val="00D92F1D"/>
    <w:rsid w:val="00D930F6"/>
    <w:rsid w:val="00D9320D"/>
    <w:rsid w:val="00D93250"/>
    <w:rsid w:val="00D93294"/>
    <w:rsid w:val="00D933E1"/>
    <w:rsid w:val="00D934A3"/>
    <w:rsid w:val="00D93579"/>
    <w:rsid w:val="00D935E7"/>
    <w:rsid w:val="00D93677"/>
    <w:rsid w:val="00D9368B"/>
    <w:rsid w:val="00D93691"/>
    <w:rsid w:val="00D93797"/>
    <w:rsid w:val="00D938F9"/>
    <w:rsid w:val="00D9395B"/>
    <w:rsid w:val="00D93B92"/>
    <w:rsid w:val="00D93D13"/>
    <w:rsid w:val="00D93E47"/>
    <w:rsid w:val="00D93E58"/>
    <w:rsid w:val="00D940D9"/>
    <w:rsid w:val="00D9416C"/>
    <w:rsid w:val="00D943AF"/>
    <w:rsid w:val="00D94406"/>
    <w:rsid w:val="00D946D2"/>
    <w:rsid w:val="00D94744"/>
    <w:rsid w:val="00D947A2"/>
    <w:rsid w:val="00D9483F"/>
    <w:rsid w:val="00D9484E"/>
    <w:rsid w:val="00D94852"/>
    <w:rsid w:val="00D94904"/>
    <w:rsid w:val="00D94A90"/>
    <w:rsid w:val="00D94AFA"/>
    <w:rsid w:val="00D94BE2"/>
    <w:rsid w:val="00D94C61"/>
    <w:rsid w:val="00D94D9F"/>
    <w:rsid w:val="00D94DAC"/>
    <w:rsid w:val="00D94DC6"/>
    <w:rsid w:val="00D94EAD"/>
    <w:rsid w:val="00D950B2"/>
    <w:rsid w:val="00D9510D"/>
    <w:rsid w:val="00D954B7"/>
    <w:rsid w:val="00D9557C"/>
    <w:rsid w:val="00D95581"/>
    <w:rsid w:val="00D95649"/>
    <w:rsid w:val="00D9567E"/>
    <w:rsid w:val="00D9580B"/>
    <w:rsid w:val="00D95841"/>
    <w:rsid w:val="00D959E2"/>
    <w:rsid w:val="00D95AA4"/>
    <w:rsid w:val="00D95B09"/>
    <w:rsid w:val="00D95C16"/>
    <w:rsid w:val="00D95CA4"/>
    <w:rsid w:val="00D95D40"/>
    <w:rsid w:val="00D95DAF"/>
    <w:rsid w:val="00D95DF7"/>
    <w:rsid w:val="00D96074"/>
    <w:rsid w:val="00D96181"/>
    <w:rsid w:val="00D9623A"/>
    <w:rsid w:val="00D96292"/>
    <w:rsid w:val="00D96357"/>
    <w:rsid w:val="00D963DC"/>
    <w:rsid w:val="00D964C7"/>
    <w:rsid w:val="00D96835"/>
    <w:rsid w:val="00D96837"/>
    <w:rsid w:val="00D9699F"/>
    <w:rsid w:val="00D96B0F"/>
    <w:rsid w:val="00D96B4A"/>
    <w:rsid w:val="00D96E14"/>
    <w:rsid w:val="00D96EE8"/>
    <w:rsid w:val="00D96F93"/>
    <w:rsid w:val="00D97018"/>
    <w:rsid w:val="00D97087"/>
    <w:rsid w:val="00D9732C"/>
    <w:rsid w:val="00D97379"/>
    <w:rsid w:val="00D973BE"/>
    <w:rsid w:val="00D974AB"/>
    <w:rsid w:val="00D9759F"/>
    <w:rsid w:val="00D975A5"/>
    <w:rsid w:val="00D97864"/>
    <w:rsid w:val="00D97891"/>
    <w:rsid w:val="00D978AC"/>
    <w:rsid w:val="00D978CA"/>
    <w:rsid w:val="00D978E6"/>
    <w:rsid w:val="00D97973"/>
    <w:rsid w:val="00D979D7"/>
    <w:rsid w:val="00D979EB"/>
    <w:rsid w:val="00D97D51"/>
    <w:rsid w:val="00D97DA5"/>
    <w:rsid w:val="00DA005C"/>
    <w:rsid w:val="00DA0080"/>
    <w:rsid w:val="00DA014E"/>
    <w:rsid w:val="00DA01E4"/>
    <w:rsid w:val="00DA01F3"/>
    <w:rsid w:val="00DA026F"/>
    <w:rsid w:val="00DA02E4"/>
    <w:rsid w:val="00DA0326"/>
    <w:rsid w:val="00DA047A"/>
    <w:rsid w:val="00DA0523"/>
    <w:rsid w:val="00DA0537"/>
    <w:rsid w:val="00DA059B"/>
    <w:rsid w:val="00DA0642"/>
    <w:rsid w:val="00DA06FA"/>
    <w:rsid w:val="00DA077D"/>
    <w:rsid w:val="00DA081B"/>
    <w:rsid w:val="00DA08C3"/>
    <w:rsid w:val="00DA0905"/>
    <w:rsid w:val="00DA092D"/>
    <w:rsid w:val="00DA093B"/>
    <w:rsid w:val="00DA0BA2"/>
    <w:rsid w:val="00DA0CF5"/>
    <w:rsid w:val="00DA0EF8"/>
    <w:rsid w:val="00DA0F92"/>
    <w:rsid w:val="00DA1122"/>
    <w:rsid w:val="00DA1169"/>
    <w:rsid w:val="00DA11A9"/>
    <w:rsid w:val="00DA123F"/>
    <w:rsid w:val="00DA12AA"/>
    <w:rsid w:val="00DA1507"/>
    <w:rsid w:val="00DA157A"/>
    <w:rsid w:val="00DA15A8"/>
    <w:rsid w:val="00DA16AC"/>
    <w:rsid w:val="00DA172B"/>
    <w:rsid w:val="00DA1817"/>
    <w:rsid w:val="00DA18A8"/>
    <w:rsid w:val="00DA190A"/>
    <w:rsid w:val="00DA1927"/>
    <w:rsid w:val="00DA1A3E"/>
    <w:rsid w:val="00DA1B0D"/>
    <w:rsid w:val="00DA1BBC"/>
    <w:rsid w:val="00DA1BDE"/>
    <w:rsid w:val="00DA1C4C"/>
    <w:rsid w:val="00DA1CF8"/>
    <w:rsid w:val="00DA1D67"/>
    <w:rsid w:val="00DA1D78"/>
    <w:rsid w:val="00DA1D7C"/>
    <w:rsid w:val="00DA1EEC"/>
    <w:rsid w:val="00DA1F2C"/>
    <w:rsid w:val="00DA1FA9"/>
    <w:rsid w:val="00DA2002"/>
    <w:rsid w:val="00DA20DF"/>
    <w:rsid w:val="00DA2260"/>
    <w:rsid w:val="00DA23E9"/>
    <w:rsid w:val="00DA2851"/>
    <w:rsid w:val="00DA291B"/>
    <w:rsid w:val="00DA2971"/>
    <w:rsid w:val="00DA2972"/>
    <w:rsid w:val="00DA29FB"/>
    <w:rsid w:val="00DA2A9F"/>
    <w:rsid w:val="00DA2C77"/>
    <w:rsid w:val="00DA2DDC"/>
    <w:rsid w:val="00DA2E42"/>
    <w:rsid w:val="00DA2E79"/>
    <w:rsid w:val="00DA2EDA"/>
    <w:rsid w:val="00DA2F13"/>
    <w:rsid w:val="00DA2F56"/>
    <w:rsid w:val="00DA2FEA"/>
    <w:rsid w:val="00DA3004"/>
    <w:rsid w:val="00DA31DB"/>
    <w:rsid w:val="00DA328A"/>
    <w:rsid w:val="00DA32B4"/>
    <w:rsid w:val="00DA335B"/>
    <w:rsid w:val="00DA33B6"/>
    <w:rsid w:val="00DA3435"/>
    <w:rsid w:val="00DA3485"/>
    <w:rsid w:val="00DA34C1"/>
    <w:rsid w:val="00DA35DC"/>
    <w:rsid w:val="00DA3674"/>
    <w:rsid w:val="00DA3794"/>
    <w:rsid w:val="00DA3847"/>
    <w:rsid w:val="00DA385C"/>
    <w:rsid w:val="00DA3A45"/>
    <w:rsid w:val="00DA3BA7"/>
    <w:rsid w:val="00DA3BB6"/>
    <w:rsid w:val="00DA3D2D"/>
    <w:rsid w:val="00DA3E5A"/>
    <w:rsid w:val="00DA3FD9"/>
    <w:rsid w:val="00DA401C"/>
    <w:rsid w:val="00DA4145"/>
    <w:rsid w:val="00DA4199"/>
    <w:rsid w:val="00DA426D"/>
    <w:rsid w:val="00DA440C"/>
    <w:rsid w:val="00DA4424"/>
    <w:rsid w:val="00DA448F"/>
    <w:rsid w:val="00DA459F"/>
    <w:rsid w:val="00DA46ED"/>
    <w:rsid w:val="00DA483E"/>
    <w:rsid w:val="00DA488A"/>
    <w:rsid w:val="00DA493E"/>
    <w:rsid w:val="00DA49D2"/>
    <w:rsid w:val="00DA4A70"/>
    <w:rsid w:val="00DA4A84"/>
    <w:rsid w:val="00DA4C19"/>
    <w:rsid w:val="00DA4D09"/>
    <w:rsid w:val="00DA4D6B"/>
    <w:rsid w:val="00DA4F52"/>
    <w:rsid w:val="00DA4FEC"/>
    <w:rsid w:val="00DA50BD"/>
    <w:rsid w:val="00DA5143"/>
    <w:rsid w:val="00DA517E"/>
    <w:rsid w:val="00DA52E4"/>
    <w:rsid w:val="00DA52F8"/>
    <w:rsid w:val="00DA5373"/>
    <w:rsid w:val="00DA53E3"/>
    <w:rsid w:val="00DA53FA"/>
    <w:rsid w:val="00DA544D"/>
    <w:rsid w:val="00DA54EF"/>
    <w:rsid w:val="00DA563F"/>
    <w:rsid w:val="00DA569C"/>
    <w:rsid w:val="00DA573F"/>
    <w:rsid w:val="00DA5769"/>
    <w:rsid w:val="00DA57C6"/>
    <w:rsid w:val="00DA57FB"/>
    <w:rsid w:val="00DA57FE"/>
    <w:rsid w:val="00DA5814"/>
    <w:rsid w:val="00DA5864"/>
    <w:rsid w:val="00DA589B"/>
    <w:rsid w:val="00DA5A02"/>
    <w:rsid w:val="00DA5B0F"/>
    <w:rsid w:val="00DA5CFD"/>
    <w:rsid w:val="00DA5E52"/>
    <w:rsid w:val="00DA5F2F"/>
    <w:rsid w:val="00DA60C8"/>
    <w:rsid w:val="00DA60CF"/>
    <w:rsid w:val="00DA6274"/>
    <w:rsid w:val="00DA6363"/>
    <w:rsid w:val="00DA63FF"/>
    <w:rsid w:val="00DA6466"/>
    <w:rsid w:val="00DA652F"/>
    <w:rsid w:val="00DA6546"/>
    <w:rsid w:val="00DA65A7"/>
    <w:rsid w:val="00DA66CD"/>
    <w:rsid w:val="00DA682A"/>
    <w:rsid w:val="00DA6932"/>
    <w:rsid w:val="00DA6BA2"/>
    <w:rsid w:val="00DA6BE2"/>
    <w:rsid w:val="00DA6E9A"/>
    <w:rsid w:val="00DA7036"/>
    <w:rsid w:val="00DA70F2"/>
    <w:rsid w:val="00DA7137"/>
    <w:rsid w:val="00DA719E"/>
    <w:rsid w:val="00DA71AC"/>
    <w:rsid w:val="00DA729C"/>
    <w:rsid w:val="00DA72C1"/>
    <w:rsid w:val="00DA733A"/>
    <w:rsid w:val="00DA73BA"/>
    <w:rsid w:val="00DA7422"/>
    <w:rsid w:val="00DA746A"/>
    <w:rsid w:val="00DA7472"/>
    <w:rsid w:val="00DA7589"/>
    <w:rsid w:val="00DA75E2"/>
    <w:rsid w:val="00DA7787"/>
    <w:rsid w:val="00DA77AD"/>
    <w:rsid w:val="00DA7B19"/>
    <w:rsid w:val="00DB0067"/>
    <w:rsid w:val="00DB01F4"/>
    <w:rsid w:val="00DB0232"/>
    <w:rsid w:val="00DB0296"/>
    <w:rsid w:val="00DB02E3"/>
    <w:rsid w:val="00DB058C"/>
    <w:rsid w:val="00DB0647"/>
    <w:rsid w:val="00DB07F8"/>
    <w:rsid w:val="00DB0879"/>
    <w:rsid w:val="00DB0AD0"/>
    <w:rsid w:val="00DB0B13"/>
    <w:rsid w:val="00DB0C4F"/>
    <w:rsid w:val="00DB0C8C"/>
    <w:rsid w:val="00DB0C9F"/>
    <w:rsid w:val="00DB0DAF"/>
    <w:rsid w:val="00DB0DB9"/>
    <w:rsid w:val="00DB0DBD"/>
    <w:rsid w:val="00DB0E9B"/>
    <w:rsid w:val="00DB0ED9"/>
    <w:rsid w:val="00DB0F49"/>
    <w:rsid w:val="00DB0FA1"/>
    <w:rsid w:val="00DB0FF7"/>
    <w:rsid w:val="00DB11BD"/>
    <w:rsid w:val="00DB122F"/>
    <w:rsid w:val="00DB126D"/>
    <w:rsid w:val="00DB1454"/>
    <w:rsid w:val="00DB1460"/>
    <w:rsid w:val="00DB1580"/>
    <w:rsid w:val="00DB1631"/>
    <w:rsid w:val="00DB1702"/>
    <w:rsid w:val="00DB172E"/>
    <w:rsid w:val="00DB1760"/>
    <w:rsid w:val="00DB188B"/>
    <w:rsid w:val="00DB1898"/>
    <w:rsid w:val="00DB1A80"/>
    <w:rsid w:val="00DB1B5E"/>
    <w:rsid w:val="00DB1CCD"/>
    <w:rsid w:val="00DB1E76"/>
    <w:rsid w:val="00DB1F9B"/>
    <w:rsid w:val="00DB1FB2"/>
    <w:rsid w:val="00DB1FC0"/>
    <w:rsid w:val="00DB21C7"/>
    <w:rsid w:val="00DB22B7"/>
    <w:rsid w:val="00DB2378"/>
    <w:rsid w:val="00DB2478"/>
    <w:rsid w:val="00DB2480"/>
    <w:rsid w:val="00DB2520"/>
    <w:rsid w:val="00DB2551"/>
    <w:rsid w:val="00DB2569"/>
    <w:rsid w:val="00DB25CC"/>
    <w:rsid w:val="00DB265D"/>
    <w:rsid w:val="00DB26E2"/>
    <w:rsid w:val="00DB2793"/>
    <w:rsid w:val="00DB2B02"/>
    <w:rsid w:val="00DB2B0E"/>
    <w:rsid w:val="00DB2C15"/>
    <w:rsid w:val="00DB2DB0"/>
    <w:rsid w:val="00DB2DFC"/>
    <w:rsid w:val="00DB2F0B"/>
    <w:rsid w:val="00DB2F26"/>
    <w:rsid w:val="00DB2F55"/>
    <w:rsid w:val="00DB2F95"/>
    <w:rsid w:val="00DB2FF9"/>
    <w:rsid w:val="00DB307C"/>
    <w:rsid w:val="00DB3145"/>
    <w:rsid w:val="00DB3224"/>
    <w:rsid w:val="00DB337E"/>
    <w:rsid w:val="00DB3575"/>
    <w:rsid w:val="00DB35A6"/>
    <w:rsid w:val="00DB3664"/>
    <w:rsid w:val="00DB36CF"/>
    <w:rsid w:val="00DB37C2"/>
    <w:rsid w:val="00DB37DB"/>
    <w:rsid w:val="00DB38AC"/>
    <w:rsid w:val="00DB38C6"/>
    <w:rsid w:val="00DB3941"/>
    <w:rsid w:val="00DB3A71"/>
    <w:rsid w:val="00DB3AA6"/>
    <w:rsid w:val="00DB3C2C"/>
    <w:rsid w:val="00DB3DD2"/>
    <w:rsid w:val="00DB3E22"/>
    <w:rsid w:val="00DB43CC"/>
    <w:rsid w:val="00DB44F1"/>
    <w:rsid w:val="00DB457E"/>
    <w:rsid w:val="00DB45BA"/>
    <w:rsid w:val="00DB45D8"/>
    <w:rsid w:val="00DB4633"/>
    <w:rsid w:val="00DB46F6"/>
    <w:rsid w:val="00DB4777"/>
    <w:rsid w:val="00DB48C5"/>
    <w:rsid w:val="00DB497B"/>
    <w:rsid w:val="00DB49ED"/>
    <w:rsid w:val="00DB49EE"/>
    <w:rsid w:val="00DB4A60"/>
    <w:rsid w:val="00DB4B37"/>
    <w:rsid w:val="00DB4C4A"/>
    <w:rsid w:val="00DB4C90"/>
    <w:rsid w:val="00DB4D8A"/>
    <w:rsid w:val="00DB4E48"/>
    <w:rsid w:val="00DB4E50"/>
    <w:rsid w:val="00DB4F72"/>
    <w:rsid w:val="00DB51E2"/>
    <w:rsid w:val="00DB5233"/>
    <w:rsid w:val="00DB5290"/>
    <w:rsid w:val="00DB53F4"/>
    <w:rsid w:val="00DB54C3"/>
    <w:rsid w:val="00DB5623"/>
    <w:rsid w:val="00DB57F3"/>
    <w:rsid w:val="00DB5876"/>
    <w:rsid w:val="00DB5B2C"/>
    <w:rsid w:val="00DB5B82"/>
    <w:rsid w:val="00DB5D76"/>
    <w:rsid w:val="00DB5DD5"/>
    <w:rsid w:val="00DB5EEE"/>
    <w:rsid w:val="00DB5EFB"/>
    <w:rsid w:val="00DB6046"/>
    <w:rsid w:val="00DB6282"/>
    <w:rsid w:val="00DB6385"/>
    <w:rsid w:val="00DB645D"/>
    <w:rsid w:val="00DB64F6"/>
    <w:rsid w:val="00DB6541"/>
    <w:rsid w:val="00DB65B6"/>
    <w:rsid w:val="00DB6659"/>
    <w:rsid w:val="00DB6717"/>
    <w:rsid w:val="00DB688F"/>
    <w:rsid w:val="00DB68E2"/>
    <w:rsid w:val="00DB6904"/>
    <w:rsid w:val="00DB6917"/>
    <w:rsid w:val="00DB692C"/>
    <w:rsid w:val="00DB6A4C"/>
    <w:rsid w:val="00DB6AF2"/>
    <w:rsid w:val="00DB6B48"/>
    <w:rsid w:val="00DB6D4D"/>
    <w:rsid w:val="00DB6D62"/>
    <w:rsid w:val="00DB6D8C"/>
    <w:rsid w:val="00DB6E7B"/>
    <w:rsid w:val="00DB7199"/>
    <w:rsid w:val="00DB72D7"/>
    <w:rsid w:val="00DB73C3"/>
    <w:rsid w:val="00DB7456"/>
    <w:rsid w:val="00DB77D2"/>
    <w:rsid w:val="00DB77E0"/>
    <w:rsid w:val="00DB7856"/>
    <w:rsid w:val="00DB785E"/>
    <w:rsid w:val="00DB79C6"/>
    <w:rsid w:val="00DB7B72"/>
    <w:rsid w:val="00DB7B7A"/>
    <w:rsid w:val="00DB7BAC"/>
    <w:rsid w:val="00DB7BED"/>
    <w:rsid w:val="00DB7DDB"/>
    <w:rsid w:val="00DB7E61"/>
    <w:rsid w:val="00DC00E1"/>
    <w:rsid w:val="00DC010D"/>
    <w:rsid w:val="00DC0186"/>
    <w:rsid w:val="00DC019D"/>
    <w:rsid w:val="00DC02A5"/>
    <w:rsid w:val="00DC0509"/>
    <w:rsid w:val="00DC0674"/>
    <w:rsid w:val="00DC06FA"/>
    <w:rsid w:val="00DC07B9"/>
    <w:rsid w:val="00DC0946"/>
    <w:rsid w:val="00DC0B17"/>
    <w:rsid w:val="00DC0B27"/>
    <w:rsid w:val="00DC0B40"/>
    <w:rsid w:val="00DC0BC2"/>
    <w:rsid w:val="00DC0BE1"/>
    <w:rsid w:val="00DC0C51"/>
    <w:rsid w:val="00DC0CB4"/>
    <w:rsid w:val="00DC0CCA"/>
    <w:rsid w:val="00DC0EB3"/>
    <w:rsid w:val="00DC0F5E"/>
    <w:rsid w:val="00DC0FB4"/>
    <w:rsid w:val="00DC0FD7"/>
    <w:rsid w:val="00DC1012"/>
    <w:rsid w:val="00DC10B6"/>
    <w:rsid w:val="00DC1145"/>
    <w:rsid w:val="00DC11F5"/>
    <w:rsid w:val="00DC129D"/>
    <w:rsid w:val="00DC13D7"/>
    <w:rsid w:val="00DC150E"/>
    <w:rsid w:val="00DC16B5"/>
    <w:rsid w:val="00DC17CD"/>
    <w:rsid w:val="00DC193D"/>
    <w:rsid w:val="00DC198A"/>
    <w:rsid w:val="00DC1A47"/>
    <w:rsid w:val="00DC1B9A"/>
    <w:rsid w:val="00DC1C61"/>
    <w:rsid w:val="00DC1D14"/>
    <w:rsid w:val="00DC1EA2"/>
    <w:rsid w:val="00DC206A"/>
    <w:rsid w:val="00DC20B6"/>
    <w:rsid w:val="00DC220E"/>
    <w:rsid w:val="00DC22D5"/>
    <w:rsid w:val="00DC2394"/>
    <w:rsid w:val="00DC2615"/>
    <w:rsid w:val="00DC265D"/>
    <w:rsid w:val="00DC2756"/>
    <w:rsid w:val="00DC28B0"/>
    <w:rsid w:val="00DC2905"/>
    <w:rsid w:val="00DC29DA"/>
    <w:rsid w:val="00DC2A52"/>
    <w:rsid w:val="00DC2ACE"/>
    <w:rsid w:val="00DC2AED"/>
    <w:rsid w:val="00DC2B4F"/>
    <w:rsid w:val="00DC2B59"/>
    <w:rsid w:val="00DC2C04"/>
    <w:rsid w:val="00DC2C20"/>
    <w:rsid w:val="00DC2C23"/>
    <w:rsid w:val="00DC2C3D"/>
    <w:rsid w:val="00DC2C6B"/>
    <w:rsid w:val="00DC2C6E"/>
    <w:rsid w:val="00DC2C7D"/>
    <w:rsid w:val="00DC2CB0"/>
    <w:rsid w:val="00DC2DB8"/>
    <w:rsid w:val="00DC2EA1"/>
    <w:rsid w:val="00DC307D"/>
    <w:rsid w:val="00DC309F"/>
    <w:rsid w:val="00DC3185"/>
    <w:rsid w:val="00DC318B"/>
    <w:rsid w:val="00DC31DE"/>
    <w:rsid w:val="00DC3202"/>
    <w:rsid w:val="00DC3264"/>
    <w:rsid w:val="00DC32F3"/>
    <w:rsid w:val="00DC3392"/>
    <w:rsid w:val="00DC3393"/>
    <w:rsid w:val="00DC33BB"/>
    <w:rsid w:val="00DC3431"/>
    <w:rsid w:val="00DC3986"/>
    <w:rsid w:val="00DC3A8B"/>
    <w:rsid w:val="00DC3BA5"/>
    <w:rsid w:val="00DC3BE7"/>
    <w:rsid w:val="00DC3BE8"/>
    <w:rsid w:val="00DC3D23"/>
    <w:rsid w:val="00DC3E13"/>
    <w:rsid w:val="00DC3E1F"/>
    <w:rsid w:val="00DC3ECC"/>
    <w:rsid w:val="00DC3F74"/>
    <w:rsid w:val="00DC3FC9"/>
    <w:rsid w:val="00DC40C5"/>
    <w:rsid w:val="00DC40F5"/>
    <w:rsid w:val="00DC4101"/>
    <w:rsid w:val="00DC410B"/>
    <w:rsid w:val="00DC4195"/>
    <w:rsid w:val="00DC44FF"/>
    <w:rsid w:val="00DC4775"/>
    <w:rsid w:val="00DC4A3E"/>
    <w:rsid w:val="00DC4A6E"/>
    <w:rsid w:val="00DC4C01"/>
    <w:rsid w:val="00DC4C4B"/>
    <w:rsid w:val="00DC4D3B"/>
    <w:rsid w:val="00DC4D52"/>
    <w:rsid w:val="00DC4DCC"/>
    <w:rsid w:val="00DC4DE6"/>
    <w:rsid w:val="00DC4F29"/>
    <w:rsid w:val="00DC4F2A"/>
    <w:rsid w:val="00DC4F44"/>
    <w:rsid w:val="00DC4FE3"/>
    <w:rsid w:val="00DC5057"/>
    <w:rsid w:val="00DC517E"/>
    <w:rsid w:val="00DC5192"/>
    <w:rsid w:val="00DC51D8"/>
    <w:rsid w:val="00DC5247"/>
    <w:rsid w:val="00DC5251"/>
    <w:rsid w:val="00DC52A3"/>
    <w:rsid w:val="00DC54DC"/>
    <w:rsid w:val="00DC5765"/>
    <w:rsid w:val="00DC57DD"/>
    <w:rsid w:val="00DC57E9"/>
    <w:rsid w:val="00DC5929"/>
    <w:rsid w:val="00DC5AE7"/>
    <w:rsid w:val="00DC5D6B"/>
    <w:rsid w:val="00DC5DCE"/>
    <w:rsid w:val="00DC5DE0"/>
    <w:rsid w:val="00DC5DFB"/>
    <w:rsid w:val="00DC5E29"/>
    <w:rsid w:val="00DC5E3F"/>
    <w:rsid w:val="00DC5F21"/>
    <w:rsid w:val="00DC61F4"/>
    <w:rsid w:val="00DC6377"/>
    <w:rsid w:val="00DC63C3"/>
    <w:rsid w:val="00DC659C"/>
    <w:rsid w:val="00DC66CE"/>
    <w:rsid w:val="00DC6806"/>
    <w:rsid w:val="00DC693D"/>
    <w:rsid w:val="00DC699D"/>
    <w:rsid w:val="00DC69D6"/>
    <w:rsid w:val="00DC69DA"/>
    <w:rsid w:val="00DC69DB"/>
    <w:rsid w:val="00DC69F9"/>
    <w:rsid w:val="00DC6A8E"/>
    <w:rsid w:val="00DC6B34"/>
    <w:rsid w:val="00DC6BA6"/>
    <w:rsid w:val="00DC6BA7"/>
    <w:rsid w:val="00DC6F45"/>
    <w:rsid w:val="00DC6F7D"/>
    <w:rsid w:val="00DC7039"/>
    <w:rsid w:val="00DC71DF"/>
    <w:rsid w:val="00DC71E6"/>
    <w:rsid w:val="00DC7328"/>
    <w:rsid w:val="00DC733B"/>
    <w:rsid w:val="00DC74EC"/>
    <w:rsid w:val="00DC7526"/>
    <w:rsid w:val="00DC76CD"/>
    <w:rsid w:val="00DC7709"/>
    <w:rsid w:val="00DC7792"/>
    <w:rsid w:val="00DC77AF"/>
    <w:rsid w:val="00DC78A2"/>
    <w:rsid w:val="00DC7977"/>
    <w:rsid w:val="00DC7A17"/>
    <w:rsid w:val="00DC7A27"/>
    <w:rsid w:val="00DC7AA1"/>
    <w:rsid w:val="00DC7C0C"/>
    <w:rsid w:val="00DC7C40"/>
    <w:rsid w:val="00DC7C73"/>
    <w:rsid w:val="00DC7E6A"/>
    <w:rsid w:val="00DC7ED0"/>
    <w:rsid w:val="00DC7F49"/>
    <w:rsid w:val="00DC7F72"/>
    <w:rsid w:val="00DC7FB7"/>
    <w:rsid w:val="00DC7FC9"/>
    <w:rsid w:val="00DD0017"/>
    <w:rsid w:val="00DD02C9"/>
    <w:rsid w:val="00DD02D9"/>
    <w:rsid w:val="00DD0370"/>
    <w:rsid w:val="00DD0418"/>
    <w:rsid w:val="00DD0528"/>
    <w:rsid w:val="00DD072C"/>
    <w:rsid w:val="00DD08C9"/>
    <w:rsid w:val="00DD0944"/>
    <w:rsid w:val="00DD09A8"/>
    <w:rsid w:val="00DD09B0"/>
    <w:rsid w:val="00DD0A2C"/>
    <w:rsid w:val="00DD0AC6"/>
    <w:rsid w:val="00DD0AC9"/>
    <w:rsid w:val="00DD0B3D"/>
    <w:rsid w:val="00DD0B7C"/>
    <w:rsid w:val="00DD0C2D"/>
    <w:rsid w:val="00DD0DA5"/>
    <w:rsid w:val="00DD0DB7"/>
    <w:rsid w:val="00DD1021"/>
    <w:rsid w:val="00DD10FB"/>
    <w:rsid w:val="00DD120D"/>
    <w:rsid w:val="00DD1264"/>
    <w:rsid w:val="00DD1345"/>
    <w:rsid w:val="00DD13D9"/>
    <w:rsid w:val="00DD148E"/>
    <w:rsid w:val="00DD166C"/>
    <w:rsid w:val="00DD1679"/>
    <w:rsid w:val="00DD16F9"/>
    <w:rsid w:val="00DD1883"/>
    <w:rsid w:val="00DD19A5"/>
    <w:rsid w:val="00DD19B2"/>
    <w:rsid w:val="00DD19F2"/>
    <w:rsid w:val="00DD1A6E"/>
    <w:rsid w:val="00DD1ADA"/>
    <w:rsid w:val="00DD1B85"/>
    <w:rsid w:val="00DD1FE4"/>
    <w:rsid w:val="00DD1FEC"/>
    <w:rsid w:val="00DD2105"/>
    <w:rsid w:val="00DD21C5"/>
    <w:rsid w:val="00DD22DF"/>
    <w:rsid w:val="00DD23AB"/>
    <w:rsid w:val="00DD2433"/>
    <w:rsid w:val="00DD258B"/>
    <w:rsid w:val="00DD25A8"/>
    <w:rsid w:val="00DD25E2"/>
    <w:rsid w:val="00DD26E9"/>
    <w:rsid w:val="00DD275C"/>
    <w:rsid w:val="00DD2796"/>
    <w:rsid w:val="00DD285A"/>
    <w:rsid w:val="00DD28A3"/>
    <w:rsid w:val="00DD28E9"/>
    <w:rsid w:val="00DD2996"/>
    <w:rsid w:val="00DD2A6F"/>
    <w:rsid w:val="00DD2B37"/>
    <w:rsid w:val="00DD2BBA"/>
    <w:rsid w:val="00DD2C34"/>
    <w:rsid w:val="00DD2CA2"/>
    <w:rsid w:val="00DD2CB6"/>
    <w:rsid w:val="00DD2DA3"/>
    <w:rsid w:val="00DD2F6B"/>
    <w:rsid w:val="00DD30B1"/>
    <w:rsid w:val="00DD30C7"/>
    <w:rsid w:val="00DD310B"/>
    <w:rsid w:val="00DD3185"/>
    <w:rsid w:val="00DD3543"/>
    <w:rsid w:val="00DD36C8"/>
    <w:rsid w:val="00DD36D8"/>
    <w:rsid w:val="00DD3702"/>
    <w:rsid w:val="00DD3876"/>
    <w:rsid w:val="00DD38A8"/>
    <w:rsid w:val="00DD390E"/>
    <w:rsid w:val="00DD399E"/>
    <w:rsid w:val="00DD3A48"/>
    <w:rsid w:val="00DD3AB4"/>
    <w:rsid w:val="00DD3BA1"/>
    <w:rsid w:val="00DD3C6B"/>
    <w:rsid w:val="00DD3D43"/>
    <w:rsid w:val="00DD3F4C"/>
    <w:rsid w:val="00DD3F7D"/>
    <w:rsid w:val="00DD3FFB"/>
    <w:rsid w:val="00DD404D"/>
    <w:rsid w:val="00DD40ED"/>
    <w:rsid w:val="00DD410D"/>
    <w:rsid w:val="00DD411D"/>
    <w:rsid w:val="00DD41F1"/>
    <w:rsid w:val="00DD43C3"/>
    <w:rsid w:val="00DD43EA"/>
    <w:rsid w:val="00DD44B1"/>
    <w:rsid w:val="00DD453B"/>
    <w:rsid w:val="00DD453E"/>
    <w:rsid w:val="00DD4710"/>
    <w:rsid w:val="00DD47E7"/>
    <w:rsid w:val="00DD47ED"/>
    <w:rsid w:val="00DD4853"/>
    <w:rsid w:val="00DD4908"/>
    <w:rsid w:val="00DD499D"/>
    <w:rsid w:val="00DD4A78"/>
    <w:rsid w:val="00DD4B5F"/>
    <w:rsid w:val="00DD4C13"/>
    <w:rsid w:val="00DD4DA3"/>
    <w:rsid w:val="00DD4DDB"/>
    <w:rsid w:val="00DD4EBC"/>
    <w:rsid w:val="00DD4EC2"/>
    <w:rsid w:val="00DD4EF3"/>
    <w:rsid w:val="00DD4F2F"/>
    <w:rsid w:val="00DD50F0"/>
    <w:rsid w:val="00DD5177"/>
    <w:rsid w:val="00DD525A"/>
    <w:rsid w:val="00DD5297"/>
    <w:rsid w:val="00DD52B5"/>
    <w:rsid w:val="00DD52EF"/>
    <w:rsid w:val="00DD52F3"/>
    <w:rsid w:val="00DD54FD"/>
    <w:rsid w:val="00DD5571"/>
    <w:rsid w:val="00DD5657"/>
    <w:rsid w:val="00DD575E"/>
    <w:rsid w:val="00DD5880"/>
    <w:rsid w:val="00DD58B0"/>
    <w:rsid w:val="00DD5A9D"/>
    <w:rsid w:val="00DD5B23"/>
    <w:rsid w:val="00DD5B4C"/>
    <w:rsid w:val="00DD5BEF"/>
    <w:rsid w:val="00DD5BF7"/>
    <w:rsid w:val="00DD5C08"/>
    <w:rsid w:val="00DD5C1A"/>
    <w:rsid w:val="00DD5E85"/>
    <w:rsid w:val="00DD6019"/>
    <w:rsid w:val="00DD6080"/>
    <w:rsid w:val="00DD61C2"/>
    <w:rsid w:val="00DD62F6"/>
    <w:rsid w:val="00DD639F"/>
    <w:rsid w:val="00DD6429"/>
    <w:rsid w:val="00DD6440"/>
    <w:rsid w:val="00DD64E8"/>
    <w:rsid w:val="00DD6764"/>
    <w:rsid w:val="00DD6905"/>
    <w:rsid w:val="00DD692A"/>
    <w:rsid w:val="00DD692C"/>
    <w:rsid w:val="00DD6CD2"/>
    <w:rsid w:val="00DD6D0F"/>
    <w:rsid w:val="00DD6D11"/>
    <w:rsid w:val="00DD6E3C"/>
    <w:rsid w:val="00DD6E84"/>
    <w:rsid w:val="00DD729C"/>
    <w:rsid w:val="00DD72FC"/>
    <w:rsid w:val="00DD73ED"/>
    <w:rsid w:val="00DD740E"/>
    <w:rsid w:val="00DD7547"/>
    <w:rsid w:val="00DD75F8"/>
    <w:rsid w:val="00DD7638"/>
    <w:rsid w:val="00DD767B"/>
    <w:rsid w:val="00DD7741"/>
    <w:rsid w:val="00DD793B"/>
    <w:rsid w:val="00DD7954"/>
    <w:rsid w:val="00DD7A3D"/>
    <w:rsid w:val="00DD7B57"/>
    <w:rsid w:val="00DD7BBC"/>
    <w:rsid w:val="00DD7CDC"/>
    <w:rsid w:val="00DD7D45"/>
    <w:rsid w:val="00DD7D97"/>
    <w:rsid w:val="00DD7FD3"/>
    <w:rsid w:val="00DD7FFB"/>
    <w:rsid w:val="00DE002F"/>
    <w:rsid w:val="00DE006C"/>
    <w:rsid w:val="00DE0072"/>
    <w:rsid w:val="00DE009F"/>
    <w:rsid w:val="00DE00A1"/>
    <w:rsid w:val="00DE02D0"/>
    <w:rsid w:val="00DE031B"/>
    <w:rsid w:val="00DE0442"/>
    <w:rsid w:val="00DE052A"/>
    <w:rsid w:val="00DE0571"/>
    <w:rsid w:val="00DE066B"/>
    <w:rsid w:val="00DE0693"/>
    <w:rsid w:val="00DE0865"/>
    <w:rsid w:val="00DE099B"/>
    <w:rsid w:val="00DE0AED"/>
    <w:rsid w:val="00DE0EA9"/>
    <w:rsid w:val="00DE0EF0"/>
    <w:rsid w:val="00DE0FFE"/>
    <w:rsid w:val="00DE1014"/>
    <w:rsid w:val="00DE107F"/>
    <w:rsid w:val="00DE1087"/>
    <w:rsid w:val="00DE10E8"/>
    <w:rsid w:val="00DE113F"/>
    <w:rsid w:val="00DE1148"/>
    <w:rsid w:val="00DE1161"/>
    <w:rsid w:val="00DE1244"/>
    <w:rsid w:val="00DE131D"/>
    <w:rsid w:val="00DE1535"/>
    <w:rsid w:val="00DE1664"/>
    <w:rsid w:val="00DE16E2"/>
    <w:rsid w:val="00DE17BB"/>
    <w:rsid w:val="00DE1801"/>
    <w:rsid w:val="00DE18B2"/>
    <w:rsid w:val="00DE1949"/>
    <w:rsid w:val="00DE1B77"/>
    <w:rsid w:val="00DE1B84"/>
    <w:rsid w:val="00DE1E55"/>
    <w:rsid w:val="00DE1E56"/>
    <w:rsid w:val="00DE1F91"/>
    <w:rsid w:val="00DE2391"/>
    <w:rsid w:val="00DE239E"/>
    <w:rsid w:val="00DE2616"/>
    <w:rsid w:val="00DE261F"/>
    <w:rsid w:val="00DE26FD"/>
    <w:rsid w:val="00DE291C"/>
    <w:rsid w:val="00DE29C1"/>
    <w:rsid w:val="00DE2A88"/>
    <w:rsid w:val="00DE2A9C"/>
    <w:rsid w:val="00DE2D39"/>
    <w:rsid w:val="00DE2E10"/>
    <w:rsid w:val="00DE2EAA"/>
    <w:rsid w:val="00DE2ED3"/>
    <w:rsid w:val="00DE2F72"/>
    <w:rsid w:val="00DE305B"/>
    <w:rsid w:val="00DE332F"/>
    <w:rsid w:val="00DE33E0"/>
    <w:rsid w:val="00DE348E"/>
    <w:rsid w:val="00DE34AA"/>
    <w:rsid w:val="00DE3538"/>
    <w:rsid w:val="00DE35E3"/>
    <w:rsid w:val="00DE36FD"/>
    <w:rsid w:val="00DE3716"/>
    <w:rsid w:val="00DE3743"/>
    <w:rsid w:val="00DE374D"/>
    <w:rsid w:val="00DE37AB"/>
    <w:rsid w:val="00DE3867"/>
    <w:rsid w:val="00DE38B1"/>
    <w:rsid w:val="00DE38DA"/>
    <w:rsid w:val="00DE3995"/>
    <w:rsid w:val="00DE3A77"/>
    <w:rsid w:val="00DE3AD9"/>
    <w:rsid w:val="00DE3AEB"/>
    <w:rsid w:val="00DE3B4C"/>
    <w:rsid w:val="00DE3C40"/>
    <w:rsid w:val="00DE3CCE"/>
    <w:rsid w:val="00DE3D78"/>
    <w:rsid w:val="00DE3F3D"/>
    <w:rsid w:val="00DE3F74"/>
    <w:rsid w:val="00DE414B"/>
    <w:rsid w:val="00DE428C"/>
    <w:rsid w:val="00DE42A1"/>
    <w:rsid w:val="00DE42E3"/>
    <w:rsid w:val="00DE4337"/>
    <w:rsid w:val="00DE43C3"/>
    <w:rsid w:val="00DE4527"/>
    <w:rsid w:val="00DE46FD"/>
    <w:rsid w:val="00DE4778"/>
    <w:rsid w:val="00DE48D8"/>
    <w:rsid w:val="00DE496D"/>
    <w:rsid w:val="00DE4976"/>
    <w:rsid w:val="00DE49D6"/>
    <w:rsid w:val="00DE4A4D"/>
    <w:rsid w:val="00DE4AA7"/>
    <w:rsid w:val="00DE4AEA"/>
    <w:rsid w:val="00DE4D14"/>
    <w:rsid w:val="00DE4FE5"/>
    <w:rsid w:val="00DE508A"/>
    <w:rsid w:val="00DE50C9"/>
    <w:rsid w:val="00DE5131"/>
    <w:rsid w:val="00DE51BC"/>
    <w:rsid w:val="00DE529A"/>
    <w:rsid w:val="00DE5359"/>
    <w:rsid w:val="00DE536F"/>
    <w:rsid w:val="00DE5541"/>
    <w:rsid w:val="00DE558E"/>
    <w:rsid w:val="00DE5606"/>
    <w:rsid w:val="00DE565E"/>
    <w:rsid w:val="00DE5706"/>
    <w:rsid w:val="00DE5823"/>
    <w:rsid w:val="00DE5964"/>
    <w:rsid w:val="00DE59B9"/>
    <w:rsid w:val="00DE5A06"/>
    <w:rsid w:val="00DE5A72"/>
    <w:rsid w:val="00DE5AC7"/>
    <w:rsid w:val="00DE5AC9"/>
    <w:rsid w:val="00DE5B40"/>
    <w:rsid w:val="00DE5CC3"/>
    <w:rsid w:val="00DE5D20"/>
    <w:rsid w:val="00DE5FF6"/>
    <w:rsid w:val="00DE5FFE"/>
    <w:rsid w:val="00DE61E2"/>
    <w:rsid w:val="00DE6323"/>
    <w:rsid w:val="00DE6417"/>
    <w:rsid w:val="00DE64BF"/>
    <w:rsid w:val="00DE651D"/>
    <w:rsid w:val="00DE668E"/>
    <w:rsid w:val="00DE67A3"/>
    <w:rsid w:val="00DE684C"/>
    <w:rsid w:val="00DE6B6D"/>
    <w:rsid w:val="00DE6D19"/>
    <w:rsid w:val="00DE6DBA"/>
    <w:rsid w:val="00DE6DF6"/>
    <w:rsid w:val="00DE6E17"/>
    <w:rsid w:val="00DE6F57"/>
    <w:rsid w:val="00DE7096"/>
    <w:rsid w:val="00DE7346"/>
    <w:rsid w:val="00DE734D"/>
    <w:rsid w:val="00DE744A"/>
    <w:rsid w:val="00DE74F0"/>
    <w:rsid w:val="00DE75E3"/>
    <w:rsid w:val="00DE7704"/>
    <w:rsid w:val="00DE77E2"/>
    <w:rsid w:val="00DE7852"/>
    <w:rsid w:val="00DE79A4"/>
    <w:rsid w:val="00DE79B3"/>
    <w:rsid w:val="00DE7ACD"/>
    <w:rsid w:val="00DE7BAC"/>
    <w:rsid w:val="00DE7C01"/>
    <w:rsid w:val="00DE7C83"/>
    <w:rsid w:val="00DE7CCB"/>
    <w:rsid w:val="00DE7DFA"/>
    <w:rsid w:val="00DE7EDD"/>
    <w:rsid w:val="00DE7F3D"/>
    <w:rsid w:val="00DF0003"/>
    <w:rsid w:val="00DF0088"/>
    <w:rsid w:val="00DF00D9"/>
    <w:rsid w:val="00DF010C"/>
    <w:rsid w:val="00DF0203"/>
    <w:rsid w:val="00DF0274"/>
    <w:rsid w:val="00DF0372"/>
    <w:rsid w:val="00DF048D"/>
    <w:rsid w:val="00DF04AA"/>
    <w:rsid w:val="00DF055A"/>
    <w:rsid w:val="00DF0578"/>
    <w:rsid w:val="00DF05E3"/>
    <w:rsid w:val="00DF062D"/>
    <w:rsid w:val="00DF06E5"/>
    <w:rsid w:val="00DF071D"/>
    <w:rsid w:val="00DF07A7"/>
    <w:rsid w:val="00DF0869"/>
    <w:rsid w:val="00DF087C"/>
    <w:rsid w:val="00DF08A9"/>
    <w:rsid w:val="00DF0917"/>
    <w:rsid w:val="00DF0926"/>
    <w:rsid w:val="00DF0952"/>
    <w:rsid w:val="00DF0986"/>
    <w:rsid w:val="00DF09B4"/>
    <w:rsid w:val="00DF0A09"/>
    <w:rsid w:val="00DF0CA1"/>
    <w:rsid w:val="00DF0CDE"/>
    <w:rsid w:val="00DF0E78"/>
    <w:rsid w:val="00DF0F66"/>
    <w:rsid w:val="00DF10C4"/>
    <w:rsid w:val="00DF123E"/>
    <w:rsid w:val="00DF13B6"/>
    <w:rsid w:val="00DF145C"/>
    <w:rsid w:val="00DF153C"/>
    <w:rsid w:val="00DF15CD"/>
    <w:rsid w:val="00DF162A"/>
    <w:rsid w:val="00DF17DC"/>
    <w:rsid w:val="00DF1BC4"/>
    <w:rsid w:val="00DF1CAA"/>
    <w:rsid w:val="00DF1D57"/>
    <w:rsid w:val="00DF1ECA"/>
    <w:rsid w:val="00DF1F54"/>
    <w:rsid w:val="00DF1F5E"/>
    <w:rsid w:val="00DF1FD3"/>
    <w:rsid w:val="00DF1FE8"/>
    <w:rsid w:val="00DF2052"/>
    <w:rsid w:val="00DF2090"/>
    <w:rsid w:val="00DF21B1"/>
    <w:rsid w:val="00DF21C6"/>
    <w:rsid w:val="00DF2306"/>
    <w:rsid w:val="00DF23DB"/>
    <w:rsid w:val="00DF2429"/>
    <w:rsid w:val="00DF2465"/>
    <w:rsid w:val="00DF249B"/>
    <w:rsid w:val="00DF2515"/>
    <w:rsid w:val="00DF253E"/>
    <w:rsid w:val="00DF2553"/>
    <w:rsid w:val="00DF2581"/>
    <w:rsid w:val="00DF265D"/>
    <w:rsid w:val="00DF2A59"/>
    <w:rsid w:val="00DF2ADB"/>
    <w:rsid w:val="00DF2CE1"/>
    <w:rsid w:val="00DF304A"/>
    <w:rsid w:val="00DF314C"/>
    <w:rsid w:val="00DF3207"/>
    <w:rsid w:val="00DF3339"/>
    <w:rsid w:val="00DF34FA"/>
    <w:rsid w:val="00DF3765"/>
    <w:rsid w:val="00DF3BAB"/>
    <w:rsid w:val="00DF3CB1"/>
    <w:rsid w:val="00DF3CF8"/>
    <w:rsid w:val="00DF3DE0"/>
    <w:rsid w:val="00DF4001"/>
    <w:rsid w:val="00DF4085"/>
    <w:rsid w:val="00DF40BD"/>
    <w:rsid w:val="00DF40E6"/>
    <w:rsid w:val="00DF410A"/>
    <w:rsid w:val="00DF41E3"/>
    <w:rsid w:val="00DF42B5"/>
    <w:rsid w:val="00DF44D9"/>
    <w:rsid w:val="00DF45E9"/>
    <w:rsid w:val="00DF4613"/>
    <w:rsid w:val="00DF46DF"/>
    <w:rsid w:val="00DF47CD"/>
    <w:rsid w:val="00DF47F5"/>
    <w:rsid w:val="00DF4978"/>
    <w:rsid w:val="00DF4E2B"/>
    <w:rsid w:val="00DF4FE3"/>
    <w:rsid w:val="00DF5369"/>
    <w:rsid w:val="00DF53C6"/>
    <w:rsid w:val="00DF550A"/>
    <w:rsid w:val="00DF5590"/>
    <w:rsid w:val="00DF55BE"/>
    <w:rsid w:val="00DF5642"/>
    <w:rsid w:val="00DF5699"/>
    <w:rsid w:val="00DF580F"/>
    <w:rsid w:val="00DF5B5C"/>
    <w:rsid w:val="00DF5C2C"/>
    <w:rsid w:val="00DF5E07"/>
    <w:rsid w:val="00DF5E99"/>
    <w:rsid w:val="00DF60B1"/>
    <w:rsid w:val="00DF6218"/>
    <w:rsid w:val="00DF64D1"/>
    <w:rsid w:val="00DF6532"/>
    <w:rsid w:val="00DF65EF"/>
    <w:rsid w:val="00DF6604"/>
    <w:rsid w:val="00DF660D"/>
    <w:rsid w:val="00DF664C"/>
    <w:rsid w:val="00DF666F"/>
    <w:rsid w:val="00DF66B3"/>
    <w:rsid w:val="00DF6708"/>
    <w:rsid w:val="00DF690C"/>
    <w:rsid w:val="00DF69D0"/>
    <w:rsid w:val="00DF6B14"/>
    <w:rsid w:val="00DF6B15"/>
    <w:rsid w:val="00DF6BC8"/>
    <w:rsid w:val="00DF6C81"/>
    <w:rsid w:val="00DF6D36"/>
    <w:rsid w:val="00DF7013"/>
    <w:rsid w:val="00DF71A7"/>
    <w:rsid w:val="00DF71D7"/>
    <w:rsid w:val="00DF71D9"/>
    <w:rsid w:val="00DF72A9"/>
    <w:rsid w:val="00DF7410"/>
    <w:rsid w:val="00DF7450"/>
    <w:rsid w:val="00DF753D"/>
    <w:rsid w:val="00DF7846"/>
    <w:rsid w:val="00DF7848"/>
    <w:rsid w:val="00DF7928"/>
    <w:rsid w:val="00DF7AB1"/>
    <w:rsid w:val="00DF7B29"/>
    <w:rsid w:val="00DF7C49"/>
    <w:rsid w:val="00DF7CFB"/>
    <w:rsid w:val="00DF7D48"/>
    <w:rsid w:val="00DF7EAF"/>
    <w:rsid w:val="00DF7FD0"/>
    <w:rsid w:val="00E000B7"/>
    <w:rsid w:val="00E00213"/>
    <w:rsid w:val="00E002A7"/>
    <w:rsid w:val="00E002CA"/>
    <w:rsid w:val="00E0030D"/>
    <w:rsid w:val="00E00327"/>
    <w:rsid w:val="00E00372"/>
    <w:rsid w:val="00E00381"/>
    <w:rsid w:val="00E004A8"/>
    <w:rsid w:val="00E004BC"/>
    <w:rsid w:val="00E0053F"/>
    <w:rsid w:val="00E005DA"/>
    <w:rsid w:val="00E0066E"/>
    <w:rsid w:val="00E008B2"/>
    <w:rsid w:val="00E009CC"/>
    <w:rsid w:val="00E00AC3"/>
    <w:rsid w:val="00E00B38"/>
    <w:rsid w:val="00E00BC6"/>
    <w:rsid w:val="00E00BFA"/>
    <w:rsid w:val="00E00CAD"/>
    <w:rsid w:val="00E00D1D"/>
    <w:rsid w:val="00E00EA0"/>
    <w:rsid w:val="00E00F81"/>
    <w:rsid w:val="00E00F93"/>
    <w:rsid w:val="00E0117D"/>
    <w:rsid w:val="00E012B7"/>
    <w:rsid w:val="00E01359"/>
    <w:rsid w:val="00E0140A"/>
    <w:rsid w:val="00E01428"/>
    <w:rsid w:val="00E014C1"/>
    <w:rsid w:val="00E015F7"/>
    <w:rsid w:val="00E01672"/>
    <w:rsid w:val="00E016A4"/>
    <w:rsid w:val="00E016A9"/>
    <w:rsid w:val="00E016F1"/>
    <w:rsid w:val="00E01701"/>
    <w:rsid w:val="00E01727"/>
    <w:rsid w:val="00E0186E"/>
    <w:rsid w:val="00E018BD"/>
    <w:rsid w:val="00E018F2"/>
    <w:rsid w:val="00E018FA"/>
    <w:rsid w:val="00E01B39"/>
    <w:rsid w:val="00E01CEA"/>
    <w:rsid w:val="00E01DF2"/>
    <w:rsid w:val="00E01E7C"/>
    <w:rsid w:val="00E01EB9"/>
    <w:rsid w:val="00E01EDA"/>
    <w:rsid w:val="00E0206E"/>
    <w:rsid w:val="00E02121"/>
    <w:rsid w:val="00E0216C"/>
    <w:rsid w:val="00E022A8"/>
    <w:rsid w:val="00E022E8"/>
    <w:rsid w:val="00E022F4"/>
    <w:rsid w:val="00E022F5"/>
    <w:rsid w:val="00E022F7"/>
    <w:rsid w:val="00E02382"/>
    <w:rsid w:val="00E0253B"/>
    <w:rsid w:val="00E0256F"/>
    <w:rsid w:val="00E025C7"/>
    <w:rsid w:val="00E025F6"/>
    <w:rsid w:val="00E026F2"/>
    <w:rsid w:val="00E0287A"/>
    <w:rsid w:val="00E028D0"/>
    <w:rsid w:val="00E02A3A"/>
    <w:rsid w:val="00E02A9E"/>
    <w:rsid w:val="00E02AE2"/>
    <w:rsid w:val="00E02C46"/>
    <w:rsid w:val="00E02D9F"/>
    <w:rsid w:val="00E02E05"/>
    <w:rsid w:val="00E02E1B"/>
    <w:rsid w:val="00E02E68"/>
    <w:rsid w:val="00E02EE7"/>
    <w:rsid w:val="00E02F21"/>
    <w:rsid w:val="00E02FDB"/>
    <w:rsid w:val="00E03093"/>
    <w:rsid w:val="00E03294"/>
    <w:rsid w:val="00E03384"/>
    <w:rsid w:val="00E034BF"/>
    <w:rsid w:val="00E03508"/>
    <w:rsid w:val="00E035F0"/>
    <w:rsid w:val="00E036C2"/>
    <w:rsid w:val="00E03725"/>
    <w:rsid w:val="00E0374F"/>
    <w:rsid w:val="00E03881"/>
    <w:rsid w:val="00E03950"/>
    <w:rsid w:val="00E03A0B"/>
    <w:rsid w:val="00E03B00"/>
    <w:rsid w:val="00E03B65"/>
    <w:rsid w:val="00E03C10"/>
    <w:rsid w:val="00E03CE1"/>
    <w:rsid w:val="00E03F06"/>
    <w:rsid w:val="00E040E9"/>
    <w:rsid w:val="00E04190"/>
    <w:rsid w:val="00E0430F"/>
    <w:rsid w:val="00E04397"/>
    <w:rsid w:val="00E043F1"/>
    <w:rsid w:val="00E04435"/>
    <w:rsid w:val="00E044E5"/>
    <w:rsid w:val="00E04557"/>
    <w:rsid w:val="00E04599"/>
    <w:rsid w:val="00E04639"/>
    <w:rsid w:val="00E047FD"/>
    <w:rsid w:val="00E04B0C"/>
    <w:rsid w:val="00E04BE6"/>
    <w:rsid w:val="00E04CDE"/>
    <w:rsid w:val="00E04CEA"/>
    <w:rsid w:val="00E04D71"/>
    <w:rsid w:val="00E04F1D"/>
    <w:rsid w:val="00E04F28"/>
    <w:rsid w:val="00E05008"/>
    <w:rsid w:val="00E05074"/>
    <w:rsid w:val="00E051FB"/>
    <w:rsid w:val="00E05378"/>
    <w:rsid w:val="00E05830"/>
    <w:rsid w:val="00E058A8"/>
    <w:rsid w:val="00E05961"/>
    <w:rsid w:val="00E059B9"/>
    <w:rsid w:val="00E05A99"/>
    <w:rsid w:val="00E05BE1"/>
    <w:rsid w:val="00E05C13"/>
    <w:rsid w:val="00E05D62"/>
    <w:rsid w:val="00E05DFB"/>
    <w:rsid w:val="00E05F49"/>
    <w:rsid w:val="00E05FD9"/>
    <w:rsid w:val="00E06025"/>
    <w:rsid w:val="00E06187"/>
    <w:rsid w:val="00E06235"/>
    <w:rsid w:val="00E062D5"/>
    <w:rsid w:val="00E0635C"/>
    <w:rsid w:val="00E06360"/>
    <w:rsid w:val="00E0642C"/>
    <w:rsid w:val="00E064DE"/>
    <w:rsid w:val="00E065DD"/>
    <w:rsid w:val="00E06684"/>
    <w:rsid w:val="00E0668D"/>
    <w:rsid w:val="00E06759"/>
    <w:rsid w:val="00E0686F"/>
    <w:rsid w:val="00E068D0"/>
    <w:rsid w:val="00E06A3F"/>
    <w:rsid w:val="00E06C5C"/>
    <w:rsid w:val="00E06C76"/>
    <w:rsid w:val="00E06D20"/>
    <w:rsid w:val="00E06D9E"/>
    <w:rsid w:val="00E06DB1"/>
    <w:rsid w:val="00E06ED0"/>
    <w:rsid w:val="00E07053"/>
    <w:rsid w:val="00E0708B"/>
    <w:rsid w:val="00E071AB"/>
    <w:rsid w:val="00E071C8"/>
    <w:rsid w:val="00E07204"/>
    <w:rsid w:val="00E07378"/>
    <w:rsid w:val="00E073FE"/>
    <w:rsid w:val="00E0745D"/>
    <w:rsid w:val="00E0768C"/>
    <w:rsid w:val="00E07691"/>
    <w:rsid w:val="00E076CE"/>
    <w:rsid w:val="00E0775D"/>
    <w:rsid w:val="00E0778F"/>
    <w:rsid w:val="00E07808"/>
    <w:rsid w:val="00E0784A"/>
    <w:rsid w:val="00E07B07"/>
    <w:rsid w:val="00E07B37"/>
    <w:rsid w:val="00E07D20"/>
    <w:rsid w:val="00E07D6C"/>
    <w:rsid w:val="00E07DC8"/>
    <w:rsid w:val="00E07DF5"/>
    <w:rsid w:val="00E07EDE"/>
    <w:rsid w:val="00E07EF6"/>
    <w:rsid w:val="00E07F1B"/>
    <w:rsid w:val="00E07F86"/>
    <w:rsid w:val="00E07FFD"/>
    <w:rsid w:val="00E0D00C"/>
    <w:rsid w:val="00E100CC"/>
    <w:rsid w:val="00E10102"/>
    <w:rsid w:val="00E101D0"/>
    <w:rsid w:val="00E1022F"/>
    <w:rsid w:val="00E10300"/>
    <w:rsid w:val="00E10570"/>
    <w:rsid w:val="00E105A8"/>
    <w:rsid w:val="00E105DA"/>
    <w:rsid w:val="00E1069B"/>
    <w:rsid w:val="00E10903"/>
    <w:rsid w:val="00E10948"/>
    <w:rsid w:val="00E10959"/>
    <w:rsid w:val="00E109FC"/>
    <w:rsid w:val="00E10AC0"/>
    <w:rsid w:val="00E10CB9"/>
    <w:rsid w:val="00E10D1B"/>
    <w:rsid w:val="00E10E12"/>
    <w:rsid w:val="00E10E52"/>
    <w:rsid w:val="00E10EA0"/>
    <w:rsid w:val="00E10EF1"/>
    <w:rsid w:val="00E1149E"/>
    <w:rsid w:val="00E1155B"/>
    <w:rsid w:val="00E11742"/>
    <w:rsid w:val="00E117B8"/>
    <w:rsid w:val="00E11900"/>
    <w:rsid w:val="00E1191E"/>
    <w:rsid w:val="00E11B39"/>
    <w:rsid w:val="00E11C04"/>
    <w:rsid w:val="00E11C61"/>
    <w:rsid w:val="00E11D32"/>
    <w:rsid w:val="00E11E38"/>
    <w:rsid w:val="00E11EDA"/>
    <w:rsid w:val="00E120C6"/>
    <w:rsid w:val="00E122AA"/>
    <w:rsid w:val="00E122CF"/>
    <w:rsid w:val="00E12448"/>
    <w:rsid w:val="00E1246E"/>
    <w:rsid w:val="00E12472"/>
    <w:rsid w:val="00E12499"/>
    <w:rsid w:val="00E125F0"/>
    <w:rsid w:val="00E1282D"/>
    <w:rsid w:val="00E1289A"/>
    <w:rsid w:val="00E129A8"/>
    <w:rsid w:val="00E12D55"/>
    <w:rsid w:val="00E12E06"/>
    <w:rsid w:val="00E12EE5"/>
    <w:rsid w:val="00E12F2E"/>
    <w:rsid w:val="00E131C5"/>
    <w:rsid w:val="00E13404"/>
    <w:rsid w:val="00E1342F"/>
    <w:rsid w:val="00E13466"/>
    <w:rsid w:val="00E13480"/>
    <w:rsid w:val="00E134FE"/>
    <w:rsid w:val="00E13560"/>
    <w:rsid w:val="00E135F5"/>
    <w:rsid w:val="00E13614"/>
    <w:rsid w:val="00E136D8"/>
    <w:rsid w:val="00E13750"/>
    <w:rsid w:val="00E13760"/>
    <w:rsid w:val="00E138AC"/>
    <w:rsid w:val="00E13B91"/>
    <w:rsid w:val="00E13D79"/>
    <w:rsid w:val="00E14034"/>
    <w:rsid w:val="00E14084"/>
    <w:rsid w:val="00E140F6"/>
    <w:rsid w:val="00E142DA"/>
    <w:rsid w:val="00E14375"/>
    <w:rsid w:val="00E143E4"/>
    <w:rsid w:val="00E14478"/>
    <w:rsid w:val="00E1457C"/>
    <w:rsid w:val="00E145C7"/>
    <w:rsid w:val="00E14787"/>
    <w:rsid w:val="00E14824"/>
    <w:rsid w:val="00E14916"/>
    <w:rsid w:val="00E14973"/>
    <w:rsid w:val="00E149A5"/>
    <w:rsid w:val="00E14A65"/>
    <w:rsid w:val="00E14C81"/>
    <w:rsid w:val="00E14D4A"/>
    <w:rsid w:val="00E14E3D"/>
    <w:rsid w:val="00E14EB4"/>
    <w:rsid w:val="00E15105"/>
    <w:rsid w:val="00E152F1"/>
    <w:rsid w:val="00E1545C"/>
    <w:rsid w:val="00E15729"/>
    <w:rsid w:val="00E15741"/>
    <w:rsid w:val="00E15861"/>
    <w:rsid w:val="00E15878"/>
    <w:rsid w:val="00E158C6"/>
    <w:rsid w:val="00E15A8E"/>
    <w:rsid w:val="00E15BBF"/>
    <w:rsid w:val="00E15BF0"/>
    <w:rsid w:val="00E15C88"/>
    <w:rsid w:val="00E15C8F"/>
    <w:rsid w:val="00E15E0D"/>
    <w:rsid w:val="00E15ECC"/>
    <w:rsid w:val="00E15EE7"/>
    <w:rsid w:val="00E15FB5"/>
    <w:rsid w:val="00E15FD0"/>
    <w:rsid w:val="00E15FE2"/>
    <w:rsid w:val="00E16171"/>
    <w:rsid w:val="00E16219"/>
    <w:rsid w:val="00E16291"/>
    <w:rsid w:val="00E162A8"/>
    <w:rsid w:val="00E162B8"/>
    <w:rsid w:val="00E1635C"/>
    <w:rsid w:val="00E16479"/>
    <w:rsid w:val="00E16748"/>
    <w:rsid w:val="00E167C3"/>
    <w:rsid w:val="00E16917"/>
    <w:rsid w:val="00E16A5D"/>
    <w:rsid w:val="00E16B9E"/>
    <w:rsid w:val="00E16C16"/>
    <w:rsid w:val="00E16ECE"/>
    <w:rsid w:val="00E16FA0"/>
    <w:rsid w:val="00E17039"/>
    <w:rsid w:val="00E170DF"/>
    <w:rsid w:val="00E170F5"/>
    <w:rsid w:val="00E1715F"/>
    <w:rsid w:val="00E171AD"/>
    <w:rsid w:val="00E171F3"/>
    <w:rsid w:val="00E171FE"/>
    <w:rsid w:val="00E172F8"/>
    <w:rsid w:val="00E1733E"/>
    <w:rsid w:val="00E17533"/>
    <w:rsid w:val="00E17768"/>
    <w:rsid w:val="00E177CA"/>
    <w:rsid w:val="00E17891"/>
    <w:rsid w:val="00E178CF"/>
    <w:rsid w:val="00E178F1"/>
    <w:rsid w:val="00E17B62"/>
    <w:rsid w:val="00E17BD1"/>
    <w:rsid w:val="00E17D8B"/>
    <w:rsid w:val="00E17DFD"/>
    <w:rsid w:val="00E17FB2"/>
    <w:rsid w:val="00E17FCB"/>
    <w:rsid w:val="00E20061"/>
    <w:rsid w:val="00E200FC"/>
    <w:rsid w:val="00E201DC"/>
    <w:rsid w:val="00E20219"/>
    <w:rsid w:val="00E20248"/>
    <w:rsid w:val="00E202A4"/>
    <w:rsid w:val="00E20489"/>
    <w:rsid w:val="00E20513"/>
    <w:rsid w:val="00E20525"/>
    <w:rsid w:val="00E20537"/>
    <w:rsid w:val="00E205F6"/>
    <w:rsid w:val="00E20613"/>
    <w:rsid w:val="00E2063D"/>
    <w:rsid w:val="00E20707"/>
    <w:rsid w:val="00E2084C"/>
    <w:rsid w:val="00E208EC"/>
    <w:rsid w:val="00E20930"/>
    <w:rsid w:val="00E20936"/>
    <w:rsid w:val="00E209C4"/>
    <w:rsid w:val="00E209D5"/>
    <w:rsid w:val="00E20AF9"/>
    <w:rsid w:val="00E20B71"/>
    <w:rsid w:val="00E20DAC"/>
    <w:rsid w:val="00E20EEA"/>
    <w:rsid w:val="00E20F72"/>
    <w:rsid w:val="00E20FCA"/>
    <w:rsid w:val="00E21002"/>
    <w:rsid w:val="00E2100C"/>
    <w:rsid w:val="00E21096"/>
    <w:rsid w:val="00E210E7"/>
    <w:rsid w:val="00E21328"/>
    <w:rsid w:val="00E213F4"/>
    <w:rsid w:val="00E21538"/>
    <w:rsid w:val="00E216EC"/>
    <w:rsid w:val="00E217EA"/>
    <w:rsid w:val="00E218BC"/>
    <w:rsid w:val="00E2194B"/>
    <w:rsid w:val="00E219AA"/>
    <w:rsid w:val="00E21A21"/>
    <w:rsid w:val="00E21A6B"/>
    <w:rsid w:val="00E21AD8"/>
    <w:rsid w:val="00E21B34"/>
    <w:rsid w:val="00E21BFF"/>
    <w:rsid w:val="00E21D69"/>
    <w:rsid w:val="00E21EBF"/>
    <w:rsid w:val="00E21FF6"/>
    <w:rsid w:val="00E2202F"/>
    <w:rsid w:val="00E2204A"/>
    <w:rsid w:val="00E22176"/>
    <w:rsid w:val="00E221BB"/>
    <w:rsid w:val="00E223F0"/>
    <w:rsid w:val="00E22412"/>
    <w:rsid w:val="00E224A4"/>
    <w:rsid w:val="00E225C3"/>
    <w:rsid w:val="00E22696"/>
    <w:rsid w:val="00E226BC"/>
    <w:rsid w:val="00E226E2"/>
    <w:rsid w:val="00E2275C"/>
    <w:rsid w:val="00E227EA"/>
    <w:rsid w:val="00E227FD"/>
    <w:rsid w:val="00E228F0"/>
    <w:rsid w:val="00E22917"/>
    <w:rsid w:val="00E22A05"/>
    <w:rsid w:val="00E22A8D"/>
    <w:rsid w:val="00E22ABD"/>
    <w:rsid w:val="00E22AF7"/>
    <w:rsid w:val="00E22B68"/>
    <w:rsid w:val="00E22BB8"/>
    <w:rsid w:val="00E22C24"/>
    <w:rsid w:val="00E22C78"/>
    <w:rsid w:val="00E22E95"/>
    <w:rsid w:val="00E22EC8"/>
    <w:rsid w:val="00E22F74"/>
    <w:rsid w:val="00E22F8A"/>
    <w:rsid w:val="00E22F96"/>
    <w:rsid w:val="00E23004"/>
    <w:rsid w:val="00E2305F"/>
    <w:rsid w:val="00E23127"/>
    <w:rsid w:val="00E23139"/>
    <w:rsid w:val="00E23227"/>
    <w:rsid w:val="00E2322B"/>
    <w:rsid w:val="00E232F0"/>
    <w:rsid w:val="00E2338C"/>
    <w:rsid w:val="00E23425"/>
    <w:rsid w:val="00E234A5"/>
    <w:rsid w:val="00E23547"/>
    <w:rsid w:val="00E2362A"/>
    <w:rsid w:val="00E236B0"/>
    <w:rsid w:val="00E236D0"/>
    <w:rsid w:val="00E237C1"/>
    <w:rsid w:val="00E2380B"/>
    <w:rsid w:val="00E23837"/>
    <w:rsid w:val="00E23934"/>
    <w:rsid w:val="00E239C7"/>
    <w:rsid w:val="00E23AE1"/>
    <w:rsid w:val="00E23B0A"/>
    <w:rsid w:val="00E23CC2"/>
    <w:rsid w:val="00E23E21"/>
    <w:rsid w:val="00E23E57"/>
    <w:rsid w:val="00E23ED6"/>
    <w:rsid w:val="00E23F2B"/>
    <w:rsid w:val="00E23FDC"/>
    <w:rsid w:val="00E23FF2"/>
    <w:rsid w:val="00E241A9"/>
    <w:rsid w:val="00E24242"/>
    <w:rsid w:val="00E24362"/>
    <w:rsid w:val="00E244D4"/>
    <w:rsid w:val="00E2456A"/>
    <w:rsid w:val="00E245B7"/>
    <w:rsid w:val="00E245D8"/>
    <w:rsid w:val="00E2461E"/>
    <w:rsid w:val="00E249EA"/>
    <w:rsid w:val="00E24B0F"/>
    <w:rsid w:val="00E24B85"/>
    <w:rsid w:val="00E24D99"/>
    <w:rsid w:val="00E24F12"/>
    <w:rsid w:val="00E24F6A"/>
    <w:rsid w:val="00E24F98"/>
    <w:rsid w:val="00E2506C"/>
    <w:rsid w:val="00E251BF"/>
    <w:rsid w:val="00E252B7"/>
    <w:rsid w:val="00E252CF"/>
    <w:rsid w:val="00E253C2"/>
    <w:rsid w:val="00E25415"/>
    <w:rsid w:val="00E25437"/>
    <w:rsid w:val="00E255FD"/>
    <w:rsid w:val="00E256AE"/>
    <w:rsid w:val="00E25740"/>
    <w:rsid w:val="00E25910"/>
    <w:rsid w:val="00E25945"/>
    <w:rsid w:val="00E25AE4"/>
    <w:rsid w:val="00E25C43"/>
    <w:rsid w:val="00E25D50"/>
    <w:rsid w:val="00E25D68"/>
    <w:rsid w:val="00E25DC3"/>
    <w:rsid w:val="00E25E51"/>
    <w:rsid w:val="00E25F35"/>
    <w:rsid w:val="00E2613E"/>
    <w:rsid w:val="00E2643B"/>
    <w:rsid w:val="00E26476"/>
    <w:rsid w:val="00E264AC"/>
    <w:rsid w:val="00E26518"/>
    <w:rsid w:val="00E26610"/>
    <w:rsid w:val="00E26667"/>
    <w:rsid w:val="00E267A9"/>
    <w:rsid w:val="00E267DD"/>
    <w:rsid w:val="00E26887"/>
    <w:rsid w:val="00E268C4"/>
    <w:rsid w:val="00E26A1E"/>
    <w:rsid w:val="00E26B00"/>
    <w:rsid w:val="00E26C2C"/>
    <w:rsid w:val="00E26D75"/>
    <w:rsid w:val="00E26F11"/>
    <w:rsid w:val="00E27002"/>
    <w:rsid w:val="00E27036"/>
    <w:rsid w:val="00E2704D"/>
    <w:rsid w:val="00E27088"/>
    <w:rsid w:val="00E271CF"/>
    <w:rsid w:val="00E2723D"/>
    <w:rsid w:val="00E2726F"/>
    <w:rsid w:val="00E276AD"/>
    <w:rsid w:val="00E27770"/>
    <w:rsid w:val="00E277B4"/>
    <w:rsid w:val="00E2788B"/>
    <w:rsid w:val="00E27A85"/>
    <w:rsid w:val="00E27AC1"/>
    <w:rsid w:val="00E27B88"/>
    <w:rsid w:val="00E27EBF"/>
    <w:rsid w:val="00E27EC3"/>
    <w:rsid w:val="00E27F00"/>
    <w:rsid w:val="00E302BF"/>
    <w:rsid w:val="00E303F0"/>
    <w:rsid w:val="00E30461"/>
    <w:rsid w:val="00E305E0"/>
    <w:rsid w:val="00E305F0"/>
    <w:rsid w:val="00E30602"/>
    <w:rsid w:val="00E30626"/>
    <w:rsid w:val="00E30717"/>
    <w:rsid w:val="00E308A0"/>
    <w:rsid w:val="00E308B9"/>
    <w:rsid w:val="00E308D0"/>
    <w:rsid w:val="00E30901"/>
    <w:rsid w:val="00E309DE"/>
    <w:rsid w:val="00E309F5"/>
    <w:rsid w:val="00E30A95"/>
    <w:rsid w:val="00E30AF0"/>
    <w:rsid w:val="00E30B8B"/>
    <w:rsid w:val="00E30BB1"/>
    <w:rsid w:val="00E30CCC"/>
    <w:rsid w:val="00E30CD4"/>
    <w:rsid w:val="00E30DA1"/>
    <w:rsid w:val="00E30E7D"/>
    <w:rsid w:val="00E30E80"/>
    <w:rsid w:val="00E30ED4"/>
    <w:rsid w:val="00E30FB6"/>
    <w:rsid w:val="00E3102A"/>
    <w:rsid w:val="00E31092"/>
    <w:rsid w:val="00E310C8"/>
    <w:rsid w:val="00E311A3"/>
    <w:rsid w:val="00E311CB"/>
    <w:rsid w:val="00E311ED"/>
    <w:rsid w:val="00E31423"/>
    <w:rsid w:val="00E31444"/>
    <w:rsid w:val="00E3147B"/>
    <w:rsid w:val="00E3147C"/>
    <w:rsid w:val="00E315F8"/>
    <w:rsid w:val="00E31727"/>
    <w:rsid w:val="00E31A1E"/>
    <w:rsid w:val="00E31D1C"/>
    <w:rsid w:val="00E31D3D"/>
    <w:rsid w:val="00E31FD7"/>
    <w:rsid w:val="00E321C1"/>
    <w:rsid w:val="00E32298"/>
    <w:rsid w:val="00E3242E"/>
    <w:rsid w:val="00E324EE"/>
    <w:rsid w:val="00E3254D"/>
    <w:rsid w:val="00E32622"/>
    <w:rsid w:val="00E32656"/>
    <w:rsid w:val="00E327FA"/>
    <w:rsid w:val="00E3284C"/>
    <w:rsid w:val="00E3289B"/>
    <w:rsid w:val="00E328F7"/>
    <w:rsid w:val="00E32A6E"/>
    <w:rsid w:val="00E32A7A"/>
    <w:rsid w:val="00E32ABA"/>
    <w:rsid w:val="00E32C62"/>
    <w:rsid w:val="00E32FA2"/>
    <w:rsid w:val="00E3303A"/>
    <w:rsid w:val="00E3309F"/>
    <w:rsid w:val="00E3316B"/>
    <w:rsid w:val="00E331A1"/>
    <w:rsid w:val="00E331CE"/>
    <w:rsid w:val="00E331DF"/>
    <w:rsid w:val="00E331E4"/>
    <w:rsid w:val="00E331F6"/>
    <w:rsid w:val="00E33221"/>
    <w:rsid w:val="00E33312"/>
    <w:rsid w:val="00E33483"/>
    <w:rsid w:val="00E33484"/>
    <w:rsid w:val="00E334C2"/>
    <w:rsid w:val="00E3379A"/>
    <w:rsid w:val="00E33A28"/>
    <w:rsid w:val="00E33C86"/>
    <w:rsid w:val="00E33ED8"/>
    <w:rsid w:val="00E33F26"/>
    <w:rsid w:val="00E33F73"/>
    <w:rsid w:val="00E3414A"/>
    <w:rsid w:val="00E341BA"/>
    <w:rsid w:val="00E3435B"/>
    <w:rsid w:val="00E345BE"/>
    <w:rsid w:val="00E345FE"/>
    <w:rsid w:val="00E3467A"/>
    <w:rsid w:val="00E34738"/>
    <w:rsid w:val="00E3473D"/>
    <w:rsid w:val="00E3483E"/>
    <w:rsid w:val="00E348AD"/>
    <w:rsid w:val="00E34920"/>
    <w:rsid w:val="00E349CC"/>
    <w:rsid w:val="00E349D7"/>
    <w:rsid w:val="00E34B74"/>
    <w:rsid w:val="00E34BE4"/>
    <w:rsid w:val="00E34C90"/>
    <w:rsid w:val="00E34DA8"/>
    <w:rsid w:val="00E34EC6"/>
    <w:rsid w:val="00E34F1B"/>
    <w:rsid w:val="00E34F2E"/>
    <w:rsid w:val="00E35090"/>
    <w:rsid w:val="00E35156"/>
    <w:rsid w:val="00E3517C"/>
    <w:rsid w:val="00E35214"/>
    <w:rsid w:val="00E352F1"/>
    <w:rsid w:val="00E357B0"/>
    <w:rsid w:val="00E3594D"/>
    <w:rsid w:val="00E35AE8"/>
    <w:rsid w:val="00E35CAF"/>
    <w:rsid w:val="00E35CC2"/>
    <w:rsid w:val="00E35CE4"/>
    <w:rsid w:val="00E35EF5"/>
    <w:rsid w:val="00E36070"/>
    <w:rsid w:val="00E360BF"/>
    <w:rsid w:val="00E3626A"/>
    <w:rsid w:val="00E362CE"/>
    <w:rsid w:val="00E362EA"/>
    <w:rsid w:val="00E36306"/>
    <w:rsid w:val="00E36353"/>
    <w:rsid w:val="00E36400"/>
    <w:rsid w:val="00E36404"/>
    <w:rsid w:val="00E36575"/>
    <w:rsid w:val="00E3671A"/>
    <w:rsid w:val="00E3674C"/>
    <w:rsid w:val="00E367BC"/>
    <w:rsid w:val="00E3682A"/>
    <w:rsid w:val="00E36ADD"/>
    <w:rsid w:val="00E36B3C"/>
    <w:rsid w:val="00E36C55"/>
    <w:rsid w:val="00E36D5C"/>
    <w:rsid w:val="00E36D7F"/>
    <w:rsid w:val="00E36F46"/>
    <w:rsid w:val="00E36F64"/>
    <w:rsid w:val="00E370C2"/>
    <w:rsid w:val="00E37134"/>
    <w:rsid w:val="00E372E1"/>
    <w:rsid w:val="00E374D8"/>
    <w:rsid w:val="00E3757C"/>
    <w:rsid w:val="00E37597"/>
    <w:rsid w:val="00E37764"/>
    <w:rsid w:val="00E37814"/>
    <w:rsid w:val="00E37870"/>
    <w:rsid w:val="00E378E5"/>
    <w:rsid w:val="00E37923"/>
    <w:rsid w:val="00E37964"/>
    <w:rsid w:val="00E37AC6"/>
    <w:rsid w:val="00E37F1D"/>
    <w:rsid w:val="00E37FD6"/>
    <w:rsid w:val="00E40008"/>
    <w:rsid w:val="00E40405"/>
    <w:rsid w:val="00E40566"/>
    <w:rsid w:val="00E405EA"/>
    <w:rsid w:val="00E40652"/>
    <w:rsid w:val="00E406B2"/>
    <w:rsid w:val="00E4085A"/>
    <w:rsid w:val="00E4087D"/>
    <w:rsid w:val="00E408D8"/>
    <w:rsid w:val="00E408FF"/>
    <w:rsid w:val="00E409DA"/>
    <w:rsid w:val="00E40D3D"/>
    <w:rsid w:val="00E40E16"/>
    <w:rsid w:val="00E40EE4"/>
    <w:rsid w:val="00E40F50"/>
    <w:rsid w:val="00E40FB7"/>
    <w:rsid w:val="00E40FBE"/>
    <w:rsid w:val="00E41028"/>
    <w:rsid w:val="00E41059"/>
    <w:rsid w:val="00E41080"/>
    <w:rsid w:val="00E411FE"/>
    <w:rsid w:val="00E4120C"/>
    <w:rsid w:val="00E4127B"/>
    <w:rsid w:val="00E412BE"/>
    <w:rsid w:val="00E41310"/>
    <w:rsid w:val="00E41323"/>
    <w:rsid w:val="00E413E9"/>
    <w:rsid w:val="00E413F6"/>
    <w:rsid w:val="00E415D4"/>
    <w:rsid w:val="00E415E3"/>
    <w:rsid w:val="00E4162F"/>
    <w:rsid w:val="00E41640"/>
    <w:rsid w:val="00E41675"/>
    <w:rsid w:val="00E416F9"/>
    <w:rsid w:val="00E41917"/>
    <w:rsid w:val="00E419AB"/>
    <w:rsid w:val="00E41B1D"/>
    <w:rsid w:val="00E41C00"/>
    <w:rsid w:val="00E41E6B"/>
    <w:rsid w:val="00E41E93"/>
    <w:rsid w:val="00E41F1A"/>
    <w:rsid w:val="00E41F77"/>
    <w:rsid w:val="00E41FAD"/>
    <w:rsid w:val="00E421D5"/>
    <w:rsid w:val="00E422FB"/>
    <w:rsid w:val="00E423A0"/>
    <w:rsid w:val="00E423C9"/>
    <w:rsid w:val="00E42431"/>
    <w:rsid w:val="00E42465"/>
    <w:rsid w:val="00E424A6"/>
    <w:rsid w:val="00E424CB"/>
    <w:rsid w:val="00E4250B"/>
    <w:rsid w:val="00E425CC"/>
    <w:rsid w:val="00E4277C"/>
    <w:rsid w:val="00E427E7"/>
    <w:rsid w:val="00E42ACE"/>
    <w:rsid w:val="00E42C7E"/>
    <w:rsid w:val="00E42CD0"/>
    <w:rsid w:val="00E42CF4"/>
    <w:rsid w:val="00E42CF7"/>
    <w:rsid w:val="00E42D58"/>
    <w:rsid w:val="00E43007"/>
    <w:rsid w:val="00E43038"/>
    <w:rsid w:val="00E43047"/>
    <w:rsid w:val="00E43090"/>
    <w:rsid w:val="00E430F6"/>
    <w:rsid w:val="00E4312A"/>
    <w:rsid w:val="00E431B8"/>
    <w:rsid w:val="00E4322B"/>
    <w:rsid w:val="00E4328E"/>
    <w:rsid w:val="00E4338B"/>
    <w:rsid w:val="00E43394"/>
    <w:rsid w:val="00E43555"/>
    <w:rsid w:val="00E43589"/>
    <w:rsid w:val="00E4365C"/>
    <w:rsid w:val="00E436A6"/>
    <w:rsid w:val="00E436E3"/>
    <w:rsid w:val="00E436FB"/>
    <w:rsid w:val="00E43744"/>
    <w:rsid w:val="00E43900"/>
    <w:rsid w:val="00E43A1D"/>
    <w:rsid w:val="00E43B01"/>
    <w:rsid w:val="00E43C05"/>
    <w:rsid w:val="00E43D6C"/>
    <w:rsid w:val="00E43E7A"/>
    <w:rsid w:val="00E43EB8"/>
    <w:rsid w:val="00E43F4F"/>
    <w:rsid w:val="00E441A8"/>
    <w:rsid w:val="00E441F4"/>
    <w:rsid w:val="00E442F7"/>
    <w:rsid w:val="00E44397"/>
    <w:rsid w:val="00E44465"/>
    <w:rsid w:val="00E444E8"/>
    <w:rsid w:val="00E4451E"/>
    <w:rsid w:val="00E44739"/>
    <w:rsid w:val="00E44781"/>
    <w:rsid w:val="00E4478C"/>
    <w:rsid w:val="00E447C9"/>
    <w:rsid w:val="00E44870"/>
    <w:rsid w:val="00E448A3"/>
    <w:rsid w:val="00E44940"/>
    <w:rsid w:val="00E4495C"/>
    <w:rsid w:val="00E449E3"/>
    <w:rsid w:val="00E44A0D"/>
    <w:rsid w:val="00E44A4D"/>
    <w:rsid w:val="00E44AD8"/>
    <w:rsid w:val="00E44B13"/>
    <w:rsid w:val="00E44B1B"/>
    <w:rsid w:val="00E44BBA"/>
    <w:rsid w:val="00E44DAC"/>
    <w:rsid w:val="00E44DF5"/>
    <w:rsid w:val="00E44DFC"/>
    <w:rsid w:val="00E44E8D"/>
    <w:rsid w:val="00E44F08"/>
    <w:rsid w:val="00E4503B"/>
    <w:rsid w:val="00E45057"/>
    <w:rsid w:val="00E45449"/>
    <w:rsid w:val="00E45544"/>
    <w:rsid w:val="00E45695"/>
    <w:rsid w:val="00E45717"/>
    <w:rsid w:val="00E45758"/>
    <w:rsid w:val="00E457CA"/>
    <w:rsid w:val="00E45B98"/>
    <w:rsid w:val="00E45B9A"/>
    <w:rsid w:val="00E45C8E"/>
    <w:rsid w:val="00E45E7D"/>
    <w:rsid w:val="00E45E87"/>
    <w:rsid w:val="00E45EC5"/>
    <w:rsid w:val="00E460E2"/>
    <w:rsid w:val="00E46114"/>
    <w:rsid w:val="00E4615E"/>
    <w:rsid w:val="00E46284"/>
    <w:rsid w:val="00E46414"/>
    <w:rsid w:val="00E46432"/>
    <w:rsid w:val="00E464A6"/>
    <w:rsid w:val="00E464C5"/>
    <w:rsid w:val="00E46513"/>
    <w:rsid w:val="00E465A1"/>
    <w:rsid w:val="00E465A8"/>
    <w:rsid w:val="00E46609"/>
    <w:rsid w:val="00E46625"/>
    <w:rsid w:val="00E466BB"/>
    <w:rsid w:val="00E46793"/>
    <w:rsid w:val="00E46902"/>
    <w:rsid w:val="00E46928"/>
    <w:rsid w:val="00E46A83"/>
    <w:rsid w:val="00E46AA1"/>
    <w:rsid w:val="00E46BE2"/>
    <w:rsid w:val="00E46D9E"/>
    <w:rsid w:val="00E46E22"/>
    <w:rsid w:val="00E46EA1"/>
    <w:rsid w:val="00E46F65"/>
    <w:rsid w:val="00E47012"/>
    <w:rsid w:val="00E470A6"/>
    <w:rsid w:val="00E4718C"/>
    <w:rsid w:val="00E472C4"/>
    <w:rsid w:val="00E47367"/>
    <w:rsid w:val="00E47395"/>
    <w:rsid w:val="00E473A4"/>
    <w:rsid w:val="00E4748F"/>
    <w:rsid w:val="00E474C3"/>
    <w:rsid w:val="00E4764D"/>
    <w:rsid w:val="00E476E8"/>
    <w:rsid w:val="00E477CD"/>
    <w:rsid w:val="00E477D0"/>
    <w:rsid w:val="00E478A7"/>
    <w:rsid w:val="00E47945"/>
    <w:rsid w:val="00E47AF1"/>
    <w:rsid w:val="00E47B1F"/>
    <w:rsid w:val="00E47B2B"/>
    <w:rsid w:val="00E47BB3"/>
    <w:rsid w:val="00E47BF0"/>
    <w:rsid w:val="00E47C50"/>
    <w:rsid w:val="00E47D53"/>
    <w:rsid w:val="00E500DA"/>
    <w:rsid w:val="00E50109"/>
    <w:rsid w:val="00E50343"/>
    <w:rsid w:val="00E5048A"/>
    <w:rsid w:val="00E505EC"/>
    <w:rsid w:val="00E50608"/>
    <w:rsid w:val="00E50722"/>
    <w:rsid w:val="00E50809"/>
    <w:rsid w:val="00E508FD"/>
    <w:rsid w:val="00E50924"/>
    <w:rsid w:val="00E5094D"/>
    <w:rsid w:val="00E50AA3"/>
    <w:rsid w:val="00E50AA9"/>
    <w:rsid w:val="00E50B96"/>
    <w:rsid w:val="00E50E7F"/>
    <w:rsid w:val="00E50ECC"/>
    <w:rsid w:val="00E50EE9"/>
    <w:rsid w:val="00E50FE9"/>
    <w:rsid w:val="00E51102"/>
    <w:rsid w:val="00E5131D"/>
    <w:rsid w:val="00E5133B"/>
    <w:rsid w:val="00E5137F"/>
    <w:rsid w:val="00E513CC"/>
    <w:rsid w:val="00E514D2"/>
    <w:rsid w:val="00E51553"/>
    <w:rsid w:val="00E51644"/>
    <w:rsid w:val="00E517D8"/>
    <w:rsid w:val="00E51852"/>
    <w:rsid w:val="00E51A8C"/>
    <w:rsid w:val="00E51AE1"/>
    <w:rsid w:val="00E51CE2"/>
    <w:rsid w:val="00E51D3F"/>
    <w:rsid w:val="00E51DE5"/>
    <w:rsid w:val="00E51DED"/>
    <w:rsid w:val="00E52047"/>
    <w:rsid w:val="00E52075"/>
    <w:rsid w:val="00E52259"/>
    <w:rsid w:val="00E5234F"/>
    <w:rsid w:val="00E52392"/>
    <w:rsid w:val="00E523CE"/>
    <w:rsid w:val="00E527CD"/>
    <w:rsid w:val="00E52A0B"/>
    <w:rsid w:val="00E52A2C"/>
    <w:rsid w:val="00E52A36"/>
    <w:rsid w:val="00E52AA0"/>
    <w:rsid w:val="00E52ADD"/>
    <w:rsid w:val="00E52BA6"/>
    <w:rsid w:val="00E52C8D"/>
    <w:rsid w:val="00E52F6A"/>
    <w:rsid w:val="00E52FED"/>
    <w:rsid w:val="00E52FFF"/>
    <w:rsid w:val="00E53008"/>
    <w:rsid w:val="00E5302A"/>
    <w:rsid w:val="00E53065"/>
    <w:rsid w:val="00E530FA"/>
    <w:rsid w:val="00E530FF"/>
    <w:rsid w:val="00E53114"/>
    <w:rsid w:val="00E53176"/>
    <w:rsid w:val="00E53254"/>
    <w:rsid w:val="00E532BD"/>
    <w:rsid w:val="00E53315"/>
    <w:rsid w:val="00E53396"/>
    <w:rsid w:val="00E534B0"/>
    <w:rsid w:val="00E5370F"/>
    <w:rsid w:val="00E5384D"/>
    <w:rsid w:val="00E53871"/>
    <w:rsid w:val="00E5390E"/>
    <w:rsid w:val="00E53953"/>
    <w:rsid w:val="00E53ABE"/>
    <w:rsid w:val="00E53BD2"/>
    <w:rsid w:val="00E53CF0"/>
    <w:rsid w:val="00E53D7E"/>
    <w:rsid w:val="00E53DDB"/>
    <w:rsid w:val="00E53F03"/>
    <w:rsid w:val="00E53F22"/>
    <w:rsid w:val="00E53FB7"/>
    <w:rsid w:val="00E53FF8"/>
    <w:rsid w:val="00E5406C"/>
    <w:rsid w:val="00E541A3"/>
    <w:rsid w:val="00E54232"/>
    <w:rsid w:val="00E54327"/>
    <w:rsid w:val="00E544F9"/>
    <w:rsid w:val="00E54520"/>
    <w:rsid w:val="00E54775"/>
    <w:rsid w:val="00E54882"/>
    <w:rsid w:val="00E548B5"/>
    <w:rsid w:val="00E54C02"/>
    <w:rsid w:val="00E54C51"/>
    <w:rsid w:val="00E54D27"/>
    <w:rsid w:val="00E55034"/>
    <w:rsid w:val="00E550F7"/>
    <w:rsid w:val="00E55112"/>
    <w:rsid w:val="00E551E8"/>
    <w:rsid w:val="00E552D9"/>
    <w:rsid w:val="00E55379"/>
    <w:rsid w:val="00E5549B"/>
    <w:rsid w:val="00E554EA"/>
    <w:rsid w:val="00E5550D"/>
    <w:rsid w:val="00E5557A"/>
    <w:rsid w:val="00E5560F"/>
    <w:rsid w:val="00E5568E"/>
    <w:rsid w:val="00E556A4"/>
    <w:rsid w:val="00E5571C"/>
    <w:rsid w:val="00E557B1"/>
    <w:rsid w:val="00E557E4"/>
    <w:rsid w:val="00E5584E"/>
    <w:rsid w:val="00E55893"/>
    <w:rsid w:val="00E5590C"/>
    <w:rsid w:val="00E55912"/>
    <w:rsid w:val="00E559B6"/>
    <w:rsid w:val="00E55CEA"/>
    <w:rsid w:val="00E55DB4"/>
    <w:rsid w:val="00E55EA2"/>
    <w:rsid w:val="00E56114"/>
    <w:rsid w:val="00E56119"/>
    <w:rsid w:val="00E562CE"/>
    <w:rsid w:val="00E56333"/>
    <w:rsid w:val="00E563EB"/>
    <w:rsid w:val="00E56443"/>
    <w:rsid w:val="00E564CC"/>
    <w:rsid w:val="00E56609"/>
    <w:rsid w:val="00E56624"/>
    <w:rsid w:val="00E56856"/>
    <w:rsid w:val="00E56BBD"/>
    <w:rsid w:val="00E56BE3"/>
    <w:rsid w:val="00E56DAE"/>
    <w:rsid w:val="00E56DE3"/>
    <w:rsid w:val="00E56DFA"/>
    <w:rsid w:val="00E56E0F"/>
    <w:rsid w:val="00E56E3A"/>
    <w:rsid w:val="00E57106"/>
    <w:rsid w:val="00E57120"/>
    <w:rsid w:val="00E5712E"/>
    <w:rsid w:val="00E571BE"/>
    <w:rsid w:val="00E572F3"/>
    <w:rsid w:val="00E5734A"/>
    <w:rsid w:val="00E5738B"/>
    <w:rsid w:val="00E5757B"/>
    <w:rsid w:val="00E57678"/>
    <w:rsid w:val="00E577D4"/>
    <w:rsid w:val="00E57BCB"/>
    <w:rsid w:val="00E57C0E"/>
    <w:rsid w:val="00E57CC1"/>
    <w:rsid w:val="00E57DE0"/>
    <w:rsid w:val="00E6017E"/>
    <w:rsid w:val="00E6019F"/>
    <w:rsid w:val="00E602C6"/>
    <w:rsid w:val="00E60415"/>
    <w:rsid w:val="00E60422"/>
    <w:rsid w:val="00E604AD"/>
    <w:rsid w:val="00E604C0"/>
    <w:rsid w:val="00E605A0"/>
    <w:rsid w:val="00E605C7"/>
    <w:rsid w:val="00E605D1"/>
    <w:rsid w:val="00E6065C"/>
    <w:rsid w:val="00E60759"/>
    <w:rsid w:val="00E6080D"/>
    <w:rsid w:val="00E60912"/>
    <w:rsid w:val="00E60913"/>
    <w:rsid w:val="00E6097E"/>
    <w:rsid w:val="00E60D52"/>
    <w:rsid w:val="00E60DEC"/>
    <w:rsid w:val="00E60E2D"/>
    <w:rsid w:val="00E60E66"/>
    <w:rsid w:val="00E60EA2"/>
    <w:rsid w:val="00E60EED"/>
    <w:rsid w:val="00E60EF2"/>
    <w:rsid w:val="00E60F7B"/>
    <w:rsid w:val="00E60FA0"/>
    <w:rsid w:val="00E6109C"/>
    <w:rsid w:val="00E611B7"/>
    <w:rsid w:val="00E6122B"/>
    <w:rsid w:val="00E61266"/>
    <w:rsid w:val="00E61298"/>
    <w:rsid w:val="00E612B2"/>
    <w:rsid w:val="00E613F4"/>
    <w:rsid w:val="00E6143F"/>
    <w:rsid w:val="00E615A3"/>
    <w:rsid w:val="00E61992"/>
    <w:rsid w:val="00E61CCB"/>
    <w:rsid w:val="00E61CD9"/>
    <w:rsid w:val="00E61D12"/>
    <w:rsid w:val="00E61D9F"/>
    <w:rsid w:val="00E61DB1"/>
    <w:rsid w:val="00E61E02"/>
    <w:rsid w:val="00E61F77"/>
    <w:rsid w:val="00E62118"/>
    <w:rsid w:val="00E62158"/>
    <w:rsid w:val="00E62283"/>
    <w:rsid w:val="00E62383"/>
    <w:rsid w:val="00E6239B"/>
    <w:rsid w:val="00E623C8"/>
    <w:rsid w:val="00E62555"/>
    <w:rsid w:val="00E6256C"/>
    <w:rsid w:val="00E62776"/>
    <w:rsid w:val="00E627DD"/>
    <w:rsid w:val="00E62A0F"/>
    <w:rsid w:val="00E62AFE"/>
    <w:rsid w:val="00E62C73"/>
    <w:rsid w:val="00E62CBE"/>
    <w:rsid w:val="00E62E12"/>
    <w:rsid w:val="00E62E30"/>
    <w:rsid w:val="00E62EA1"/>
    <w:rsid w:val="00E62EB3"/>
    <w:rsid w:val="00E62FF1"/>
    <w:rsid w:val="00E63018"/>
    <w:rsid w:val="00E63046"/>
    <w:rsid w:val="00E6316F"/>
    <w:rsid w:val="00E6330D"/>
    <w:rsid w:val="00E63336"/>
    <w:rsid w:val="00E633DB"/>
    <w:rsid w:val="00E63559"/>
    <w:rsid w:val="00E63612"/>
    <w:rsid w:val="00E63705"/>
    <w:rsid w:val="00E63756"/>
    <w:rsid w:val="00E6386B"/>
    <w:rsid w:val="00E63882"/>
    <w:rsid w:val="00E639F2"/>
    <w:rsid w:val="00E63A04"/>
    <w:rsid w:val="00E63A82"/>
    <w:rsid w:val="00E63CD5"/>
    <w:rsid w:val="00E63E43"/>
    <w:rsid w:val="00E640D1"/>
    <w:rsid w:val="00E6414C"/>
    <w:rsid w:val="00E6442C"/>
    <w:rsid w:val="00E645F1"/>
    <w:rsid w:val="00E64602"/>
    <w:rsid w:val="00E648A4"/>
    <w:rsid w:val="00E6492F"/>
    <w:rsid w:val="00E64931"/>
    <w:rsid w:val="00E64A0D"/>
    <w:rsid w:val="00E64A5E"/>
    <w:rsid w:val="00E64BA6"/>
    <w:rsid w:val="00E64CB3"/>
    <w:rsid w:val="00E64D0E"/>
    <w:rsid w:val="00E64DBF"/>
    <w:rsid w:val="00E64FDB"/>
    <w:rsid w:val="00E64FFE"/>
    <w:rsid w:val="00E65002"/>
    <w:rsid w:val="00E65035"/>
    <w:rsid w:val="00E65077"/>
    <w:rsid w:val="00E6517D"/>
    <w:rsid w:val="00E6525E"/>
    <w:rsid w:val="00E6530A"/>
    <w:rsid w:val="00E65406"/>
    <w:rsid w:val="00E65459"/>
    <w:rsid w:val="00E6555F"/>
    <w:rsid w:val="00E6563A"/>
    <w:rsid w:val="00E6583A"/>
    <w:rsid w:val="00E65845"/>
    <w:rsid w:val="00E6591E"/>
    <w:rsid w:val="00E659A6"/>
    <w:rsid w:val="00E65B5C"/>
    <w:rsid w:val="00E65C6F"/>
    <w:rsid w:val="00E65CD5"/>
    <w:rsid w:val="00E65CE1"/>
    <w:rsid w:val="00E65D88"/>
    <w:rsid w:val="00E65ED3"/>
    <w:rsid w:val="00E65F7B"/>
    <w:rsid w:val="00E660D0"/>
    <w:rsid w:val="00E66129"/>
    <w:rsid w:val="00E66186"/>
    <w:rsid w:val="00E661D4"/>
    <w:rsid w:val="00E662E6"/>
    <w:rsid w:val="00E66332"/>
    <w:rsid w:val="00E6636A"/>
    <w:rsid w:val="00E6646C"/>
    <w:rsid w:val="00E664A1"/>
    <w:rsid w:val="00E664E9"/>
    <w:rsid w:val="00E6653C"/>
    <w:rsid w:val="00E6657D"/>
    <w:rsid w:val="00E6660D"/>
    <w:rsid w:val="00E66642"/>
    <w:rsid w:val="00E6671B"/>
    <w:rsid w:val="00E668F2"/>
    <w:rsid w:val="00E66915"/>
    <w:rsid w:val="00E66A3A"/>
    <w:rsid w:val="00E66B51"/>
    <w:rsid w:val="00E66BF4"/>
    <w:rsid w:val="00E66C10"/>
    <w:rsid w:val="00E66C64"/>
    <w:rsid w:val="00E66C65"/>
    <w:rsid w:val="00E66D9D"/>
    <w:rsid w:val="00E66DDA"/>
    <w:rsid w:val="00E66E04"/>
    <w:rsid w:val="00E66F20"/>
    <w:rsid w:val="00E66F8A"/>
    <w:rsid w:val="00E670AF"/>
    <w:rsid w:val="00E67224"/>
    <w:rsid w:val="00E672FA"/>
    <w:rsid w:val="00E6738C"/>
    <w:rsid w:val="00E673AF"/>
    <w:rsid w:val="00E6744E"/>
    <w:rsid w:val="00E6746B"/>
    <w:rsid w:val="00E674C4"/>
    <w:rsid w:val="00E675E0"/>
    <w:rsid w:val="00E6762A"/>
    <w:rsid w:val="00E6787E"/>
    <w:rsid w:val="00E67920"/>
    <w:rsid w:val="00E6793B"/>
    <w:rsid w:val="00E67CC5"/>
    <w:rsid w:val="00E67F65"/>
    <w:rsid w:val="00E70074"/>
    <w:rsid w:val="00E7015F"/>
    <w:rsid w:val="00E70215"/>
    <w:rsid w:val="00E7021A"/>
    <w:rsid w:val="00E70307"/>
    <w:rsid w:val="00E70389"/>
    <w:rsid w:val="00E703D4"/>
    <w:rsid w:val="00E70549"/>
    <w:rsid w:val="00E70686"/>
    <w:rsid w:val="00E7069F"/>
    <w:rsid w:val="00E706D2"/>
    <w:rsid w:val="00E707B9"/>
    <w:rsid w:val="00E70932"/>
    <w:rsid w:val="00E70A6F"/>
    <w:rsid w:val="00E70A71"/>
    <w:rsid w:val="00E70AC2"/>
    <w:rsid w:val="00E70B3E"/>
    <w:rsid w:val="00E70C44"/>
    <w:rsid w:val="00E70C8D"/>
    <w:rsid w:val="00E70CC6"/>
    <w:rsid w:val="00E70D8F"/>
    <w:rsid w:val="00E70E03"/>
    <w:rsid w:val="00E70E8C"/>
    <w:rsid w:val="00E70F34"/>
    <w:rsid w:val="00E70F81"/>
    <w:rsid w:val="00E70FE1"/>
    <w:rsid w:val="00E7105B"/>
    <w:rsid w:val="00E710E9"/>
    <w:rsid w:val="00E71349"/>
    <w:rsid w:val="00E713BD"/>
    <w:rsid w:val="00E714E5"/>
    <w:rsid w:val="00E71536"/>
    <w:rsid w:val="00E71551"/>
    <w:rsid w:val="00E71639"/>
    <w:rsid w:val="00E71673"/>
    <w:rsid w:val="00E716E1"/>
    <w:rsid w:val="00E71821"/>
    <w:rsid w:val="00E718BC"/>
    <w:rsid w:val="00E718C2"/>
    <w:rsid w:val="00E71919"/>
    <w:rsid w:val="00E71A44"/>
    <w:rsid w:val="00E71A93"/>
    <w:rsid w:val="00E71B7C"/>
    <w:rsid w:val="00E71D32"/>
    <w:rsid w:val="00E71F71"/>
    <w:rsid w:val="00E720F8"/>
    <w:rsid w:val="00E7210A"/>
    <w:rsid w:val="00E72136"/>
    <w:rsid w:val="00E72165"/>
    <w:rsid w:val="00E721A3"/>
    <w:rsid w:val="00E72226"/>
    <w:rsid w:val="00E7237A"/>
    <w:rsid w:val="00E7243A"/>
    <w:rsid w:val="00E7246F"/>
    <w:rsid w:val="00E724F2"/>
    <w:rsid w:val="00E72870"/>
    <w:rsid w:val="00E728AB"/>
    <w:rsid w:val="00E72A0F"/>
    <w:rsid w:val="00E72AC8"/>
    <w:rsid w:val="00E72B41"/>
    <w:rsid w:val="00E72C33"/>
    <w:rsid w:val="00E72CC1"/>
    <w:rsid w:val="00E72D39"/>
    <w:rsid w:val="00E72E01"/>
    <w:rsid w:val="00E72E0F"/>
    <w:rsid w:val="00E72EC7"/>
    <w:rsid w:val="00E72F30"/>
    <w:rsid w:val="00E72F3E"/>
    <w:rsid w:val="00E7303E"/>
    <w:rsid w:val="00E7304F"/>
    <w:rsid w:val="00E731B8"/>
    <w:rsid w:val="00E732D1"/>
    <w:rsid w:val="00E73331"/>
    <w:rsid w:val="00E7337F"/>
    <w:rsid w:val="00E73411"/>
    <w:rsid w:val="00E734A0"/>
    <w:rsid w:val="00E734F4"/>
    <w:rsid w:val="00E735A6"/>
    <w:rsid w:val="00E7369B"/>
    <w:rsid w:val="00E736EA"/>
    <w:rsid w:val="00E737F1"/>
    <w:rsid w:val="00E738FA"/>
    <w:rsid w:val="00E73A95"/>
    <w:rsid w:val="00E73AE7"/>
    <w:rsid w:val="00E73B52"/>
    <w:rsid w:val="00E73C23"/>
    <w:rsid w:val="00E73CA0"/>
    <w:rsid w:val="00E73D0D"/>
    <w:rsid w:val="00E73DD9"/>
    <w:rsid w:val="00E73E9C"/>
    <w:rsid w:val="00E73F3C"/>
    <w:rsid w:val="00E745B2"/>
    <w:rsid w:val="00E745FC"/>
    <w:rsid w:val="00E746EB"/>
    <w:rsid w:val="00E74724"/>
    <w:rsid w:val="00E74759"/>
    <w:rsid w:val="00E747C8"/>
    <w:rsid w:val="00E748F6"/>
    <w:rsid w:val="00E74948"/>
    <w:rsid w:val="00E74A15"/>
    <w:rsid w:val="00E74E2E"/>
    <w:rsid w:val="00E74E92"/>
    <w:rsid w:val="00E74EFE"/>
    <w:rsid w:val="00E74FDB"/>
    <w:rsid w:val="00E7512A"/>
    <w:rsid w:val="00E75156"/>
    <w:rsid w:val="00E751E7"/>
    <w:rsid w:val="00E751F0"/>
    <w:rsid w:val="00E7526C"/>
    <w:rsid w:val="00E752EF"/>
    <w:rsid w:val="00E754EC"/>
    <w:rsid w:val="00E75636"/>
    <w:rsid w:val="00E75874"/>
    <w:rsid w:val="00E758BE"/>
    <w:rsid w:val="00E75A9F"/>
    <w:rsid w:val="00E75BB1"/>
    <w:rsid w:val="00E75BD2"/>
    <w:rsid w:val="00E75BF7"/>
    <w:rsid w:val="00E75C09"/>
    <w:rsid w:val="00E75C2A"/>
    <w:rsid w:val="00E75DA0"/>
    <w:rsid w:val="00E75F14"/>
    <w:rsid w:val="00E7606C"/>
    <w:rsid w:val="00E760EB"/>
    <w:rsid w:val="00E7618B"/>
    <w:rsid w:val="00E76423"/>
    <w:rsid w:val="00E76463"/>
    <w:rsid w:val="00E764D8"/>
    <w:rsid w:val="00E76824"/>
    <w:rsid w:val="00E76945"/>
    <w:rsid w:val="00E7695B"/>
    <w:rsid w:val="00E76A5D"/>
    <w:rsid w:val="00E76BFE"/>
    <w:rsid w:val="00E76C89"/>
    <w:rsid w:val="00E76D23"/>
    <w:rsid w:val="00E76E05"/>
    <w:rsid w:val="00E76EFC"/>
    <w:rsid w:val="00E77021"/>
    <w:rsid w:val="00E7703A"/>
    <w:rsid w:val="00E77477"/>
    <w:rsid w:val="00E77592"/>
    <w:rsid w:val="00E775D4"/>
    <w:rsid w:val="00E77779"/>
    <w:rsid w:val="00E7781A"/>
    <w:rsid w:val="00E77864"/>
    <w:rsid w:val="00E778A9"/>
    <w:rsid w:val="00E779F0"/>
    <w:rsid w:val="00E77A54"/>
    <w:rsid w:val="00E77C2F"/>
    <w:rsid w:val="00E77D8B"/>
    <w:rsid w:val="00E77D8E"/>
    <w:rsid w:val="00E77E46"/>
    <w:rsid w:val="00E77ECC"/>
    <w:rsid w:val="00E77F74"/>
    <w:rsid w:val="00E80109"/>
    <w:rsid w:val="00E80216"/>
    <w:rsid w:val="00E8021A"/>
    <w:rsid w:val="00E8022E"/>
    <w:rsid w:val="00E8029E"/>
    <w:rsid w:val="00E802D0"/>
    <w:rsid w:val="00E8030D"/>
    <w:rsid w:val="00E8033A"/>
    <w:rsid w:val="00E80391"/>
    <w:rsid w:val="00E80559"/>
    <w:rsid w:val="00E8061D"/>
    <w:rsid w:val="00E80678"/>
    <w:rsid w:val="00E80696"/>
    <w:rsid w:val="00E8076D"/>
    <w:rsid w:val="00E808A1"/>
    <w:rsid w:val="00E808D7"/>
    <w:rsid w:val="00E80906"/>
    <w:rsid w:val="00E80935"/>
    <w:rsid w:val="00E8094D"/>
    <w:rsid w:val="00E80956"/>
    <w:rsid w:val="00E80A20"/>
    <w:rsid w:val="00E80BC7"/>
    <w:rsid w:val="00E80C50"/>
    <w:rsid w:val="00E80C9B"/>
    <w:rsid w:val="00E80DC7"/>
    <w:rsid w:val="00E80E00"/>
    <w:rsid w:val="00E810F1"/>
    <w:rsid w:val="00E811A3"/>
    <w:rsid w:val="00E812B4"/>
    <w:rsid w:val="00E81325"/>
    <w:rsid w:val="00E8132E"/>
    <w:rsid w:val="00E81575"/>
    <w:rsid w:val="00E81633"/>
    <w:rsid w:val="00E81720"/>
    <w:rsid w:val="00E817A9"/>
    <w:rsid w:val="00E81834"/>
    <w:rsid w:val="00E8199F"/>
    <w:rsid w:val="00E81A9B"/>
    <w:rsid w:val="00E81E02"/>
    <w:rsid w:val="00E82189"/>
    <w:rsid w:val="00E8218C"/>
    <w:rsid w:val="00E821D0"/>
    <w:rsid w:val="00E821D9"/>
    <w:rsid w:val="00E82430"/>
    <w:rsid w:val="00E8253E"/>
    <w:rsid w:val="00E82577"/>
    <w:rsid w:val="00E825EB"/>
    <w:rsid w:val="00E82663"/>
    <w:rsid w:val="00E82742"/>
    <w:rsid w:val="00E82778"/>
    <w:rsid w:val="00E827B9"/>
    <w:rsid w:val="00E8283B"/>
    <w:rsid w:val="00E828B6"/>
    <w:rsid w:val="00E82983"/>
    <w:rsid w:val="00E8298B"/>
    <w:rsid w:val="00E829C3"/>
    <w:rsid w:val="00E82AD3"/>
    <w:rsid w:val="00E82B9B"/>
    <w:rsid w:val="00E82E22"/>
    <w:rsid w:val="00E82ECC"/>
    <w:rsid w:val="00E82F8A"/>
    <w:rsid w:val="00E830B8"/>
    <w:rsid w:val="00E8313E"/>
    <w:rsid w:val="00E83148"/>
    <w:rsid w:val="00E83288"/>
    <w:rsid w:val="00E8340C"/>
    <w:rsid w:val="00E83464"/>
    <w:rsid w:val="00E83490"/>
    <w:rsid w:val="00E835DD"/>
    <w:rsid w:val="00E83716"/>
    <w:rsid w:val="00E83790"/>
    <w:rsid w:val="00E83798"/>
    <w:rsid w:val="00E837AC"/>
    <w:rsid w:val="00E83824"/>
    <w:rsid w:val="00E838CC"/>
    <w:rsid w:val="00E838EC"/>
    <w:rsid w:val="00E83C45"/>
    <w:rsid w:val="00E83C6E"/>
    <w:rsid w:val="00E83CE6"/>
    <w:rsid w:val="00E83D00"/>
    <w:rsid w:val="00E83D67"/>
    <w:rsid w:val="00E83DEB"/>
    <w:rsid w:val="00E83EAB"/>
    <w:rsid w:val="00E83F09"/>
    <w:rsid w:val="00E83F43"/>
    <w:rsid w:val="00E84000"/>
    <w:rsid w:val="00E8407F"/>
    <w:rsid w:val="00E8418F"/>
    <w:rsid w:val="00E841E4"/>
    <w:rsid w:val="00E84325"/>
    <w:rsid w:val="00E84341"/>
    <w:rsid w:val="00E843FD"/>
    <w:rsid w:val="00E8450E"/>
    <w:rsid w:val="00E84568"/>
    <w:rsid w:val="00E845C0"/>
    <w:rsid w:val="00E84767"/>
    <w:rsid w:val="00E8484E"/>
    <w:rsid w:val="00E84B20"/>
    <w:rsid w:val="00E84B4B"/>
    <w:rsid w:val="00E84D01"/>
    <w:rsid w:val="00E84DB2"/>
    <w:rsid w:val="00E84E3B"/>
    <w:rsid w:val="00E84F01"/>
    <w:rsid w:val="00E84F32"/>
    <w:rsid w:val="00E84F47"/>
    <w:rsid w:val="00E84F8D"/>
    <w:rsid w:val="00E8511C"/>
    <w:rsid w:val="00E851D5"/>
    <w:rsid w:val="00E85426"/>
    <w:rsid w:val="00E85469"/>
    <w:rsid w:val="00E854C5"/>
    <w:rsid w:val="00E85626"/>
    <w:rsid w:val="00E856B7"/>
    <w:rsid w:val="00E8571E"/>
    <w:rsid w:val="00E85741"/>
    <w:rsid w:val="00E85752"/>
    <w:rsid w:val="00E857B0"/>
    <w:rsid w:val="00E85830"/>
    <w:rsid w:val="00E8591D"/>
    <w:rsid w:val="00E85A64"/>
    <w:rsid w:val="00E85B8F"/>
    <w:rsid w:val="00E85BD9"/>
    <w:rsid w:val="00E85C44"/>
    <w:rsid w:val="00E85CAE"/>
    <w:rsid w:val="00E85CB7"/>
    <w:rsid w:val="00E85CEA"/>
    <w:rsid w:val="00E85D29"/>
    <w:rsid w:val="00E85D89"/>
    <w:rsid w:val="00E85E0C"/>
    <w:rsid w:val="00E85F02"/>
    <w:rsid w:val="00E86028"/>
    <w:rsid w:val="00E86172"/>
    <w:rsid w:val="00E86333"/>
    <w:rsid w:val="00E86344"/>
    <w:rsid w:val="00E86430"/>
    <w:rsid w:val="00E864B7"/>
    <w:rsid w:val="00E86694"/>
    <w:rsid w:val="00E866CC"/>
    <w:rsid w:val="00E8676F"/>
    <w:rsid w:val="00E868BA"/>
    <w:rsid w:val="00E86956"/>
    <w:rsid w:val="00E86A95"/>
    <w:rsid w:val="00E86B9F"/>
    <w:rsid w:val="00E86C61"/>
    <w:rsid w:val="00E86D8D"/>
    <w:rsid w:val="00E86DD3"/>
    <w:rsid w:val="00E86DDA"/>
    <w:rsid w:val="00E86E2D"/>
    <w:rsid w:val="00E86E74"/>
    <w:rsid w:val="00E8703E"/>
    <w:rsid w:val="00E8712F"/>
    <w:rsid w:val="00E87227"/>
    <w:rsid w:val="00E8727E"/>
    <w:rsid w:val="00E87301"/>
    <w:rsid w:val="00E87538"/>
    <w:rsid w:val="00E87737"/>
    <w:rsid w:val="00E87820"/>
    <w:rsid w:val="00E8785C"/>
    <w:rsid w:val="00E878C9"/>
    <w:rsid w:val="00E87A9C"/>
    <w:rsid w:val="00E87B42"/>
    <w:rsid w:val="00E87B84"/>
    <w:rsid w:val="00E87C21"/>
    <w:rsid w:val="00E87C3F"/>
    <w:rsid w:val="00E87C5A"/>
    <w:rsid w:val="00E87CA9"/>
    <w:rsid w:val="00E87CCC"/>
    <w:rsid w:val="00E8FCB0"/>
    <w:rsid w:val="00E90050"/>
    <w:rsid w:val="00E9017B"/>
    <w:rsid w:val="00E902BE"/>
    <w:rsid w:val="00E90302"/>
    <w:rsid w:val="00E9036A"/>
    <w:rsid w:val="00E9039A"/>
    <w:rsid w:val="00E9055D"/>
    <w:rsid w:val="00E90679"/>
    <w:rsid w:val="00E908D5"/>
    <w:rsid w:val="00E90B31"/>
    <w:rsid w:val="00E90BE7"/>
    <w:rsid w:val="00E90C8D"/>
    <w:rsid w:val="00E90DD2"/>
    <w:rsid w:val="00E90E11"/>
    <w:rsid w:val="00E90E47"/>
    <w:rsid w:val="00E90F84"/>
    <w:rsid w:val="00E90F92"/>
    <w:rsid w:val="00E90FF0"/>
    <w:rsid w:val="00E91040"/>
    <w:rsid w:val="00E91061"/>
    <w:rsid w:val="00E91162"/>
    <w:rsid w:val="00E911F8"/>
    <w:rsid w:val="00E91220"/>
    <w:rsid w:val="00E913CE"/>
    <w:rsid w:val="00E9143A"/>
    <w:rsid w:val="00E9155D"/>
    <w:rsid w:val="00E9165B"/>
    <w:rsid w:val="00E91698"/>
    <w:rsid w:val="00E9173C"/>
    <w:rsid w:val="00E9175B"/>
    <w:rsid w:val="00E917C6"/>
    <w:rsid w:val="00E918CE"/>
    <w:rsid w:val="00E91A0B"/>
    <w:rsid w:val="00E91AEA"/>
    <w:rsid w:val="00E91BA3"/>
    <w:rsid w:val="00E91BDB"/>
    <w:rsid w:val="00E91BE0"/>
    <w:rsid w:val="00E91DA6"/>
    <w:rsid w:val="00E91DC5"/>
    <w:rsid w:val="00E91EFF"/>
    <w:rsid w:val="00E91FC0"/>
    <w:rsid w:val="00E91FDF"/>
    <w:rsid w:val="00E9208D"/>
    <w:rsid w:val="00E9211F"/>
    <w:rsid w:val="00E921A8"/>
    <w:rsid w:val="00E92436"/>
    <w:rsid w:val="00E9258D"/>
    <w:rsid w:val="00E925A4"/>
    <w:rsid w:val="00E9260C"/>
    <w:rsid w:val="00E926E9"/>
    <w:rsid w:val="00E92A5E"/>
    <w:rsid w:val="00E92AB8"/>
    <w:rsid w:val="00E92B78"/>
    <w:rsid w:val="00E92C72"/>
    <w:rsid w:val="00E92C9E"/>
    <w:rsid w:val="00E92D0B"/>
    <w:rsid w:val="00E92D5F"/>
    <w:rsid w:val="00E92DB5"/>
    <w:rsid w:val="00E92DDE"/>
    <w:rsid w:val="00E93043"/>
    <w:rsid w:val="00E9308B"/>
    <w:rsid w:val="00E9310A"/>
    <w:rsid w:val="00E93143"/>
    <w:rsid w:val="00E9314F"/>
    <w:rsid w:val="00E931F6"/>
    <w:rsid w:val="00E932A9"/>
    <w:rsid w:val="00E932F7"/>
    <w:rsid w:val="00E93305"/>
    <w:rsid w:val="00E9334C"/>
    <w:rsid w:val="00E93505"/>
    <w:rsid w:val="00E93511"/>
    <w:rsid w:val="00E9367E"/>
    <w:rsid w:val="00E93692"/>
    <w:rsid w:val="00E936ED"/>
    <w:rsid w:val="00E936EF"/>
    <w:rsid w:val="00E937B5"/>
    <w:rsid w:val="00E93873"/>
    <w:rsid w:val="00E9393A"/>
    <w:rsid w:val="00E93AF6"/>
    <w:rsid w:val="00E93CB9"/>
    <w:rsid w:val="00E93D45"/>
    <w:rsid w:val="00E93E25"/>
    <w:rsid w:val="00E93E97"/>
    <w:rsid w:val="00E93F05"/>
    <w:rsid w:val="00E93F25"/>
    <w:rsid w:val="00E94108"/>
    <w:rsid w:val="00E9413E"/>
    <w:rsid w:val="00E9425B"/>
    <w:rsid w:val="00E94292"/>
    <w:rsid w:val="00E94348"/>
    <w:rsid w:val="00E9458D"/>
    <w:rsid w:val="00E947C4"/>
    <w:rsid w:val="00E947C7"/>
    <w:rsid w:val="00E9489C"/>
    <w:rsid w:val="00E9496E"/>
    <w:rsid w:val="00E94AF9"/>
    <w:rsid w:val="00E94BE3"/>
    <w:rsid w:val="00E94C12"/>
    <w:rsid w:val="00E94EE7"/>
    <w:rsid w:val="00E94EF4"/>
    <w:rsid w:val="00E94F22"/>
    <w:rsid w:val="00E94F38"/>
    <w:rsid w:val="00E9501A"/>
    <w:rsid w:val="00E9524E"/>
    <w:rsid w:val="00E952BE"/>
    <w:rsid w:val="00E952EF"/>
    <w:rsid w:val="00E954A8"/>
    <w:rsid w:val="00E9553A"/>
    <w:rsid w:val="00E958FD"/>
    <w:rsid w:val="00E95AB8"/>
    <w:rsid w:val="00E95AF0"/>
    <w:rsid w:val="00E95B33"/>
    <w:rsid w:val="00E95C10"/>
    <w:rsid w:val="00E95C87"/>
    <w:rsid w:val="00E95C90"/>
    <w:rsid w:val="00E96040"/>
    <w:rsid w:val="00E96055"/>
    <w:rsid w:val="00E96070"/>
    <w:rsid w:val="00E960B9"/>
    <w:rsid w:val="00E961AC"/>
    <w:rsid w:val="00E962BA"/>
    <w:rsid w:val="00E963AD"/>
    <w:rsid w:val="00E965F5"/>
    <w:rsid w:val="00E96627"/>
    <w:rsid w:val="00E96636"/>
    <w:rsid w:val="00E9663D"/>
    <w:rsid w:val="00E96734"/>
    <w:rsid w:val="00E967C9"/>
    <w:rsid w:val="00E96957"/>
    <w:rsid w:val="00E9695E"/>
    <w:rsid w:val="00E96A82"/>
    <w:rsid w:val="00E96B24"/>
    <w:rsid w:val="00E96DB2"/>
    <w:rsid w:val="00E96DB6"/>
    <w:rsid w:val="00E96E5E"/>
    <w:rsid w:val="00E96F17"/>
    <w:rsid w:val="00E96F2F"/>
    <w:rsid w:val="00E96F5E"/>
    <w:rsid w:val="00E97076"/>
    <w:rsid w:val="00E97141"/>
    <w:rsid w:val="00E97171"/>
    <w:rsid w:val="00E9725B"/>
    <w:rsid w:val="00E97292"/>
    <w:rsid w:val="00E972A2"/>
    <w:rsid w:val="00E972B2"/>
    <w:rsid w:val="00E972FE"/>
    <w:rsid w:val="00E9739A"/>
    <w:rsid w:val="00E97599"/>
    <w:rsid w:val="00E975B8"/>
    <w:rsid w:val="00E976B4"/>
    <w:rsid w:val="00E97854"/>
    <w:rsid w:val="00E9788B"/>
    <w:rsid w:val="00E9788E"/>
    <w:rsid w:val="00E978A5"/>
    <w:rsid w:val="00E978B2"/>
    <w:rsid w:val="00E97A95"/>
    <w:rsid w:val="00E97B9F"/>
    <w:rsid w:val="00E97BC6"/>
    <w:rsid w:val="00E97C5A"/>
    <w:rsid w:val="00E97C6C"/>
    <w:rsid w:val="00E97C85"/>
    <w:rsid w:val="00E97CBC"/>
    <w:rsid w:val="00E97F3F"/>
    <w:rsid w:val="00E97F58"/>
    <w:rsid w:val="00E97FA9"/>
    <w:rsid w:val="00E97FE4"/>
    <w:rsid w:val="00EA0017"/>
    <w:rsid w:val="00EA0122"/>
    <w:rsid w:val="00EA0176"/>
    <w:rsid w:val="00EA0306"/>
    <w:rsid w:val="00EA040E"/>
    <w:rsid w:val="00EA04D7"/>
    <w:rsid w:val="00EA0591"/>
    <w:rsid w:val="00EA06FD"/>
    <w:rsid w:val="00EA0807"/>
    <w:rsid w:val="00EA082C"/>
    <w:rsid w:val="00EA082E"/>
    <w:rsid w:val="00EA0850"/>
    <w:rsid w:val="00EA0BB6"/>
    <w:rsid w:val="00EA0CDB"/>
    <w:rsid w:val="00EA0E75"/>
    <w:rsid w:val="00EA0E8F"/>
    <w:rsid w:val="00EA0F8C"/>
    <w:rsid w:val="00EA0FD4"/>
    <w:rsid w:val="00EA110F"/>
    <w:rsid w:val="00EA1130"/>
    <w:rsid w:val="00EA1163"/>
    <w:rsid w:val="00EA1175"/>
    <w:rsid w:val="00EA12DE"/>
    <w:rsid w:val="00EA1356"/>
    <w:rsid w:val="00EA146D"/>
    <w:rsid w:val="00EA1501"/>
    <w:rsid w:val="00EA1621"/>
    <w:rsid w:val="00EA17EF"/>
    <w:rsid w:val="00EA1828"/>
    <w:rsid w:val="00EA196A"/>
    <w:rsid w:val="00EA1973"/>
    <w:rsid w:val="00EA19C1"/>
    <w:rsid w:val="00EA1A9B"/>
    <w:rsid w:val="00EA1ABF"/>
    <w:rsid w:val="00EA1B2A"/>
    <w:rsid w:val="00EA1D5D"/>
    <w:rsid w:val="00EA1EEC"/>
    <w:rsid w:val="00EA2146"/>
    <w:rsid w:val="00EA219C"/>
    <w:rsid w:val="00EA21AC"/>
    <w:rsid w:val="00EA23C9"/>
    <w:rsid w:val="00EA23D1"/>
    <w:rsid w:val="00EA2414"/>
    <w:rsid w:val="00EA25EE"/>
    <w:rsid w:val="00EA266D"/>
    <w:rsid w:val="00EA268A"/>
    <w:rsid w:val="00EA273F"/>
    <w:rsid w:val="00EA2797"/>
    <w:rsid w:val="00EA2922"/>
    <w:rsid w:val="00EA2964"/>
    <w:rsid w:val="00EA2A9B"/>
    <w:rsid w:val="00EA2BB0"/>
    <w:rsid w:val="00EA2BE6"/>
    <w:rsid w:val="00EA2C5F"/>
    <w:rsid w:val="00EA2CB0"/>
    <w:rsid w:val="00EA2D09"/>
    <w:rsid w:val="00EA2DF2"/>
    <w:rsid w:val="00EA2E02"/>
    <w:rsid w:val="00EA2E2F"/>
    <w:rsid w:val="00EA2E49"/>
    <w:rsid w:val="00EA2EA3"/>
    <w:rsid w:val="00EA2F0F"/>
    <w:rsid w:val="00EA2FF8"/>
    <w:rsid w:val="00EA305D"/>
    <w:rsid w:val="00EA30FD"/>
    <w:rsid w:val="00EA3159"/>
    <w:rsid w:val="00EA3199"/>
    <w:rsid w:val="00EA3522"/>
    <w:rsid w:val="00EA358E"/>
    <w:rsid w:val="00EA3745"/>
    <w:rsid w:val="00EA3823"/>
    <w:rsid w:val="00EA394C"/>
    <w:rsid w:val="00EA396E"/>
    <w:rsid w:val="00EA3B58"/>
    <w:rsid w:val="00EA3BE2"/>
    <w:rsid w:val="00EA3C13"/>
    <w:rsid w:val="00EA3DE2"/>
    <w:rsid w:val="00EA3F19"/>
    <w:rsid w:val="00EA3FB6"/>
    <w:rsid w:val="00EA3FC3"/>
    <w:rsid w:val="00EA410A"/>
    <w:rsid w:val="00EA4222"/>
    <w:rsid w:val="00EA4265"/>
    <w:rsid w:val="00EA428C"/>
    <w:rsid w:val="00EA431D"/>
    <w:rsid w:val="00EA435C"/>
    <w:rsid w:val="00EA44BE"/>
    <w:rsid w:val="00EA44C2"/>
    <w:rsid w:val="00EA46B3"/>
    <w:rsid w:val="00EA47A3"/>
    <w:rsid w:val="00EA48BC"/>
    <w:rsid w:val="00EA49DE"/>
    <w:rsid w:val="00EA4BCF"/>
    <w:rsid w:val="00EA4CAC"/>
    <w:rsid w:val="00EA4E06"/>
    <w:rsid w:val="00EA4E4B"/>
    <w:rsid w:val="00EA4E6C"/>
    <w:rsid w:val="00EA4E9E"/>
    <w:rsid w:val="00EA4ECD"/>
    <w:rsid w:val="00EA4EEC"/>
    <w:rsid w:val="00EA504E"/>
    <w:rsid w:val="00EA50AE"/>
    <w:rsid w:val="00EA50C5"/>
    <w:rsid w:val="00EA50DA"/>
    <w:rsid w:val="00EA5119"/>
    <w:rsid w:val="00EA513F"/>
    <w:rsid w:val="00EA5154"/>
    <w:rsid w:val="00EA5211"/>
    <w:rsid w:val="00EA52BD"/>
    <w:rsid w:val="00EA536A"/>
    <w:rsid w:val="00EA55A5"/>
    <w:rsid w:val="00EA55BF"/>
    <w:rsid w:val="00EA56A5"/>
    <w:rsid w:val="00EA570B"/>
    <w:rsid w:val="00EA572E"/>
    <w:rsid w:val="00EA58B9"/>
    <w:rsid w:val="00EA58C8"/>
    <w:rsid w:val="00EA58E7"/>
    <w:rsid w:val="00EA59B3"/>
    <w:rsid w:val="00EA5A5C"/>
    <w:rsid w:val="00EA5BC1"/>
    <w:rsid w:val="00EA5C42"/>
    <w:rsid w:val="00EA5CF7"/>
    <w:rsid w:val="00EA5D0C"/>
    <w:rsid w:val="00EA5D45"/>
    <w:rsid w:val="00EA5D74"/>
    <w:rsid w:val="00EA5D7A"/>
    <w:rsid w:val="00EA5DCE"/>
    <w:rsid w:val="00EA5E5B"/>
    <w:rsid w:val="00EA5EC9"/>
    <w:rsid w:val="00EA5F4F"/>
    <w:rsid w:val="00EA5FDE"/>
    <w:rsid w:val="00EA6275"/>
    <w:rsid w:val="00EA635F"/>
    <w:rsid w:val="00EA636C"/>
    <w:rsid w:val="00EA665E"/>
    <w:rsid w:val="00EA6662"/>
    <w:rsid w:val="00EA6672"/>
    <w:rsid w:val="00EA686F"/>
    <w:rsid w:val="00EA691E"/>
    <w:rsid w:val="00EA699C"/>
    <w:rsid w:val="00EA69C3"/>
    <w:rsid w:val="00EA69FB"/>
    <w:rsid w:val="00EA6A13"/>
    <w:rsid w:val="00EA6A18"/>
    <w:rsid w:val="00EA6A3B"/>
    <w:rsid w:val="00EA6AF1"/>
    <w:rsid w:val="00EA6C1B"/>
    <w:rsid w:val="00EA6C48"/>
    <w:rsid w:val="00EA6CF0"/>
    <w:rsid w:val="00EA6DBD"/>
    <w:rsid w:val="00EA6F0D"/>
    <w:rsid w:val="00EA6F12"/>
    <w:rsid w:val="00EA714C"/>
    <w:rsid w:val="00EA71B6"/>
    <w:rsid w:val="00EA722A"/>
    <w:rsid w:val="00EA7240"/>
    <w:rsid w:val="00EA76AE"/>
    <w:rsid w:val="00EA76D6"/>
    <w:rsid w:val="00EA777A"/>
    <w:rsid w:val="00EA78A7"/>
    <w:rsid w:val="00EA78D6"/>
    <w:rsid w:val="00EA790A"/>
    <w:rsid w:val="00EA7980"/>
    <w:rsid w:val="00EA7993"/>
    <w:rsid w:val="00EA7CC4"/>
    <w:rsid w:val="00EA7D2B"/>
    <w:rsid w:val="00EA7DEC"/>
    <w:rsid w:val="00EA7DFE"/>
    <w:rsid w:val="00EA7FA5"/>
    <w:rsid w:val="00EA7FD9"/>
    <w:rsid w:val="00EB017A"/>
    <w:rsid w:val="00EB0243"/>
    <w:rsid w:val="00EB0315"/>
    <w:rsid w:val="00EB0350"/>
    <w:rsid w:val="00EB0419"/>
    <w:rsid w:val="00EB041B"/>
    <w:rsid w:val="00EB0464"/>
    <w:rsid w:val="00EB0546"/>
    <w:rsid w:val="00EB05D7"/>
    <w:rsid w:val="00EB0654"/>
    <w:rsid w:val="00EB0992"/>
    <w:rsid w:val="00EB09A5"/>
    <w:rsid w:val="00EB0B36"/>
    <w:rsid w:val="00EB0B40"/>
    <w:rsid w:val="00EB0BD1"/>
    <w:rsid w:val="00EB0C63"/>
    <w:rsid w:val="00EB0CD3"/>
    <w:rsid w:val="00EB0DDA"/>
    <w:rsid w:val="00EB0F2B"/>
    <w:rsid w:val="00EB0FE4"/>
    <w:rsid w:val="00EB0FEF"/>
    <w:rsid w:val="00EB1070"/>
    <w:rsid w:val="00EB10D1"/>
    <w:rsid w:val="00EB12BD"/>
    <w:rsid w:val="00EB13D2"/>
    <w:rsid w:val="00EB1467"/>
    <w:rsid w:val="00EB1475"/>
    <w:rsid w:val="00EB14FE"/>
    <w:rsid w:val="00EB16B7"/>
    <w:rsid w:val="00EB178A"/>
    <w:rsid w:val="00EB1799"/>
    <w:rsid w:val="00EB1862"/>
    <w:rsid w:val="00EB198F"/>
    <w:rsid w:val="00EB1A01"/>
    <w:rsid w:val="00EB1B5F"/>
    <w:rsid w:val="00EB1BCF"/>
    <w:rsid w:val="00EB1CA4"/>
    <w:rsid w:val="00EB1CE5"/>
    <w:rsid w:val="00EB1D8A"/>
    <w:rsid w:val="00EB1E80"/>
    <w:rsid w:val="00EB1F18"/>
    <w:rsid w:val="00EB1FE9"/>
    <w:rsid w:val="00EB23E3"/>
    <w:rsid w:val="00EB256F"/>
    <w:rsid w:val="00EB2573"/>
    <w:rsid w:val="00EB25CC"/>
    <w:rsid w:val="00EB266E"/>
    <w:rsid w:val="00EB26A9"/>
    <w:rsid w:val="00EB27A0"/>
    <w:rsid w:val="00EB2878"/>
    <w:rsid w:val="00EB28A0"/>
    <w:rsid w:val="00EB28E7"/>
    <w:rsid w:val="00EB2913"/>
    <w:rsid w:val="00EB2A4F"/>
    <w:rsid w:val="00EB2AFB"/>
    <w:rsid w:val="00EB2F7D"/>
    <w:rsid w:val="00EB315D"/>
    <w:rsid w:val="00EB324B"/>
    <w:rsid w:val="00EB32A4"/>
    <w:rsid w:val="00EB3468"/>
    <w:rsid w:val="00EB3658"/>
    <w:rsid w:val="00EB366B"/>
    <w:rsid w:val="00EB367F"/>
    <w:rsid w:val="00EB3701"/>
    <w:rsid w:val="00EB3713"/>
    <w:rsid w:val="00EB378D"/>
    <w:rsid w:val="00EB3821"/>
    <w:rsid w:val="00EB392A"/>
    <w:rsid w:val="00EB39E4"/>
    <w:rsid w:val="00EB3AB3"/>
    <w:rsid w:val="00EB3AE1"/>
    <w:rsid w:val="00EB3AF9"/>
    <w:rsid w:val="00EB3C63"/>
    <w:rsid w:val="00EB3CA4"/>
    <w:rsid w:val="00EB3DD0"/>
    <w:rsid w:val="00EB3E1C"/>
    <w:rsid w:val="00EB3F1F"/>
    <w:rsid w:val="00EB3F3A"/>
    <w:rsid w:val="00EB406C"/>
    <w:rsid w:val="00EB4111"/>
    <w:rsid w:val="00EB429C"/>
    <w:rsid w:val="00EB42DB"/>
    <w:rsid w:val="00EB446E"/>
    <w:rsid w:val="00EB44A8"/>
    <w:rsid w:val="00EB453F"/>
    <w:rsid w:val="00EB461A"/>
    <w:rsid w:val="00EB461F"/>
    <w:rsid w:val="00EB47E7"/>
    <w:rsid w:val="00EB497C"/>
    <w:rsid w:val="00EB4990"/>
    <w:rsid w:val="00EB4A40"/>
    <w:rsid w:val="00EB4B13"/>
    <w:rsid w:val="00EB4B47"/>
    <w:rsid w:val="00EB4D36"/>
    <w:rsid w:val="00EB4E29"/>
    <w:rsid w:val="00EB4E2C"/>
    <w:rsid w:val="00EB4EAC"/>
    <w:rsid w:val="00EB4F40"/>
    <w:rsid w:val="00EB4FBB"/>
    <w:rsid w:val="00EB502E"/>
    <w:rsid w:val="00EB5131"/>
    <w:rsid w:val="00EB5178"/>
    <w:rsid w:val="00EB5222"/>
    <w:rsid w:val="00EB52E4"/>
    <w:rsid w:val="00EB53E1"/>
    <w:rsid w:val="00EB5411"/>
    <w:rsid w:val="00EB55A6"/>
    <w:rsid w:val="00EB5613"/>
    <w:rsid w:val="00EB5664"/>
    <w:rsid w:val="00EB5703"/>
    <w:rsid w:val="00EB57F2"/>
    <w:rsid w:val="00EB59E6"/>
    <w:rsid w:val="00EB5BFE"/>
    <w:rsid w:val="00EB5C4C"/>
    <w:rsid w:val="00EB5CC8"/>
    <w:rsid w:val="00EB5CCB"/>
    <w:rsid w:val="00EB5D4A"/>
    <w:rsid w:val="00EB5DB0"/>
    <w:rsid w:val="00EB5DDC"/>
    <w:rsid w:val="00EB5E03"/>
    <w:rsid w:val="00EB5F7B"/>
    <w:rsid w:val="00EB6011"/>
    <w:rsid w:val="00EB609F"/>
    <w:rsid w:val="00EB610D"/>
    <w:rsid w:val="00EB6148"/>
    <w:rsid w:val="00EB618A"/>
    <w:rsid w:val="00EB61DA"/>
    <w:rsid w:val="00EB66A5"/>
    <w:rsid w:val="00EB66E2"/>
    <w:rsid w:val="00EB686E"/>
    <w:rsid w:val="00EB68D4"/>
    <w:rsid w:val="00EB68EB"/>
    <w:rsid w:val="00EB6A33"/>
    <w:rsid w:val="00EB6A8E"/>
    <w:rsid w:val="00EB6B1C"/>
    <w:rsid w:val="00EB6B29"/>
    <w:rsid w:val="00EB6BC0"/>
    <w:rsid w:val="00EB6CA2"/>
    <w:rsid w:val="00EB6D5F"/>
    <w:rsid w:val="00EB6E22"/>
    <w:rsid w:val="00EB6E73"/>
    <w:rsid w:val="00EB6EF8"/>
    <w:rsid w:val="00EB6F46"/>
    <w:rsid w:val="00EB6F8F"/>
    <w:rsid w:val="00EB7002"/>
    <w:rsid w:val="00EB70E3"/>
    <w:rsid w:val="00EB7339"/>
    <w:rsid w:val="00EB735D"/>
    <w:rsid w:val="00EB74E5"/>
    <w:rsid w:val="00EB756F"/>
    <w:rsid w:val="00EB75B3"/>
    <w:rsid w:val="00EB767C"/>
    <w:rsid w:val="00EB77FE"/>
    <w:rsid w:val="00EB78D1"/>
    <w:rsid w:val="00EB7AE3"/>
    <w:rsid w:val="00EB7B44"/>
    <w:rsid w:val="00EB7BB6"/>
    <w:rsid w:val="00EB7BC3"/>
    <w:rsid w:val="00EB7BCB"/>
    <w:rsid w:val="00EB7C1E"/>
    <w:rsid w:val="00EB7CB5"/>
    <w:rsid w:val="00EB7E01"/>
    <w:rsid w:val="00EB7EAB"/>
    <w:rsid w:val="00EB7F5D"/>
    <w:rsid w:val="00EB7F7F"/>
    <w:rsid w:val="00EB7FBE"/>
    <w:rsid w:val="00EC0017"/>
    <w:rsid w:val="00EC006A"/>
    <w:rsid w:val="00EC01FB"/>
    <w:rsid w:val="00EC0498"/>
    <w:rsid w:val="00EC0578"/>
    <w:rsid w:val="00EC061D"/>
    <w:rsid w:val="00EC062C"/>
    <w:rsid w:val="00EC065F"/>
    <w:rsid w:val="00EC06E0"/>
    <w:rsid w:val="00EC0711"/>
    <w:rsid w:val="00EC08B4"/>
    <w:rsid w:val="00EC0A4D"/>
    <w:rsid w:val="00EC0B57"/>
    <w:rsid w:val="00EC0E73"/>
    <w:rsid w:val="00EC106E"/>
    <w:rsid w:val="00EC11F7"/>
    <w:rsid w:val="00EC122D"/>
    <w:rsid w:val="00EC1236"/>
    <w:rsid w:val="00EC1285"/>
    <w:rsid w:val="00EC12A2"/>
    <w:rsid w:val="00EC1360"/>
    <w:rsid w:val="00EC1467"/>
    <w:rsid w:val="00EC149E"/>
    <w:rsid w:val="00EC1560"/>
    <w:rsid w:val="00EC1626"/>
    <w:rsid w:val="00EC1750"/>
    <w:rsid w:val="00EC1776"/>
    <w:rsid w:val="00EC179E"/>
    <w:rsid w:val="00EC17C6"/>
    <w:rsid w:val="00EC181B"/>
    <w:rsid w:val="00EC193E"/>
    <w:rsid w:val="00EC199D"/>
    <w:rsid w:val="00EC1A0B"/>
    <w:rsid w:val="00EC1A18"/>
    <w:rsid w:val="00EC1C3F"/>
    <w:rsid w:val="00EC1CA6"/>
    <w:rsid w:val="00EC1E8D"/>
    <w:rsid w:val="00EC1EF3"/>
    <w:rsid w:val="00EC1EF4"/>
    <w:rsid w:val="00EC1F4C"/>
    <w:rsid w:val="00EC20BB"/>
    <w:rsid w:val="00EC211B"/>
    <w:rsid w:val="00EC2124"/>
    <w:rsid w:val="00EC2172"/>
    <w:rsid w:val="00EC2195"/>
    <w:rsid w:val="00EC2304"/>
    <w:rsid w:val="00EC247D"/>
    <w:rsid w:val="00EC24AC"/>
    <w:rsid w:val="00EC26A8"/>
    <w:rsid w:val="00EC271D"/>
    <w:rsid w:val="00EC2814"/>
    <w:rsid w:val="00EC285A"/>
    <w:rsid w:val="00EC286C"/>
    <w:rsid w:val="00EC2B4A"/>
    <w:rsid w:val="00EC2B58"/>
    <w:rsid w:val="00EC2C69"/>
    <w:rsid w:val="00EC2D62"/>
    <w:rsid w:val="00EC2DBB"/>
    <w:rsid w:val="00EC2DFE"/>
    <w:rsid w:val="00EC2E5C"/>
    <w:rsid w:val="00EC2EA7"/>
    <w:rsid w:val="00EC2FAC"/>
    <w:rsid w:val="00EC3043"/>
    <w:rsid w:val="00EC309D"/>
    <w:rsid w:val="00EC30E1"/>
    <w:rsid w:val="00EC3161"/>
    <w:rsid w:val="00EC3194"/>
    <w:rsid w:val="00EC31AB"/>
    <w:rsid w:val="00EC31D8"/>
    <w:rsid w:val="00EC3219"/>
    <w:rsid w:val="00EC34A1"/>
    <w:rsid w:val="00EC3503"/>
    <w:rsid w:val="00EC3569"/>
    <w:rsid w:val="00EC35FB"/>
    <w:rsid w:val="00EC36BE"/>
    <w:rsid w:val="00EC3703"/>
    <w:rsid w:val="00EC379E"/>
    <w:rsid w:val="00EC380E"/>
    <w:rsid w:val="00EC3897"/>
    <w:rsid w:val="00EC3974"/>
    <w:rsid w:val="00EC3A7E"/>
    <w:rsid w:val="00EC3A9D"/>
    <w:rsid w:val="00EC3B06"/>
    <w:rsid w:val="00EC3B30"/>
    <w:rsid w:val="00EC3C1E"/>
    <w:rsid w:val="00EC3C78"/>
    <w:rsid w:val="00EC3EAB"/>
    <w:rsid w:val="00EC4140"/>
    <w:rsid w:val="00EC4154"/>
    <w:rsid w:val="00EC422D"/>
    <w:rsid w:val="00EC4264"/>
    <w:rsid w:val="00EC42B9"/>
    <w:rsid w:val="00EC452F"/>
    <w:rsid w:val="00EC4662"/>
    <w:rsid w:val="00EC4704"/>
    <w:rsid w:val="00EC470C"/>
    <w:rsid w:val="00EC482F"/>
    <w:rsid w:val="00EC4831"/>
    <w:rsid w:val="00EC485F"/>
    <w:rsid w:val="00EC4A86"/>
    <w:rsid w:val="00EC4AD2"/>
    <w:rsid w:val="00EC4B21"/>
    <w:rsid w:val="00EC4BF7"/>
    <w:rsid w:val="00EC4C3D"/>
    <w:rsid w:val="00EC4C8F"/>
    <w:rsid w:val="00EC4CCA"/>
    <w:rsid w:val="00EC4D73"/>
    <w:rsid w:val="00EC4F07"/>
    <w:rsid w:val="00EC4F77"/>
    <w:rsid w:val="00EC4FAF"/>
    <w:rsid w:val="00EC500E"/>
    <w:rsid w:val="00EC50F3"/>
    <w:rsid w:val="00EC51DE"/>
    <w:rsid w:val="00EC53B5"/>
    <w:rsid w:val="00EC53DE"/>
    <w:rsid w:val="00EC5586"/>
    <w:rsid w:val="00EC55A8"/>
    <w:rsid w:val="00EC5606"/>
    <w:rsid w:val="00EC5684"/>
    <w:rsid w:val="00EC56A8"/>
    <w:rsid w:val="00EC5732"/>
    <w:rsid w:val="00EC5746"/>
    <w:rsid w:val="00EC57A8"/>
    <w:rsid w:val="00EC5987"/>
    <w:rsid w:val="00EC5A67"/>
    <w:rsid w:val="00EC5C1A"/>
    <w:rsid w:val="00EC5D50"/>
    <w:rsid w:val="00EC5E2B"/>
    <w:rsid w:val="00EC5E7E"/>
    <w:rsid w:val="00EC5F12"/>
    <w:rsid w:val="00EC5F98"/>
    <w:rsid w:val="00EC610E"/>
    <w:rsid w:val="00EC613B"/>
    <w:rsid w:val="00EC615A"/>
    <w:rsid w:val="00EC619F"/>
    <w:rsid w:val="00EC62B5"/>
    <w:rsid w:val="00EC62F2"/>
    <w:rsid w:val="00EC6302"/>
    <w:rsid w:val="00EC63E9"/>
    <w:rsid w:val="00EC64F3"/>
    <w:rsid w:val="00EC6554"/>
    <w:rsid w:val="00EC6572"/>
    <w:rsid w:val="00EC66B8"/>
    <w:rsid w:val="00EC6792"/>
    <w:rsid w:val="00EC6817"/>
    <w:rsid w:val="00EC693F"/>
    <w:rsid w:val="00EC6BA2"/>
    <w:rsid w:val="00EC6E81"/>
    <w:rsid w:val="00EC6ECA"/>
    <w:rsid w:val="00EC6F27"/>
    <w:rsid w:val="00EC6F87"/>
    <w:rsid w:val="00EC6FC9"/>
    <w:rsid w:val="00EC711E"/>
    <w:rsid w:val="00EC7237"/>
    <w:rsid w:val="00EC7315"/>
    <w:rsid w:val="00EC7495"/>
    <w:rsid w:val="00EC7508"/>
    <w:rsid w:val="00EC7578"/>
    <w:rsid w:val="00EC76BB"/>
    <w:rsid w:val="00EC7757"/>
    <w:rsid w:val="00EC775C"/>
    <w:rsid w:val="00EC7863"/>
    <w:rsid w:val="00EC788C"/>
    <w:rsid w:val="00EC7954"/>
    <w:rsid w:val="00EC799D"/>
    <w:rsid w:val="00EC7B07"/>
    <w:rsid w:val="00EC7B0E"/>
    <w:rsid w:val="00EC7C0A"/>
    <w:rsid w:val="00EC7DCA"/>
    <w:rsid w:val="00EC7FAE"/>
    <w:rsid w:val="00ED0054"/>
    <w:rsid w:val="00ED0141"/>
    <w:rsid w:val="00ED014A"/>
    <w:rsid w:val="00ED01E1"/>
    <w:rsid w:val="00ED01F5"/>
    <w:rsid w:val="00ED04BE"/>
    <w:rsid w:val="00ED05C0"/>
    <w:rsid w:val="00ED06C0"/>
    <w:rsid w:val="00ED077F"/>
    <w:rsid w:val="00ED07C5"/>
    <w:rsid w:val="00ED0838"/>
    <w:rsid w:val="00ED08E8"/>
    <w:rsid w:val="00ED0A45"/>
    <w:rsid w:val="00ED0A4A"/>
    <w:rsid w:val="00ED0C7D"/>
    <w:rsid w:val="00ED0D27"/>
    <w:rsid w:val="00ED0DEE"/>
    <w:rsid w:val="00ED0E16"/>
    <w:rsid w:val="00ED0F48"/>
    <w:rsid w:val="00ED0F60"/>
    <w:rsid w:val="00ED0FDF"/>
    <w:rsid w:val="00ED102E"/>
    <w:rsid w:val="00ED10AE"/>
    <w:rsid w:val="00ED1139"/>
    <w:rsid w:val="00ED113F"/>
    <w:rsid w:val="00ED117A"/>
    <w:rsid w:val="00ED119A"/>
    <w:rsid w:val="00ED11AF"/>
    <w:rsid w:val="00ED11C8"/>
    <w:rsid w:val="00ED11E6"/>
    <w:rsid w:val="00ED13F8"/>
    <w:rsid w:val="00ED153A"/>
    <w:rsid w:val="00ED1542"/>
    <w:rsid w:val="00ED1643"/>
    <w:rsid w:val="00ED16D2"/>
    <w:rsid w:val="00ED185D"/>
    <w:rsid w:val="00ED186C"/>
    <w:rsid w:val="00ED18A5"/>
    <w:rsid w:val="00ED18B9"/>
    <w:rsid w:val="00ED197E"/>
    <w:rsid w:val="00ED1A38"/>
    <w:rsid w:val="00ED1AE7"/>
    <w:rsid w:val="00ED1D6B"/>
    <w:rsid w:val="00ED1F37"/>
    <w:rsid w:val="00ED1F80"/>
    <w:rsid w:val="00ED203B"/>
    <w:rsid w:val="00ED20D7"/>
    <w:rsid w:val="00ED2110"/>
    <w:rsid w:val="00ED213F"/>
    <w:rsid w:val="00ED21D2"/>
    <w:rsid w:val="00ED21EC"/>
    <w:rsid w:val="00ED221B"/>
    <w:rsid w:val="00ED22B6"/>
    <w:rsid w:val="00ED2640"/>
    <w:rsid w:val="00ED2654"/>
    <w:rsid w:val="00ED27FA"/>
    <w:rsid w:val="00ED28F0"/>
    <w:rsid w:val="00ED2AEE"/>
    <w:rsid w:val="00ED2BD0"/>
    <w:rsid w:val="00ED2D18"/>
    <w:rsid w:val="00ED2E67"/>
    <w:rsid w:val="00ED30D6"/>
    <w:rsid w:val="00ED30E6"/>
    <w:rsid w:val="00ED322E"/>
    <w:rsid w:val="00ED3369"/>
    <w:rsid w:val="00ED33C0"/>
    <w:rsid w:val="00ED3450"/>
    <w:rsid w:val="00ED34B1"/>
    <w:rsid w:val="00ED34D4"/>
    <w:rsid w:val="00ED35FA"/>
    <w:rsid w:val="00ED36B7"/>
    <w:rsid w:val="00ED37C7"/>
    <w:rsid w:val="00ED3905"/>
    <w:rsid w:val="00ED39E9"/>
    <w:rsid w:val="00ED3AA6"/>
    <w:rsid w:val="00ED3ACD"/>
    <w:rsid w:val="00ED3AF9"/>
    <w:rsid w:val="00ED3B44"/>
    <w:rsid w:val="00ED3CFC"/>
    <w:rsid w:val="00ED3D5D"/>
    <w:rsid w:val="00ED3DA7"/>
    <w:rsid w:val="00ED3E4B"/>
    <w:rsid w:val="00ED3F70"/>
    <w:rsid w:val="00ED4151"/>
    <w:rsid w:val="00ED4154"/>
    <w:rsid w:val="00ED41E6"/>
    <w:rsid w:val="00ED41EA"/>
    <w:rsid w:val="00ED41F4"/>
    <w:rsid w:val="00ED43A4"/>
    <w:rsid w:val="00ED43F1"/>
    <w:rsid w:val="00ED43F5"/>
    <w:rsid w:val="00ED446F"/>
    <w:rsid w:val="00ED464B"/>
    <w:rsid w:val="00ED4726"/>
    <w:rsid w:val="00ED4773"/>
    <w:rsid w:val="00ED4AE7"/>
    <w:rsid w:val="00ED4B24"/>
    <w:rsid w:val="00ED4C35"/>
    <w:rsid w:val="00ED4F20"/>
    <w:rsid w:val="00ED507F"/>
    <w:rsid w:val="00ED5114"/>
    <w:rsid w:val="00ED5122"/>
    <w:rsid w:val="00ED5239"/>
    <w:rsid w:val="00ED5240"/>
    <w:rsid w:val="00ED524A"/>
    <w:rsid w:val="00ED54C9"/>
    <w:rsid w:val="00ED551A"/>
    <w:rsid w:val="00ED554D"/>
    <w:rsid w:val="00ED5553"/>
    <w:rsid w:val="00ED56CE"/>
    <w:rsid w:val="00ED5770"/>
    <w:rsid w:val="00ED5803"/>
    <w:rsid w:val="00ED587E"/>
    <w:rsid w:val="00ED59AE"/>
    <w:rsid w:val="00ED5A8D"/>
    <w:rsid w:val="00ED5CB3"/>
    <w:rsid w:val="00ED5CBB"/>
    <w:rsid w:val="00ED5D81"/>
    <w:rsid w:val="00ED5F42"/>
    <w:rsid w:val="00ED5FD6"/>
    <w:rsid w:val="00ED5FE3"/>
    <w:rsid w:val="00ED6128"/>
    <w:rsid w:val="00ED62B7"/>
    <w:rsid w:val="00ED62ED"/>
    <w:rsid w:val="00ED65C0"/>
    <w:rsid w:val="00ED65CF"/>
    <w:rsid w:val="00ED65F1"/>
    <w:rsid w:val="00ED65FC"/>
    <w:rsid w:val="00ED66D2"/>
    <w:rsid w:val="00ED67FF"/>
    <w:rsid w:val="00ED6806"/>
    <w:rsid w:val="00ED6943"/>
    <w:rsid w:val="00ED6A09"/>
    <w:rsid w:val="00ED6AE0"/>
    <w:rsid w:val="00ED6B83"/>
    <w:rsid w:val="00ED6C7B"/>
    <w:rsid w:val="00ED6C8B"/>
    <w:rsid w:val="00ED6DC7"/>
    <w:rsid w:val="00ED6E26"/>
    <w:rsid w:val="00ED6E27"/>
    <w:rsid w:val="00ED6E44"/>
    <w:rsid w:val="00ED6E7B"/>
    <w:rsid w:val="00ED6F0B"/>
    <w:rsid w:val="00ED6F77"/>
    <w:rsid w:val="00ED6FF3"/>
    <w:rsid w:val="00ED71A0"/>
    <w:rsid w:val="00ED726C"/>
    <w:rsid w:val="00ED72C2"/>
    <w:rsid w:val="00ED7353"/>
    <w:rsid w:val="00ED743D"/>
    <w:rsid w:val="00ED7589"/>
    <w:rsid w:val="00ED76A2"/>
    <w:rsid w:val="00ED7737"/>
    <w:rsid w:val="00ED777A"/>
    <w:rsid w:val="00ED77E8"/>
    <w:rsid w:val="00ED7854"/>
    <w:rsid w:val="00ED79C4"/>
    <w:rsid w:val="00ED7A5C"/>
    <w:rsid w:val="00ED7AAF"/>
    <w:rsid w:val="00ED7ADD"/>
    <w:rsid w:val="00ED7BBB"/>
    <w:rsid w:val="00ED7C5A"/>
    <w:rsid w:val="00ED7CA2"/>
    <w:rsid w:val="00ED7DE7"/>
    <w:rsid w:val="00ED7F04"/>
    <w:rsid w:val="00ED7FB6"/>
    <w:rsid w:val="00ED7FCC"/>
    <w:rsid w:val="00EE0023"/>
    <w:rsid w:val="00EE0027"/>
    <w:rsid w:val="00EE02E7"/>
    <w:rsid w:val="00EE034F"/>
    <w:rsid w:val="00EE03BA"/>
    <w:rsid w:val="00EE0590"/>
    <w:rsid w:val="00EE0596"/>
    <w:rsid w:val="00EE059A"/>
    <w:rsid w:val="00EE05D3"/>
    <w:rsid w:val="00EE05DC"/>
    <w:rsid w:val="00EE065F"/>
    <w:rsid w:val="00EE0706"/>
    <w:rsid w:val="00EE07FC"/>
    <w:rsid w:val="00EE0933"/>
    <w:rsid w:val="00EE097B"/>
    <w:rsid w:val="00EE0AF7"/>
    <w:rsid w:val="00EE0D1D"/>
    <w:rsid w:val="00EE0D77"/>
    <w:rsid w:val="00EE0DC3"/>
    <w:rsid w:val="00EE0ED8"/>
    <w:rsid w:val="00EE0FD4"/>
    <w:rsid w:val="00EE10AF"/>
    <w:rsid w:val="00EE11C1"/>
    <w:rsid w:val="00EE11FA"/>
    <w:rsid w:val="00EE12F5"/>
    <w:rsid w:val="00EE145F"/>
    <w:rsid w:val="00EE146C"/>
    <w:rsid w:val="00EE1478"/>
    <w:rsid w:val="00EE14BE"/>
    <w:rsid w:val="00EE14F2"/>
    <w:rsid w:val="00EE15E6"/>
    <w:rsid w:val="00EE17AE"/>
    <w:rsid w:val="00EE183E"/>
    <w:rsid w:val="00EE18CD"/>
    <w:rsid w:val="00EE196A"/>
    <w:rsid w:val="00EE1A16"/>
    <w:rsid w:val="00EE1A2C"/>
    <w:rsid w:val="00EE1BBF"/>
    <w:rsid w:val="00EE1C5F"/>
    <w:rsid w:val="00EE1D11"/>
    <w:rsid w:val="00EE1DA4"/>
    <w:rsid w:val="00EE1EC7"/>
    <w:rsid w:val="00EE1ED2"/>
    <w:rsid w:val="00EE1EFC"/>
    <w:rsid w:val="00EE1F33"/>
    <w:rsid w:val="00EE2154"/>
    <w:rsid w:val="00EE2164"/>
    <w:rsid w:val="00EE2203"/>
    <w:rsid w:val="00EE2540"/>
    <w:rsid w:val="00EE25B5"/>
    <w:rsid w:val="00EE261A"/>
    <w:rsid w:val="00EE26E5"/>
    <w:rsid w:val="00EE27C5"/>
    <w:rsid w:val="00EE27FD"/>
    <w:rsid w:val="00EE290D"/>
    <w:rsid w:val="00EE29B5"/>
    <w:rsid w:val="00EE29C0"/>
    <w:rsid w:val="00EE2A6A"/>
    <w:rsid w:val="00EE2B79"/>
    <w:rsid w:val="00EE2BDD"/>
    <w:rsid w:val="00EE2F31"/>
    <w:rsid w:val="00EE2F82"/>
    <w:rsid w:val="00EE2FAE"/>
    <w:rsid w:val="00EE30E8"/>
    <w:rsid w:val="00EE30FE"/>
    <w:rsid w:val="00EE3211"/>
    <w:rsid w:val="00EE3234"/>
    <w:rsid w:val="00EE3261"/>
    <w:rsid w:val="00EE329F"/>
    <w:rsid w:val="00EE330D"/>
    <w:rsid w:val="00EE343A"/>
    <w:rsid w:val="00EE358A"/>
    <w:rsid w:val="00EE35AC"/>
    <w:rsid w:val="00EE370A"/>
    <w:rsid w:val="00EE3779"/>
    <w:rsid w:val="00EE380D"/>
    <w:rsid w:val="00EE3848"/>
    <w:rsid w:val="00EE3940"/>
    <w:rsid w:val="00EE39E8"/>
    <w:rsid w:val="00EE3A67"/>
    <w:rsid w:val="00EE3AAB"/>
    <w:rsid w:val="00EE3B11"/>
    <w:rsid w:val="00EE3C15"/>
    <w:rsid w:val="00EE3C69"/>
    <w:rsid w:val="00EE3D68"/>
    <w:rsid w:val="00EE3E2F"/>
    <w:rsid w:val="00EE3EC0"/>
    <w:rsid w:val="00EE3EE2"/>
    <w:rsid w:val="00EE3F24"/>
    <w:rsid w:val="00EE3F27"/>
    <w:rsid w:val="00EE4054"/>
    <w:rsid w:val="00EE4116"/>
    <w:rsid w:val="00EE4182"/>
    <w:rsid w:val="00EE4204"/>
    <w:rsid w:val="00EE44C3"/>
    <w:rsid w:val="00EE44C8"/>
    <w:rsid w:val="00EE4552"/>
    <w:rsid w:val="00EE4658"/>
    <w:rsid w:val="00EE46BA"/>
    <w:rsid w:val="00EE4718"/>
    <w:rsid w:val="00EE4827"/>
    <w:rsid w:val="00EE4850"/>
    <w:rsid w:val="00EE4B31"/>
    <w:rsid w:val="00EE4E10"/>
    <w:rsid w:val="00EE506E"/>
    <w:rsid w:val="00EE50D9"/>
    <w:rsid w:val="00EE51B2"/>
    <w:rsid w:val="00EE51B7"/>
    <w:rsid w:val="00EE5210"/>
    <w:rsid w:val="00EE550A"/>
    <w:rsid w:val="00EE550B"/>
    <w:rsid w:val="00EE577D"/>
    <w:rsid w:val="00EE57E6"/>
    <w:rsid w:val="00EE57E8"/>
    <w:rsid w:val="00EE5915"/>
    <w:rsid w:val="00EE5935"/>
    <w:rsid w:val="00EE5A6A"/>
    <w:rsid w:val="00EE5AB3"/>
    <w:rsid w:val="00EE5B2D"/>
    <w:rsid w:val="00EE5BCA"/>
    <w:rsid w:val="00EE5BFE"/>
    <w:rsid w:val="00EE5D3B"/>
    <w:rsid w:val="00EE5D6C"/>
    <w:rsid w:val="00EE5E07"/>
    <w:rsid w:val="00EE5EC3"/>
    <w:rsid w:val="00EE5F2C"/>
    <w:rsid w:val="00EE5F9A"/>
    <w:rsid w:val="00EE6190"/>
    <w:rsid w:val="00EE61D2"/>
    <w:rsid w:val="00EE62E1"/>
    <w:rsid w:val="00EE62F6"/>
    <w:rsid w:val="00EE6328"/>
    <w:rsid w:val="00EE6340"/>
    <w:rsid w:val="00EE6477"/>
    <w:rsid w:val="00EE6548"/>
    <w:rsid w:val="00EE65C1"/>
    <w:rsid w:val="00EE664E"/>
    <w:rsid w:val="00EE684B"/>
    <w:rsid w:val="00EE6858"/>
    <w:rsid w:val="00EE689A"/>
    <w:rsid w:val="00EE697C"/>
    <w:rsid w:val="00EE6B02"/>
    <w:rsid w:val="00EE6BC5"/>
    <w:rsid w:val="00EE6DA4"/>
    <w:rsid w:val="00EE6E12"/>
    <w:rsid w:val="00EE6EBB"/>
    <w:rsid w:val="00EE6F90"/>
    <w:rsid w:val="00EE700A"/>
    <w:rsid w:val="00EE71EC"/>
    <w:rsid w:val="00EE72C4"/>
    <w:rsid w:val="00EE74DF"/>
    <w:rsid w:val="00EE75D3"/>
    <w:rsid w:val="00EE77C5"/>
    <w:rsid w:val="00EE786A"/>
    <w:rsid w:val="00EE78A9"/>
    <w:rsid w:val="00EE78F6"/>
    <w:rsid w:val="00EE797E"/>
    <w:rsid w:val="00EE79D8"/>
    <w:rsid w:val="00EE7AA1"/>
    <w:rsid w:val="00EE7AE1"/>
    <w:rsid w:val="00EE7B9B"/>
    <w:rsid w:val="00EE7C0F"/>
    <w:rsid w:val="00EE7CB6"/>
    <w:rsid w:val="00EE7CB8"/>
    <w:rsid w:val="00EE7CC7"/>
    <w:rsid w:val="00EE7D47"/>
    <w:rsid w:val="00EE7DB1"/>
    <w:rsid w:val="00EE7ECD"/>
    <w:rsid w:val="00EE7F17"/>
    <w:rsid w:val="00EE7F57"/>
    <w:rsid w:val="00EF006C"/>
    <w:rsid w:val="00EF02A9"/>
    <w:rsid w:val="00EF02F2"/>
    <w:rsid w:val="00EF02FF"/>
    <w:rsid w:val="00EF035A"/>
    <w:rsid w:val="00EF03CA"/>
    <w:rsid w:val="00EF051E"/>
    <w:rsid w:val="00EF05BE"/>
    <w:rsid w:val="00EF05FA"/>
    <w:rsid w:val="00EF06A3"/>
    <w:rsid w:val="00EF0963"/>
    <w:rsid w:val="00EF0EAE"/>
    <w:rsid w:val="00EF0F04"/>
    <w:rsid w:val="00EF0F2E"/>
    <w:rsid w:val="00EF0F47"/>
    <w:rsid w:val="00EF11EA"/>
    <w:rsid w:val="00EF1373"/>
    <w:rsid w:val="00EF13EF"/>
    <w:rsid w:val="00EF1458"/>
    <w:rsid w:val="00EF145E"/>
    <w:rsid w:val="00EF14E5"/>
    <w:rsid w:val="00EF151A"/>
    <w:rsid w:val="00EF151D"/>
    <w:rsid w:val="00EF17FD"/>
    <w:rsid w:val="00EF18B8"/>
    <w:rsid w:val="00EF1943"/>
    <w:rsid w:val="00EF1A2C"/>
    <w:rsid w:val="00EF1A67"/>
    <w:rsid w:val="00EF1C05"/>
    <w:rsid w:val="00EF1D36"/>
    <w:rsid w:val="00EF1F95"/>
    <w:rsid w:val="00EF2084"/>
    <w:rsid w:val="00EF255A"/>
    <w:rsid w:val="00EF267E"/>
    <w:rsid w:val="00EF26C8"/>
    <w:rsid w:val="00EF26E2"/>
    <w:rsid w:val="00EF28DB"/>
    <w:rsid w:val="00EF29CF"/>
    <w:rsid w:val="00EF2A1A"/>
    <w:rsid w:val="00EF2BB4"/>
    <w:rsid w:val="00EF2CB4"/>
    <w:rsid w:val="00EF2D7C"/>
    <w:rsid w:val="00EF2DAB"/>
    <w:rsid w:val="00EF2DFB"/>
    <w:rsid w:val="00EF2E45"/>
    <w:rsid w:val="00EF2F09"/>
    <w:rsid w:val="00EF2F3A"/>
    <w:rsid w:val="00EF2FD9"/>
    <w:rsid w:val="00EF3249"/>
    <w:rsid w:val="00EF3383"/>
    <w:rsid w:val="00EF3413"/>
    <w:rsid w:val="00EF3474"/>
    <w:rsid w:val="00EF348C"/>
    <w:rsid w:val="00EF3561"/>
    <w:rsid w:val="00EF36F2"/>
    <w:rsid w:val="00EF3789"/>
    <w:rsid w:val="00EF37BC"/>
    <w:rsid w:val="00EF37C0"/>
    <w:rsid w:val="00EF3826"/>
    <w:rsid w:val="00EF3AAD"/>
    <w:rsid w:val="00EF3BF7"/>
    <w:rsid w:val="00EF3CED"/>
    <w:rsid w:val="00EF3D5E"/>
    <w:rsid w:val="00EF3E5B"/>
    <w:rsid w:val="00EF3E79"/>
    <w:rsid w:val="00EF40D4"/>
    <w:rsid w:val="00EF40E2"/>
    <w:rsid w:val="00EF416D"/>
    <w:rsid w:val="00EF41C9"/>
    <w:rsid w:val="00EF4296"/>
    <w:rsid w:val="00EF43B7"/>
    <w:rsid w:val="00EF446C"/>
    <w:rsid w:val="00EF460A"/>
    <w:rsid w:val="00EF4849"/>
    <w:rsid w:val="00EF4901"/>
    <w:rsid w:val="00EF4950"/>
    <w:rsid w:val="00EF4A97"/>
    <w:rsid w:val="00EF4AFE"/>
    <w:rsid w:val="00EF4B75"/>
    <w:rsid w:val="00EF4B99"/>
    <w:rsid w:val="00EF4CD3"/>
    <w:rsid w:val="00EF4D39"/>
    <w:rsid w:val="00EF4D72"/>
    <w:rsid w:val="00EF4EB2"/>
    <w:rsid w:val="00EF532F"/>
    <w:rsid w:val="00EF5387"/>
    <w:rsid w:val="00EF5480"/>
    <w:rsid w:val="00EF54A6"/>
    <w:rsid w:val="00EF54CF"/>
    <w:rsid w:val="00EF576A"/>
    <w:rsid w:val="00EF578F"/>
    <w:rsid w:val="00EF591A"/>
    <w:rsid w:val="00EF59B6"/>
    <w:rsid w:val="00EF5A00"/>
    <w:rsid w:val="00EF5A57"/>
    <w:rsid w:val="00EF5AAB"/>
    <w:rsid w:val="00EF5B46"/>
    <w:rsid w:val="00EF5C46"/>
    <w:rsid w:val="00EF5C95"/>
    <w:rsid w:val="00EF5CA6"/>
    <w:rsid w:val="00EF5E1F"/>
    <w:rsid w:val="00EF5E24"/>
    <w:rsid w:val="00EF604A"/>
    <w:rsid w:val="00EF60B7"/>
    <w:rsid w:val="00EF6279"/>
    <w:rsid w:val="00EF63F0"/>
    <w:rsid w:val="00EF6420"/>
    <w:rsid w:val="00EF64FC"/>
    <w:rsid w:val="00EF6517"/>
    <w:rsid w:val="00EF6551"/>
    <w:rsid w:val="00EF65B4"/>
    <w:rsid w:val="00EF666E"/>
    <w:rsid w:val="00EF6679"/>
    <w:rsid w:val="00EF672E"/>
    <w:rsid w:val="00EF6833"/>
    <w:rsid w:val="00EF68E8"/>
    <w:rsid w:val="00EF692D"/>
    <w:rsid w:val="00EF69B4"/>
    <w:rsid w:val="00EF69CC"/>
    <w:rsid w:val="00EF6A0E"/>
    <w:rsid w:val="00EF6AE9"/>
    <w:rsid w:val="00EF6AFC"/>
    <w:rsid w:val="00EF6B93"/>
    <w:rsid w:val="00EF6C32"/>
    <w:rsid w:val="00EF6E5A"/>
    <w:rsid w:val="00EF7006"/>
    <w:rsid w:val="00EF70D1"/>
    <w:rsid w:val="00EF70EE"/>
    <w:rsid w:val="00EF71BB"/>
    <w:rsid w:val="00EF71FC"/>
    <w:rsid w:val="00EF7246"/>
    <w:rsid w:val="00EF72B0"/>
    <w:rsid w:val="00EF7324"/>
    <w:rsid w:val="00EF7683"/>
    <w:rsid w:val="00EF773C"/>
    <w:rsid w:val="00EF77D9"/>
    <w:rsid w:val="00EF7886"/>
    <w:rsid w:val="00EF79E5"/>
    <w:rsid w:val="00EF7A1D"/>
    <w:rsid w:val="00EF7A5A"/>
    <w:rsid w:val="00EF7E50"/>
    <w:rsid w:val="00EF7EFC"/>
    <w:rsid w:val="00F0000D"/>
    <w:rsid w:val="00F00029"/>
    <w:rsid w:val="00F00132"/>
    <w:rsid w:val="00F002C1"/>
    <w:rsid w:val="00F0037B"/>
    <w:rsid w:val="00F0037E"/>
    <w:rsid w:val="00F003E0"/>
    <w:rsid w:val="00F00415"/>
    <w:rsid w:val="00F00449"/>
    <w:rsid w:val="00F0048F"/>
    <w:rsid w:val="00F0054B"/>
    <w:rsid w:val="00F0054D"/>
    <w:rsid w:val="00F005B9"/>
    <w:rsid w:val="00F0063D"/>
    <w:rsid w:val="00F006F9"/>
    <w:rsid w:val="00F007F8"/>
    <w:rsid w:val="00F00851"/>
    <w:rsid w:val="00F008A2"/>
    <w:rsid w:val="00F008D3"/>
    <w:rsid w:val="00F008E8"/>
    <w:rsid w:val="00F00A32"/>
    <w:rsid w:val="00F00A64"/>
    <w:rsid w:val="00F00C83"/>
    <w:rsid w:val="00F00E36"/>
    <w:rsid w:val="00F00E3A"/>
    <w:rsid w:val="00F00E41"/>
    <w:rsid w:val="00F00E86"/>
    <w:rsid w:val="00F00EA7"/>
    <w:rsid w:val="00F01060"/>
    <w:rsid w:val="00F0124B"/>
    <w:rsid w:val="00F013A5"/>
    <w:rsid w:val="00F0141D"/>
    <w:rsid w:val="00F0149C"/>
    <w:rsid w:val="00F014BC"/>
    <w:rsid w:val="00F01562"/>
    <w:rsid w:val="00F01579"/>
    <w:rsid w:val="00F01587"/>
    <w:rsid w:val="00F016C7"/>
    <w:rsid w:val="00F01839"/>
    <w:rsid w:val="00F0184A"/>
    <w:rsid w:val="00F01866"/>
    <w:rsid w:val="00F018BF"/>
    <w:rsid w:val="00F019CA"/>
    <w:rsid w:val="00F01B33"/>
    <w:rsid w:val="00F01B85"/>
    <w:rsid w:val="00F01BE8"/>
    <w:rsid w:val="00F01EA5"/>
    <w:rsid w:val="00F01ECF"/>
    <w:rsid w:val="00F01ED6"/>
    <w:rsid w:val="00F01EDA"/>
    <w:rsid w:val="00F02000"/>
    <w:rsid w:val="00F020DD"/>
    <w:rsid w:val="00F0234A"/>
    <w:rsid w:val="00F02355"/>
    <w:rsid w:val="00F023C7"/>
    <w:rsid w:val="00F02417"/>
    <w:rsid w:val="00F0245F"/>
    <w:rsid w:val="00F02463"/>
    <w:rsid w:val="00F02583"/>
    <w:rsid w:val="00F02670"/>
    <w:rsid w:val="00F02A2D"/>
    <w:rsid w:val="00F02BFA"/>
    <w:rsid w:val="00F02CCB"/>
    <w:rsid w:val="00F02D89"/>
    <w:rsid w:val="00F02E20"/>
    <w:rsid w:val="00F02E42"/>
    <w:rsid w:val="00F02F92"/>
    <w:rsid w:val="00F030B1"/>
    <w:rsid w:val="00F030F3"/>
    <w:rsid w:val="00F0313B"/>
    <w:rsid w:val="00F031F2"/>
    <w:rsid w:val="00F032B6"/>
    <w:rsid w:val="00F0335F"/>
    <w:rsid w:val="00F03471"/>
    <w:rsid w:val="00F03608"/>
    <w:rsid w:val="00F036D2"/>
    <w:rsid w:val="00F038C2"/>
    <w:rsid w:val="00F039FD"/>
    <w:rsid w:val="00F03A6D"/>
    <w:rsid w:val="00F03AA4"/>
    <w:rsid w:val="00F03AAC"/>
    <w:rsid w:val="00F03B09"/>
    <w:rsid w:val="00F03B4D"/>
    <w:rsid w:val="00F03C76"/>
    <w:rsid w:val="00F03CBC"/>
    <w:rsid w:val="00F03CF1"/>
    <w:rsid w:val="00F03D05"/>
    <w:rsid w:val="00F03DC5"/>
    <w:rsid w:val="00F03E6D"/>
    <w:rsid w:val="00F03EBF"/>
    <w:rsid w:val="00F03F2F"/>
    <w:rsid w:val="00F03FBE"/>
    <w:rsid w:val="00F0444D"/>
    <w:rsid w:val="00F044CC"/>
    <w:rsid w:val="00F044FC"/>
    <w:rsid w:val="00F0483E"/>
    <w:rsid w:val="00F048D5"/>
    <w:rsid w:val="00F04B13"/>
    <w:rsid w:val="00F04BA9"/>
    <w:rsid w:val="00F04CC5"/>
    <w:rsid w:val="00F04E56"/>
    <w:rsid w:val="00F04E9D"/>
    <w:rsid w:val="00F04FA7"/>
    <w:rsid w:val="00F04FC0"/>
    <w:rsid w:val="00F053E8"/>
    <w:rsid w:val="00F05418"/>
    <w:rsid w:val="00F055BD"/>
    <w:rsid w:val="00F05710"/>
    <w:rsid w:val="00F0578D"/>
    <w:rsid w:val="00F0580E"/>
    <w:rsid w:val="00F058AA"/>
    <w:rsid w:val="00F05952"/>
    <w:rsid w:val="00F059CD"/>
    <w:rsid w:val="00F05AE6"/>
    <w:rsid w:val="00F05CF8"/>
    <w:rsid w:val="00F05D12"/>
    <w:rsid w:val="00F05F9F"/>
    <w:rsid w:val="00F05FEC"/>
    <w:rsid w:val="00F06161"/>
    <w:rsid w:val="00F06276"/>
    <w:rsid w:val="00F062A6"/>
    <w:rsid w:val="00F062D8"/>
    <w:rsid w:val="00F0638D"/>
    <w:rsid w:val="00F06440"/>
    <w:rsid w:val="00F0669F"/>
    <w:rsid w:val="00F067C7"/>
    <w:rsid w:val="00F06824"/>
    <w:rsid w:val="00F06837"/>
    <w:rsid w:val="00F068D6"/>
    <w:rsid w:val="00F06BDC"/>
    <w:rsid w:val="00F06C19"/>
    <w:rsid w:val="00F06CB1"/>
    <w:rsid w:val="00F06CB9"/>
    <w:rsid w:val="00F06E2E"/>
    <w:rsid w:val="00F06E3B"/>
    <w:rsid w:val="00F07073"/>
    <w:rsid w:val="00F07093"/>
    <w:rsid w:val="00F070D0"/>
    <w:rsid w:val="00F072E7"/>
    <w:rsid w:val="00F07300"/>
    <w:rsid w:val="00F0730B"/>
    <w:rsid w:val="00F073F7"/>
    <w:rsid w:val="00F07610"/>
    <w:rsid w:val="00F07685"/>
    <w:rsid w:val="00F077BB"/>
    <w:rsid w:val="00F078D1"/>
    <w:rsid w:val="00F078FE"/>
    <w:rsid w:val="00F07946"/>
    <w:rsid w:val="00F07A11"/>
    <w:rsid w:val="00F07A59"/>
    <w:rsid w:val="00F07B77"/>
    <w:rsid w:val="00F07BAA"/>
    <w:rsid w:val="00F07CAB"/>
    <w:rsid w:val="00F07E36"/>
    <w:rsid w:val="00F07E7C"/>
    <w:rsid w:val="00F07EA3"/>
    <w:rsid w:val="00F07F42"/>
    <w:rsid w:val="00F07FD1"/>
    <w:rsid w:val="00F07FE3"/>
    <w:rsid w:val="00F10651"/>
    <w:rsid w:val="00F10657"/>
    <w:rsid w:val="00F106D0"/>
    <w:rsid w:val="00F106F9"/>
    <w:rsid w:val="00F10827"/>
    <w:rsid w:val="00F1083D"/>
    <w:rsid w:val="00F108B6"/>
    <w:rsid w:val="00F10A83"/>
    <w:rsid w:val="00F10C9A"/>
    <w:rsid w:val="00F10D31"/>
    <w:rsid w:val="00F10D3E"/>
    <w:rsid w:val="00F10DFF"/>
    <w:rsid w:val="00F10EF4"/>
    <w:rsid w:val="00F10F7A"/>
    <w:rsid w:val="00F110DB"/>
    <w:rsid w:val="00F111A0"/>
    <w:rsid w:val="00F1128D"/>
    <w:rsid w:val="00F1130F"/>
    <w:rsid w:val="00F11383"/>
    <w:rsid w:val="00F1154E"/>
    <w:rsid w:val="00F11570"/>
    <w:rsid w:val="00F115FE"/>
    <w:rsid w:val="00F1173F"/>
    <w:rsid w:val="00F1186F"/>
    <w:rsid w:val="00F118A3"/>
    <w:rsid w:val="00F118C2"/>
    <w:rsid w:val="00F11D47"/>
    <w:rsid w:val="00F11F5A"/>
    <w:rsid w:val="00F11FCF"/>
    <w:rsid w:val="00F1218A"/>
    <w:rsid w:val="00F123F1"/>
    <w:rsid w:val="00F12461"/>
    <w:rsid w:val="00F12605"/>
    <w:rsid w:val="00F1261C"/>
    <w:rsid w:val="00F126C3"/>
    <w:rsid w:val="00F12710"/>
    <w:rsid w:val="00F12901"/>
    <w:rsid w:val="00F12952"/>
    <w:rsid w:val="00F12A52"/>
    <w:rsid w:val="00F12ADE"/>
    <w:rsid w:val="00F12B0A"/>
    <w:rsid w:val="00F12B8D"/>
    <w:rsid w:val="00F12C1C"/>
    <w:rsid w:val="00F12C1E"/>
    <w:rsid w:val="00F12C4F"/>
    <w:rsid w:val="00F12D60"/>
    <w:rsid w:val="00F12E7C"/>
    <w:rsid w:val="00F12F4E"/>
    <w:rsid w:val="00F13155"/>
    <w:rsid w:val="00F131B0"/>
    <w:rsid w:val="00F131F9"/>
    <w:rsid w:val="00F134BC"/>
    <w:rsid w:val="00F13515"/>
    <w:rsid w:val="00F13744"/>
    <w:rsid w:val="00F13759"/>
    <w:rsid w:val="00F13772"/>
    <w:rsid w:val="00F137A3"/>
    <w:rsid w:val="00F1382C"/>
    <w:rsid w:val="00F13862"/>
    <w:rsid w:val="00F138CB"/>
    <w:rsid w:val="00F13929"/>
    <w:rsid w:val="00F1396C"/>
    <w:rsid w:val="00F13981"/>
    <w:rsid w:val="00F13B1A"/>
    <w:rsid w:val="00F13B72"/>
    <w:rsid w:val="00F13B90"/>
    <w:rsid w:val="00F13C41"/>
    <w:rsid w:val="00F13F6C"/>
    <w:rsid w:val="00F14019"/>
    <w:rsid w:val="00F141A3"/>
    <w:rsid w:val="00F1428C"/>
    <w:rsid w:val="00F14348"/>
    <w:rsid w:val="00F143E6"/>
    <w:rsid w:val="00F144B0"/>
    <w:rsid w:val="00F144BE"/>
    <w:rsid w:val="00F14537"/>
    <w:rsid w:val="00F1456E"/>
    <w:rsid w:val="00F145C3"/>
    <w:rsid w:val="00F14603"/>
    <w:rsid w:val="00F146F8"/>
    <w:rsid w:val="00F147AE"/>
    <w:rsid w:val="00F147D4"/>
    <w:rsid w:val="00F14888"/>
    <w:rsid w:val="00F14917"/>
    <w:rsid w:val="00F1494E"/>
    <w:rsid w:val="00F14A66"/>
    <w:rsid w:val="00F14AB4"/>
    <w:rsid w:val="00F14B9C"/>
    <w:rsid w:val="00F14D46"/>
    <w:rsid w:val="00F14D72"/>
    <w:rsid w:val="00F14DF4"/>
    <w:rsid w:val="00F14E98"/>
    <w:rsid w:val="00F1525D"/>
    <w:rsid w:val="00F15306"/>
    <w:rsid w:val="00F1530B"/>
    <w:rsid w:val="00F153D1"/>
    <w:rsid w:val="00F153D6"/>
    <w:rsid w:val="00F1542C"/>
    <w:rsid w:val="00F1551F"/>
    <w:rsid w:val="00F155A7"/>
    <w:rsid w:val="00F155D1"/>
    <w:rsid w:val="00F1581C"/>
    <w:rsid w:val="00F15B08"/>
    <w:rsid w:val="00F15B2A"/>
    <w:rsid w:val="00F15C44"/>
    <w:rsid w:val="00F15D41"/>
    <w:rsid w:val="00F1613E"/>
    <w:rsid w:val="00F16143"/>
    <w:rsid w:val="00F1616E"/>
    <w:rsid w:val="00F162EA"/>
    <w:rsid w:val="00F16899"/>
    <w:rsid w:val="00F168F3"/>
    <w:rsid w:val="00F16A9A"/>
    <w:rsid w:val="00F16A9B"/>
    <w:rsid w:val="00F16B93"/>
    <w:rsid w:val="00F16EB7"/>
    <w:rsid w:val="00F16EFD"/>
    <w:rsid w:val="00F16F24"/>
    <w:rsid w:val="00F16FDC"/>
    <w:rsid w:val="00F1727B"/>
    <w:rsid w:val="00F172CE"/>
    <w:rsid w:val="00F17328"/>
    <w:rsid w:val="00F173B8"/>
    <w:rsid w:val="00F17546"/>
    <w:rsid w:val="00F175CF"/>
    <w:rsid w:val="00F176CA"/>
    <w:rsid w:val="00F17871"/>
    <w:rsid w:val="00F1787C"/>
    <w:rsid w:val="00F17936"/>
    <w:rsid w:val="00F17A77"/>
    <w:rsid w:val="00F17ADF"/>
    <w:rsid w:val="00F17C5F"/>
    <w:rsid w:val="00F17C77"/>
    <w:rsid w:val="00F17CAD"/>
    <w:rsid w:val="00F17FE9"/>
    <w:rsid w:val="00F2005C"/>
    <w:rsid w:val="00F20221"/>
    <w:rsid w:val="00F203CE"/>
    <w:rsid w:val="00F20493"/>
    <w:rsid w:val="00F20586"/>
    <w:rsid w:val="00F20591"/>
    <w:rsid w:val="00F205CE"/>
    <w:rsid w:val="00F20633"/>
    <w:rsid w:val="00F2065A"/>
    <w:rsid w:val="00F206D1"/>
    <w:rsid w:val="00F2083E"/>
    <w:rsid w:val="00F208AE"/>
    <w:rsid w:val="00F208F5"/>
    <w:rsid w:val="00F209A7"/>
    <w:rsid w:val="00F20A18"/>
    <w:rsid w:val="00F20BF3"/>
    <w:rsid w:val="00F20CA0"/>
    <w:rsid w:val="00F20DA2"/>
    <w:rsid w:val="00F20E01"/>
    <w:rsid w:val="00F20E6A"/>
    <w:rsid w:val="00F20E9F"/>
    <w:rsid w:val="00F20EAF"/>
    <w:rsid w:val="00F20EE3"/>
    <w:rsid w:val="00F20F51"/>
    <w:rsid w:val="00F20F79"/>
    <w:rsid w:val="00F20FAA"/>
    <w:rsid w:val="00F21091"/>
    <w:rsid w:val="00F210E5"/>
    <w:rsid w:val="00F211AB"/>
    <w:rsid w:val="00F212A9"/>
    <w:rsid w:val="00F213D7"/>
    <w:rsid w:val="00F213EC"/>
    <w:rsid w:val="00F21549"/>
    <w:rsid w:val="00F21869"/>
    <w:rsid w:val="00F219F3"/>
    <w:rsid w:val="00F21A27"/>
    <w:rsid w:val="00F21AB1"/>
    <w:rsid w:val="00F21AC9"/>
    <w:rsid w:val="00F21B4B"/>
    <w:rsid w:val="00F21E85"/>
    <w:rsid w:val="00F21F27"/>
    <w:rsid w:val="00F21F52"/>
    <w:rsid w:val="00F22033"/>
    <w:rsid w:val="00F223AC"/>
    <w:rsid w:val="00F2248D"/>
    <w:rsid w:val="00F224D8"/>
    <w:rsid w:val="00F22590"/>
    <w:rsid w:val="00F22882"/>
    <w:rsid w:val="00F22A43"/>
    <w:rsid w:val="00F22BB8"/>
    <w:rsid w:val="00F22BDB"/>
    <w:rsid w:val="00F22C73"/>
    <w:rsid w:val="00F22C8E"/>
    <w:rsid w:val="00F22D37"/>
    <w:rsid w:val="00F22DB1"/>
    <w:rsid w:val="00F22E72"/>
    <w:rsid w:val="00F22EE1"/>
    <w:rsid w:val="00F22FB7"/>
    <w:rsid w:val="00F23041"/>
    <w:rsid w:val="00F231E8"/>
    <w:rsid w:val="00F232FA"/>
    <w:rsid w:val="00F2342B"/>
    <w:rsid w:val="00F234AA"/>
    <w:rsid w:val="00F23662"/>
    <w:rsid w:val="00F23690"/>
    <w:rsid w:val="00F23A62"/>
    <w:rsid w:val="00F23B40"/>
    <w:rsid w:val="00F23C9C"/>
    <w:rsid w:val="00F23D9C"/>
    <w:rsid w:val="00F23DFE"/>
    <w:rsid w:val="00F23FC6"/>
    <w:rsid w:val="00F24183"/>
    <w:rsid w:val="00F241C9"/>
    <w:rsid w:val="00F2422B"/>
    <w:rsid w:val="00F244E7"/>
    <w:rsid w:val="00F246C9"/>
    <w:rsid w:val="00F24709"/>
    <w:rsid w:val="00F2478B"/>
    <w:rsid w:val="00F247A3"/>
    <w:rsid w:val="00F247F6"/>
    <w:rsid w:val="00F248BA"/>
    <w:rsid w:val="00F248E3"/>
    <w:rsid w:val="00F24927"/>
    <w:rsid w:val="00F24A93"/>
    <w:rsid w:val="00F24BC1"/>
    <w:rsid w:val="00F24D27"/>
    <w:rsid w:val="00F24DAB"/>
    <w:rsid w:val="00F24F7D"/>
    <w:rsid w:val="00F24F83"/>
    <w:rsid w:val="00F2501C"/>
    <w:rsid w:val="00F25121"/>
    <w:rsid w:val="00F251E0"/>
    <w:rsid w:val="00F25417"/>
    <w:rsid w:val="00F25486"/>
    <w:rsid w:val="00F254E3"/>
    <w:rsid w:val="00F25516"/>
    <w:rsid w:val="00F25557"/>
    <w:rsid w:val="00F2555B"/>
    <w:rsid w:val="00F257C0"/>
    <w:rsid w:val="00F2584A"/>
    <w:rsid w:val="00F25963"/>
    <w:rsid w:val="00F25AAC"/>
    <w:rsid w:val="00F25AD8"/>
    <w:rsid w:val="00F25B2F"/>
    <w:rsid w:val="00F25C74"/>
    <w:rsid w:val="00F25E08"/>
    <w:rsid w:val="00F25F87"/>
    <w:rsid w:val="00F25FB7"/>
    <w:rsid w:val="00F26055"/>
    <w:rsid w:val="00F2612B"/>
    <w:rsid w:val="00F261E7"/>
    <w:rsid w:val="00F2622F"/>
    <w:rsid w:val="00F26679"/>
    <w:rsid w:val="00F2678A"/>
    <w:rsid w:val="00F268A6"/>
    <w:rsid w:val="00F26924"/>
    <w:rsid w:val="00F26951"/>
    <w:rsid w:val="00F26C12"/>
    <w:rsid w:val="00F26C20"/>
    <w:rsid w:val="00F26C84"/>
    <w:rsid w:val="00F26CA6"/>
    <w:rsid w:val="00F26CCF"/>
    <w:rsid w:val="00F26D06"/>
    <w:rsid w:val="00F27033"/>
    <w:rsid w:val="00F27036"/>
    <w:rsid w:val="00F270B8"/>
    <w:rsid w:val="00F271F7"/>
    <w:rsid w:val="00F27388"/>
    <w:rsid w:val="00F274A9"/>
    <w:rsid w:val="00F274F6"/>
    <w:rsid w:val="00F2764B"/>
    <w:rsid w:val="00F27775"/>
    <w:rsid w:val="00F278AB"/>
    <w:rsid w:val="00F278F3"/>
    <w:rsid w:val="00F278F9"/>
    <w:rsid w:val="00F27939"/>
    <w:rsid w:val="00F27950"/>
    <w:rsid w:val="00F279ED"/>
    <w:rsid w:val="00F27A87"/>
    <w:rsid w:val="00F27AE2"/>
    <w:rsid w:val="00F27B4D"/>
    <w:rsid w:val="00F27C4A"/>
    <w:rsid w:val="00F27D35"/>
    <w:rsid w:val="00F27DE8"/>
    <w:rsid w:val="00F3004C"/>
    <w:rsid w:val="00F300B1"/>
    <w:rsid w:val="00F302A3"/>
    <w:rsid w:val="00F303A0"/>
    <w:rsid w:val="00F30420"/>
    <w:rsid w:val="00F304C2"/>
    <w:rsid w:val="00F304E7"/>
    <w:rsid w:val="00F306AA"/>
    <w:rsid w:val="00F306C5"/>
    <w:rsid w:val="00F3076D"/>
    <w:rsid w:val="00F308F4"/>
    <w:rsid w:val="00F3095E"/>
    <w:rsid w:val="00F30A47"/>
    <w:rsid w:val="00F30A9A"/>
    <w:rsid w:val="00F30ADA"/>
    <w:rsid w:val="00F30BA8"/>
    <w:rsid w:val="00F30C30"/>
    <w:rsid w:val="00F30CA7"/>
    <w:rsid w:val="00F30D72"/>
    <w:rsid w:val="00F30ED1"/>
    <w:rsid w:val="00F31026"/>
    <w:rsid w:val="00F311B1"/>
    <w:rsid w:val="00F312A2"/>
    <w:rsid w:val="00F31375"/>
    <w:rsid w:val="00F31557"/>
    <w:rsid w:val="00F315A6"/>
    <w:rsid w:val="00F3161B"/>
    <w:rsid w:val="00F31622"/>
    <w:rsid w:val="00F3170A"/>
    <w:rsid w:val="00F3174D"/>
    <w:rsid w:val="00F3175D"/>
    <w:rsid w:val="00F31766"/>
    <w:rsid w:val="00F3179C"/>
    <w:rsid w:val="00F31822"/>
    <w:rsid w:val="00F31959"/>
    <w:rsid w:val="00F31AC0"/>
    <w:rsid w:val="00F31BF6"/>
    <w:rsid w:val="00F31C05"/>
    <w:rsid w:val="00F31CF9"/>
    <w:rsid w:val="00F31EFB"/>
    <w:rsid w:val="00F3200F"/>
    <w:rsid w:val="00F3209B"/>
    <w:rsid w:val="00F320D8"/>
    <w:rsid w:val="00F320E8"/>
    <w:rsid w:val="00F32168"/>
    <w:rsid w:val="00F32202"/>
    <w:rsid w:val="00F32240"/>
    <w:rsid w:val="00F32242"/>
    <w:rsid w:val="00F32307"/>
    <w:rsid w:val="00F32323"/>
    <w:rsid w:val="00F324DF"/>
    <w:rsid w:val="00F324EE"/>
    <w:rsid w:val="00F32614"/>
    <w:rsid w:val="00F32664"/>
    <w:rsid w:val="00F3268D"/>
    <w:rsid w:val="00F32787"/>
    <w:rsid w:val="00F32883"/>
    <w:rsid w:val="00F3290A"/>
    <w:rsid w:val="00F329EC"/>
    <w:rsid w:val="00F32A57"/>
    <w:rsid w:val="00F32B03"/>
    <w:rsid w:val="00F32B2F"/>
    <w:rsid w:val="00F32B60"/>
    <w:rsid w:val="00F32B90"/>
    <w:rsid w:val="00F32BE3"/>
    <w:rsid w:val="00F32E23"/>
    <w:rsid w:val="00F32E2A"/>
    <w:rsid w:val="00F32E68"/>
    <w:rsid w:val="00F32F53"/>
    <w:rsid w:val="00F32FB1"/>
    <w:rsid w:val="00F330A1"/>
    <w:rsid w:val="00F33122"/>
    <w:rsid w:val="00F332E3"/>
    <w:rsid w:val="00F332EF"/>
    <w:rsid w:val="00F33504"/>
    <w:rsid w:val="00F33538"/>
    <w:rsid w:val="00F33554"/>
    <w:rsid w:val="00F335FA"/>
    <w:rsid w:val="00F3363A"/>
    <w:rsid w:val="00F33B84"/>
    <w:rsid w:val="00F33C07"/>
    <w:rsid w:val="00F33C7D"/>
    <w:rsid w:val="00F33E47"/>
    <w:rsid w:val="00F34032"/>
    <w:rsid w:val="00F3412B"/>
    <w:rsid w:val="00F34135"/>
    <w:rsid w:val="00F3413A"/>
    <w:rsid w:val="00F342E4"/>
    <w:rsid w:val="00F342F6"/>
    <w:rsid w:val="00F3438C"/>
    <w:rsid w:val="00F343E5"/>
    <w:rsid w:val="00F345C8"/>
    <w:rsid w:val="00F34633"/>
    <w:rsid w:val="00F346DC"/>
    <w:rsid w:val="00F34749"/>
    <w:rsid w:val="00F34790"/>
    <w:rsid w:val="00F349B1"/>
    <w:rsid w:val="00F34A5F"/>
    <w:rsid w:val="00F34C04"/>
    <w:rsid w:val="00F34C92"/>
    <w:rsid w:val="00F34F75"/>
    <w:rsid w:val="00F35143"/>
    <w:rsid w:val="00F35193"/>
    <w:rsid w:val="00F351AA"/>
    <w:rsid w:val="00F3538A"/>
    <w:rsid w:val="00F354E6"/>
    <w:rsid w:val="00F3559F"/>
    <w:rsid w:val="00F3565D"/>
    <w:rsid w:val="00F356E1"/>
    <w:rsid w:val="00F35835"/>
    <w:rsid w:val="00F3593D"/>
    <w:rsid w:val="00F35A8E"/>
    <w:rsid w:val="00F35BE5"/>
    <w:rsid w:val="00F35C93"/>
    <w:rsid w:val="00F35D0E"/>
    <w:rsid w:val="00F35DE9"/>
    <w:rsid w:val="00F35E71"/>
    <w:rsid w:val="00F35EC3"/>
    <w:rsid w:val="00F35ED5"/>
    <w:rsid w:val="00F35ED6"/>
    <w:rsid w:val="00F35F8B"/>
    <w:rsid w:val="00F3619B"/>
    <w:rsid w:val="00F361F5"/>
    <w:rsid w:val="00F36430"/>
    <w:rsid w:val="00F36475"/>
    <w:rsid w:val="00F364F7"/>
    <w:rsid w:val="00F36607"/>
    <w:rsid w:val="00F36622"/>
    <w:rsid w:val="00F366BB"/>
    <w:rsid w:val="00F36730"/>
    <w:rsid w:val="00F367E2"/>
    <w:rsid w:val="00F3690A"/>
    <w:rsid w:val="00F36954"/>
    <w:rsid w:val="00F36996"/>
    <w:rsid w:val="00F369BD"/>
    <w:rsid w:val="00F36B8A"/>
    <w:rsid w:val="00F36BA5"/>
    <w:rsid w:val="00F36BC9"/>
    <w:rsid w:val="00F36C1A"/>
    <w:rsid w:val="00F36CC4"/>
    <w:rsid w:val="00F36D61"/>
    <w:rsid w:val="00F36DE7"/>
    <w:rsid w:val="00F36E7A"/>
    <w:rsid w:val="00F36EB8"/>
    <w:rsid w:val="00F3711B"/>
    <w:rsid w:val="00F37161"/>
    <w:rsid w:val="00F371E0"/>
    <w:rsid w:val="00F37238"/>
    <w:rsid w:val="00F3755E"/>
    <w:rsid w:val="00F377F8"/>
    <w:rsid w:val="00F378EC"/>
    <w:rsid w:val="00F37B58"/>
    <w:rsid w:val="00F37CA8"/>
    <w:rsid w:val="00F37D37"/>
    <w:rsid w:val="00F37D3D"/>
    <w:rsid w:val="00F37D75"/>
    <w:rsid w:val="00F37DE2"/>
    <w:rsid w:val="00F37EEF"/>
    <w:rsid w:val="00F37EF9"/>
    <w:rsid w:val="00F40013"/>
    <w:rsid w:val="00F400A9"/>
    <w:rsid w:val="00F401BC"/>
    <w:rsid w:val="00F40282"/>
    <w:rsid w:val="00F4037A"/>
    <w:rsid w:val="00F40419"/>
    <w:rsid w:val="00F40435"/>
    <w:rsid w:val="00F404DB"/>
    <w:rsid w:val="00F40569"/>
    <w:rsid w:val="00F40625"/>
    <w:rsid w:val="00F4063D"/>
    <w:rsid w:val="00F406E9"/>
    <w:rsid w:val="00F40913"/>
    <w:rsid w:val="00F4094E"/>
    <w:rsid w:val="00F40985"/>
    <w:rsid w:val="00F40A2E"/>
    <w:rsid w:val="00F40B60"/>
    <w:rsid w:val="00F40BEF"/>
    <w:rsid w:val="00F40D28"/>
    <w:rsid w:val="00F40D78"/>
    <w:rsid w:val="00F40DC6"/>
    <w:rsid w:val="00F40E1B"/>
    <w:rsid w:val="00F40F80"/>
    <w:rsid w:val="00F411B3"/>
    <w:rsid w:val="00F41246"/>
    <w:rsid w:val="00F412AC"/>
    <w:rsid w:val="00F412AE"/>
    <w:rsid w:val="00F41394"/>
    <w:rsid w:val="00F413F9"/>
    <w:rsid w:val="00F414AE"/>
    <w:rsid w:val="00F41504"/>
    <w:rsid w:val="00F4153D"/>
    <w:rsid w:val="00F415E2"/>
    <w:rsid w:val="00F4160D"/>
    <w:rsid w:val="00F4162B"/>
    <w:rsid w:val="00F4165F"/>
    <w:rsid w:val="00F4178C"/>
    <w:rsid w:val="00F4182F"/>
    <w:rsid w:val="00F419CC"/>
    <w:rsid w:val="00F41A1E"/>
    <w:rsid w:val="00F41AA3"/>
    <w:rsid w:val="00F41AD9"/>
    <w:rsid w:val="00F41AF3"/>
    <w:rsid w:val="00F41C16"/>
    <w:rsid w:val="00F41C1E"/>
    <w:rsid w:val="00F41C26"/>
    <w:rsid w:val="00F41C62"/>
    <w:rsid w:val="00F41D81"/>
    <w:rsid w:val="00F41E71"/>
    <w:rsid w:val="00F41E9C"/>
    <w:rsid w:val="00F41FB3"/>
    <w:rsid w:val="00F421B8"/>
    <w:rsid w:val="00F4227F"/>
    <w:rsid w:val="00F422FA"/>
    <w:rsid w:val="00F42385"/>
    <w:rsid w:val="00F423C6"/>
    <w:rsid w:val="00F42447"/>
    <w:rsid w:val="00F424A8"/>
    <w:rsid w:val="00F42555"/>
    <w:rsid w:val="00F42733"/>
    <w:rsid w:val="00F427F2"/>
    <w:rsid w:val="00F42800"/>
    <w:rsid w:val="00F42A66"/>
    <w:rsid w:val="00F42AC7"/>
    <w:rsid w:val="00F42B46"/>
    <w:rsid w:val="00F42BC2"/>
    <w:rsid w:val="00F42CB0"/>
    <w:rsid w:val="00F42D98"/>
    <w:rsid w:val="00F42DAB"/>
    <w:rsid w:val="00F42EAB"/>
    <w:rsid w:val="00F42F5D"/>
    <w:rsid w:val="00F43052"/>
    <w:rsid w:val="00F43097"/>
    <w:rsid w:val="00F43141"/>
    <w:rsid w:val="00F43144"/>
    <w:rsid w:val="00F4321F"/>
    <w:rsid w:val="00F43230"/>
    <w:rsid w:val="00F432FB"/>
    <w:rsid w:val="00F43302"/>
    <w:rsid w:val="00F4331E"/>
    <w:rsid w:val="00F43481"/>
    <w:rsid w:val="00F435C1"/>
    <w:rsid w:val="00F43616"/>
    <w:rsid w:val="00F43680"/>
    <w:rsid w:val="00F43699"/>
    <w:rsid w:val="00F436FD"/>
    <w:rsid w:val="00F4370B"/>
    <w:rsid w:val="00F43746"/>
    <w:rsid w:val="00F4375D"/>
    <w:rsid w:val="00F438B8"/>
    <w:rsid w:val="00F43B19"/>
    <w:rsid w:val="00F43B62"/>
    <w:rsid w:val="00F43B9F"/>
    <w:rsid w:val="00F43D32"/>
    <w:rsid w:val="00F43DBD"/>
    <w:rsid w:val="00F43DE2"/>
    <w:rsid w:val="00F44013"/>
    <w:rsid w:val="00F4403C"/>
    <w:rsid w:val="00F4412F"/>
    <w:rsid w:val="00F4414A"/>
    <w:rsid w:val="00F441D9"/>
    <w:rsid w:val="00F44280"/>
    <w:rsid w:val="00F44342"/>
    <w:rsid w:val="00F444E4"/>
    <w:rsid w:val="00F444EC"/>
    <w:rsid w:val="00F44721"/>
    <w:rsid w:val="00F44734"/>
    <w:rsid w:val="00F44873"/>
    <w:rsid w:val="00F44928"/>
    <w:rsid w:val="00F44945"/>
    <w:rsid w:val="00F449F4"/>
    <w:rsid w:val="00F44A06"/>
    <w:rsid w:val="00F44B53"/>
    <w:rsid w:val="00F44C98"/>
    <w:rsid w:val="00F44D5E"/>
    <w:rsid w:val="00F44D82"/>
    <w:rsid w:val="00F44E1A"/>
    <w:rsid w:val="00F44EF6"/>
    <w:rsid w:val="00F45042"/>
    <w:rsid w:val="00F4504D"/>
    <w:rsid w:val="00F45092"/>
    <w:rsid w:val="00F450EA"/>
    <w:rsid w:val="00F451B1"/>
    <w:rsid w:val="00F451FB"/>
    <w:rsid w:val="00F45399"/>
    <w:rsid w:val="00F45456"/>
    <w:rsid w:val="00F454CD"/>
    <w:rsid w:val="00F454FC"/>
    <w:rsid w:val="00F4564B"/>
    <w:rsid w:val="00F456B5"/>
    <w:rsid w:val="00F45913"/>
    <w:rsid w:val="00F45941"/>
    <w:rsid w:val="00F45A50"/>
    <w:rsid w:val="00F45AD6"/>
    <w:rsid w:val="00F45B76"/>
    <w:rsid w:val="00F45BBC"/>
    <w:rsid w:val="00F45D95"/>
    <w:rsid w:val="00F45E55"/>
    <w:rsid w:val="00F45E78"/>
    <w:rsid w:val="00F45E79"/>
    <w:rsid w:val="00F45F74"/>
    <w:rsid w:val="00F461F3"/>
    <w:rsid w:val="00F4634C"/>
    <w:rsid w:val="00F463AB"/>
    <w:rsid w:val="00F463DC"/>
    <w:rsid w:val="00F46470"/>
    <w:rsid w:val="00F464DC"/>
    <w:rsid w:val="00F4678F"/>
    <w:rsid w:val="00F46915"/>
    <w:rsid w:val="00F46A4F"/>
    <w:rsid w:val="00F46BE6"/>
    <w:rsid w:val="00F46C58"/>
    <w:rsid w:val="00F46D66"/>
    <w:rsid w:val="00F46F3E"/>
    <w:rsid w:val="00F46F77"/>
    <w:rsid w:val="00F4738B"/>
    <w:rsid w:val="00F4740C"/>
    <w:rsid w:val="00F476BA"/>
    <w:rsid w:val="00F47770"/>
    <w:rsid w:val="00F47795"/>
    <w:rsid w:val="00F477D9"/>
    <w:rsid w:val="00F47806"/>
    <w:rsid w:val="00F47815"/>
    <w:rsid w:val="00F47896"/>
    <w:rsid w:val="00F47969"/>
    <w:rsid w:val="00F47AFF"/>
    <w:rsid w:val="00F47B45"/>
    <w:rsid w:val="00F47B52"/>
    <w:rsid w:val="00F47BE7"/>
    <w:rsid w:val="00F47C57"/>
    <w:rsid w:val="00F47DAC"/>
    <w:rsid w:val="00F47E26"/>
    <w:rsid w:val="00F47FED"/>
    <w:rsid w:val="00F500E7"/>
    <w:rsid w:val="00F50122"/>
    <w:rsid w:val="00F50136"/>
    <w:rsid w:val="00F5015B"/>
    <w:rsid w:val="00F501F8"/>
    <w:rsid w:val="00F50248"/>
    <w:rsid w:val="00F50304"/>
    <w:rsid w:val="00F5035A"/>
    <w:rsid w:val="00F503DE"/>
    <w:rsid w:val="00F504BF"/>
    <w:rsid w:val="00F5059D"/>
    <w:rsid w:val="00F506C7"/>
    <w:rsid w:val="00F50706"/>
    <w:rsid w:val="00F508B4"/>
    <w:rsid w:val="00F50BDD"/>
    <w:rsid w:val="00F50C3F"/>
    <w:rsid w:val="00F50C91"/>
    <w:rsid w:val="00F50D2F"/>
    <w:rsid w:val="00F50D38"/>
    <w:rsid w:val="00F50D46"/>
    <w:rsid w:val="00F50E55"/>
    <w:rsid w:val="00F50E71"/>
    <w:rsid w:val="00F50E96"/>
    <w:rsid w:val="00F50F05"/>
    <w:rsid w:val="00F50F3C"/>
    <w:rsid w:val="00F50F7C"/>
    <w:rsid w:val="00F510A9"/>
    <w:rsid w:val="00F510B5"/>
    <w:rsid w:val="00F510B8"/>
    <w:rsid w:val="00F51287"/>
    <w:rsid w:val="00F5128E"/>
    <w:rsid w:val="00F512B0"/>
    <w:rsid w:val="00F517A9"/>
    <w:rsid w:val="00F51965"/>
    <w:rsid w:val="00F51988"/>
    <w:rsid w:val="00F51994"/>
    <w:rsid w:val="00F519A8"/>
    <w:rsid w:val="00F51B39"/>
    <w:rsid w:val="00F51B5E"/>
    <w:rsid w:val="00F51C90"/>
    <w:rsid w:val="00F51EEA"/>
    <w:rsid w:val="00F51F8A"/>
    <w:rsid w:val="00F5204C"/>
    <w:rsid w:val="00F520F1"/>
    <w:rsid w:val="00F5211C"/>
    <w:rsid w:val="00F521CE"/>
    <w:rsid w:val="00F521D5"/>
    <w:rsid w:val="00F52203"/>
    <w:rsid w:val="00F52256"/>
    <w:rsid w:val="00F52435"/>
    <w:rsid w:val="00F5251B"/>
    <w:rsid w:val="00F52541"/>
    <w:rsid w:val="00F5260F"/>
    <w:rsid w:val="00F526A1"/>
    <w:rsid w:val="00F5273D"/>
    <w:rsid w:val="00F52829"/>
    <w:rsid w:val="00F52842"/>
    <w:rsid w:val="00F52917"/>
    <w:rsid w:val="00F52978"/>
    <w:rsid w:val="00F52A32"/>
    <w:rsid w:val="00F52A8F"/>
    <w:rsid w:val="00F52B84"/>
    <w:rsid w:val="00F52B91"/>
    <w:rsid w:val="00F52CFD"/>
    <w:rsid w:val="00F52D49"/>
    <w:rsid w:val="00F52D8C"/>
    <w:rsid w:val="00F52D96"/>
    <w:rsid w:val="00F52E0F"/>
    <w:rsid w:val="00F52ECC"/>
    <w:rsid w:val="00F530C4"/>
    <w:rsid w:val="00F53143"/>
    <w:rsid w:val="00F53288"/>
    <w:rsid w:val="00F53445"/>
    <w:rsid w:val="00F534BF"/>
    <w:rsid w:val="00F53614"/>
    <w:rsid w:val="00F53627"/>
    <w:rsid w:val="00F536C4"/>
    <w:rsid w:val="00F53741"/>
    <w:rsid w:val="00F53853"/>
    <w:rsid w:val="00F53857"/>
    <w:rsid w:val="00F53962"/>
    <w:rsid w:val="00F539D7"/>
    <w:rsid w:val="00F539E4"/>
    <w:rsid w:val="00F53A64"/>
    <w:rsid w:val="00F53B5E"/>
    <w:rsid w:val="00F53E57"/>
    <w:rsid w:val="00F53E77"/>
    <w:rsid w:val="00F53F13"/>
    <w:rsid w:val="00F53F30"/>
    <w:rsid w:val="00F53F8A"/>
    <w:rsid w:val="00F53FBC"/>
    <w:rsid w:val="00F54011"/>
    <w:rsid w:val="00F54056"/>
    <w:rsid w:val="00F5409E"/>
    <w:rsid w:val="00F540EC"/>
    <w:rsid w:val="00F540FE"/>
    <w:rsid w:val="00F54178"/>
    <w:rsid w:val="00F541C3"/>
    <w:rsid w:val="00F5428F"/>
    <w:rsid w:val="00F54444"/>
    <w:rsid w:val="00F54630"/>
    <w:rsid w:val="00F547B7"/>
    <w:rsid w:val="00F5493D"/>
    <w:rsid w:val="00F54995"/>
    <w:rsid w:val="00F549CA"/>
    <w:rsid w:val="00F54AA9"/>
    <w:rsid w:val="00F54D23"/>
    <w:rsid w:val="00F54DA1"/>
    <w:rsid w:val="00F54E44"/>
    <w:rsid w:val="00F54F97"/>
    <w:rsid w:val="00F55000"/>
    <w:rsid w:val="00F550CA"/>
    <w:rsid w:val="00F55201"/>
    <w:rsid w:val="00F55359"/>
    <w:rsid w:val="00F55373"/>
    <w:rsid w:val="00F553BB"/>
    <w:rsid w:val="00F553D4"/>
    <w:rsid w:val="00F55436"/>
    <w:rsid w:val="00F554E7"/>
    <w:rsid w:val="00F554F0"/>
    <w:rsid w:val="00F5569F"/>
    <w:rsid w:val="00F55729"/>
    <w:rsid w:val="00F5584E"/>
    <w:rsid w:val="00F55882"/>
    <w:rsid w:val="00F559A5"/>
    <w:rsid w:val="00F55A5A"/>
    <w:rsid w:val="00F55B11"/>
    <w:rsid w:val="00F55BCE"/>
    <w:rsid w:val="00F55C3E"/>
    <w:rsid w:val="00F55CE0"/>
    <w:rsid w:val="00F55DA6"/>
    <w:rsid w:val="00F55FC7"/>
    <w:rsid w:val="00F56139"/>
    <w:rsid w:val="00F56168"/>
    <w:rsid w:val="00F5619F"/>
    <w:rsid w:val="00F56359"/>
    <w:rsid w:val="00F56577"/>
    <w:rsid w:val="00F5663A"/>
    <w:rsid w:val="00F5673A"/>
    <w:rsid w:val="00F56757"/>
    <w:rsid w:val="00F567C8"/>
    <w:rsid w:val="00F567D7"/>
    <w:rsid w:val="00F568BC"/>
    <w:rsid w:val="00F568D1"/>
    <w:rsid w:val="00F569EE"/>
    <w:rsid w:val="00F56B10"/>
    <w:rsid w:val="00F56B1A"/>
    <w:rsid w:val="00F56B8A"/>
    <w:rsid w:val="00F56C20"/>
    <w:rsid w:val="00F56CB4"/>
    <w:rsid w:val="00F56FA3"/>
    <w:rsid w:val="00F57111"/>
    <w:rsid w:val="00F57266"/>
    <w:rsid w:val="00F574C2"/>
    <w:rsid w:val="00F5762E"/>
    <w:rsid w:val="00F5775F"/>
    <w:rsid w:val="00F57871"/>
    <w:rsid w:val="00F57883"/>
    <w:rsid w:val="00F5798A"/>
    <w:rsid w:val="00F57A1A"/>
    <w:rsid w:val="00F57A4A"/>
    <w:rsid w:val="00F57CC5"/>
    <w:rsid w:val="00F57CDB"/>
    <w:rsid w:val="00F57DE2"/>
    <w:rsid w:val="00F57ED9"/>
    <w:rsid w:val="00F6001D"/>
    <w:rsid w:val="00F60032"/>
    <w:rsid w:val="00F60065"/>
    <w:rsid w:val="00F60129"/>
    <w:rsid w:val="00F6018A"/>
    <w:rsid w:val="00F601A6"/>
    <w:rsid w:val="00F60328"/>
    <w:rsid w:val="00F60484"/>
    <w:rsid w:val="00F60559"/>
    <w:rsid w:val="00F605BA"/>
    <w:rsid w:val="00F6065E"/>
    <w:rsid w:val="00F607B5"/>
    <w:rsid w:val="00F60887"/>
    <w:rsid w:val="00F608A4"/>
    <w:rsid w:val="00F60952"/>
    <w:rsid w:val="00F60BF4"/>
    <w:rsid w:val="00F60CD5"/>
    <w:rsid w:val="00F60D25"/>
    <w:rsid w:val="00F60D9C"/>
    <w:rsid w:val="00F60E36"/>
    <w:rsid w:val="00F60EDC"/>
    <w:rsid w:val="00F60F4D"/>
    <w:rsid w:val="00F60FCE"/>
    <w:rsid w:val="00F60FE7"/>
    <w:rsid w:val="00F6107A"/>
    <w:rsid w:val="00F6108B"/>
    <w:rsid w:val="00F61100"/>
    <w:rsid w:val="00F61161"/>
    <w:rsid w:val="00F6120E"/>
    <w:rsid w:val="00F612C4"/>
    <w:rsid w:val="00F61350"/>
    <w:rsid w:val="00F614C1"/>
    <w:rsid w:val="00F61512"/>
    <w:rsid w:val="00F61520"/>
    <w:rsid w:val="00F616A5"/>
    <w:rsid w:val="00F6174F"/>
    <w:rsid w:val="00F618F9"/>
    <w:rsid w:val="00F61901"/>
    <w:rsid w:val="00F6196C"/>
    <w:rsid w:val="00F619C7"/>
    <w:rsid w:val="00F61A78"/>
    <w:rsid w:val="00F61BA5"/>
    <w:rsid w:val="00F61CE5"/>
    <w:rsid w:val="00F61DA7"/>
    <w:rsid w:val="00F61E1C"/>
    <w:rsid w:val="00F61EA4"/>
    <w:rsid w:val="00F61F02"/>
    <w:rsid w:val="00F61F9C"/>
    <w:rsid w:val="00F620AC"/>
    <w:rsid w:val="00F6211D"/>
    <w:rsid w:val="00F623BF"/>
    <w:rsid w:val="00F6243C"/>
    <w:rsid w:val="00F624B0"/>
    <w:rsid w:val="00F62548"/>
    <w:rsid w:val="00F626A1"/>
    <w:rsid w:val="00F626FB"/>
    <w:rsid w:val="00F6277F"/>
    <w:rsid w:val="00F627EE"/>
    <w:rsid w:val="00F6285F"/>
    <w:rsid w:val="00F628B9"/>
    <w:rsid w:val="00F6292C"/>
    <w:rsid w:val="00F62965"/>
    <w:rsid w:val="00F629FB"/>
    <w:rsid w:val="00F629FC"/>
    <w:rsid w:val="00F62A69"/>
    <w:rsid w:val="00F62AA2"/>
    <w:rsid w:val="00F62CD2"/>
    <w:rsid w:val="00F62EBC"/>
    <w:rsid w:val="00F62FD6"/>
    <w:rsid w:val="00F631EA"/>
    <w:rsid w:val="00F63264"/>
    <w:rsid w:val="00F63277"/>
    <w:rsid w:val="00F63388"/>
    <w:rsid w:val="00F63530"/>
    <w:rsid w:val="00F6353C"/>
    <w:rsid w:val="00F6367C"/>
    <w:rsid w:val="00F6368D"/>
    <w:rsid w:val="00F6369E"/>
    <w:rsid w:val="00F6377C"/>
    <w:rsid w:val="00F63809"/>
    <w:rsid w:val="00F6382C"/>
    <w:rsid w:val="00F638CD"/>
    <w:rsid w:val="00F638D8"/>
    <w:rsid w:val="00F639C7"/>
    <w:rsid w:val="00F639D0"/>
    <w:rsid w:val="00F63A6A"/>
    <w:rsid w:val="00F63AC6"/>
    <w:rsid w:val="00F63AD9"/>
    <w:rsid w:val="00F63AE5"/>
    <w:rsid w:val="00F63B16"/>
    <w:rsid w:val="00F63B2E"/>
    <w:rsid w:val="00F63C06"/>
    <w:rsid w:val="00F63D2F"/>
    <w:rsid w:val="00F63E53"/>
    <w:rsid w:val="00F63E93"/>
    <w:rsid w:val="00F63FAF"/>
    <w:rsid w:val="00F63FF9"/>
    <w:rsid w:val="00F6400C"/>
    <w:rsid w:val="00F64132"/>
    <w:rsid w:val="00F642BC"/>
    <w:rsid w:val="00F643C1"/>
    <w:rsid w:val="00F643DB"/>
    <w:rsid w:val="00F64412"/>
    <w:rsid w:val="00F64471"/>
    <w:rsid w:val="00F644A2"/>
    <w:rsid w:val="00F64524"/>
    <w:rsid w:val="00F645F0"/>
    <w:rsid w:val="00F646C9"/>
    <w:rsid w:val="00F64773"/>
    <w:rsid w:val="00F647B0"/>
    <w:rsid w:val="00F647B5"/>
    <w:rsid w:val="00F6485E"/>
    <w:rsid w:val="00F64928"/>
    <w:rsid w:val="00F6494C"/>
    <w:rsid w:val="00F64B44"/>
    <w:rsid w:val="00F64C5F"/>
    <w:rsid w:val="00F64C7B"/>
    <w:rsid w:val="00F64CC3"/>
    <w:rsid w:val="00F64CE1"/>
    <w:rsid w:val="00F64DB2"/>
    <w:rsid w:val="00F64E32"/>
    <w:rsid w:val="00F64EEF"/>
    <w:rsid w:val="00F65038"/>
    <w:rsid w:val="00F65088"/>
    <w:rsid w:val="00F65095"/>
    <w:rsid w:val="00F650F1"/>
    <w:rsid w:val="00F651B1"/>
    <w:rsid w:val="00F65227"/>
    <w:rsid w:val="00F652F4"/>
    <w:rsid w:val="00F653A6"/>
    <w:rsid w:val="00F653EF"/>
    <w:rsid w:val="00F6578C"/>
    <w:rsid w:val="00F6590D"/>
    <w:rsid w:val="00F65923"/>
    <w:rsid w:val="00F65B82"/>
    <w:rsid w:val="00F65DAD"/>
    <w:rsid w:val="00F65E65"/>
    <w:rsid w:val="00F6614D"/>
    <w:rsid w:val="00F661BE"/>
    <w:rsid w:val="00F661FB"/>
    <w:rsid w:val="00F66234"/>
    <w:rsid w:val="00F66248"/>
    <w:rsid w:val="00F662C1"/>
    <w:rsid w:val="00F66327"/>
    <w:rsid w:val="00F66341"/>
    <w:rsid w:val="00F6637F"/>
    <w:rsid w:val="00F6642B"/>
    <w:rsid w:val="00F6650C"/>
    <w:rsid w:val="00F66523"/>
    <w:rsid w:val="00F66589"/>
    <w:rsid w:val="00F665CE"/>
    <w:rsid w:val="00F6667C"/>
    <w:rsid w:val="00F6669B"/>
    <w:rsid w:val="00F666F0"/>
    <w:rsid w:val="00F666FE"/>
    <w:rsid w:val="00F6686F"/>
    <w:rsid w:val="00F668F8"/>
    <w:rsid w:val="00F66AFC"/>
    <w:rsid w:val="00F66B0E"/>
    <w:rsid w:val="00F66B90"/>
    <w:rsid w:val="00F66C47"/>
    <w:rsid w:val="00F66CDD"/>
    <w:rsid w:val="00F66DD3"/>
    <w:rsid w:val="00F66F1F"/>
    <w:rsid w:val="00F66F90"/>
    <w:rsid w:val="00F670DE"/>
    <w:rsid w:val="00F67154"/>
    <w:rsid w:val="00F671F8"/>
    <w:rsid w:val="00F6727E"/>
    <w:rsid w:val="00F672FA"/>
    <w:rsid w:val="00F6730B"/>
    <w:rsid w:val="00F673AF"/>
    <w:rsid w:val="00F673DF"/>
    <w:rsid w:val="00F677C1"/>
    <w:rsid w:val="00F677DB"/>
    <w:rsid w:val="00F6781C"/>
    <w:rsid w:val="00F6793A"/>
    <w:rsid w:val="00F67A27"/>
    <w:rsid w:val="00F67AF6"/>
    <w:rsid w:val="00F67BCB"/>
    <w:rsid w:val="00F67BEE"/>
    <w:rsid w:val="00F67C36"/>
    <w:rsid w:val="00F67C69"/>
    <w:rsid w:val="00F67CBA"/>
    <w:rsid w:val="00F67DD6"/>
    <w:rsid w:val="00F67E38"/>
    <w:rsid w:val="00F67E54"/>
    <w:rsid w:val="00F67E8C"/>
    <w:rsid w:val="00F67EA2"/>
    <w:rsid w:val="00F67F41"/>
    <w:rsid w:val="00F67FAE"/>
    <w:rsid w:val="00F7004E"/>
    <w:rsid w:val="00F7007B"/>
    <w:rsid w:val="00F70245"/>
    <w:rsid w:val="00F70399"/>
    <w:rsid w:val="00F7051C"/>
    <w:rsid w:val="00F70533"/>
    <w:rsid w:val="00F7054C"/>
    <w:rsid w:val="00F70672"/>
    <w:rsid w:val="00F70691"/>
    <w:rsid w:val="00F70803"/>
    <w:rsid w:val="00F7080A"/>
    <w:rsid w:val="00F70819"/>
    <w:rsid w:val="00F708D2"/>
    <w:rsid w:val="00F709BF"/>
    <w:rsid w:val="00F70ACE"/>
    <w:rsid w:val="00F70AFA"/>
    <w:rsid w:val="00F70DBC"/>
    <w:rsid w:val="00F70EA9"/>
    <w:rsid w:val="00F70F41"/>
    <w:rsid w:val="00F70F6E"/>
    <w:rsid w:val="00F7107E"/>
    <w:rsid w:val="00F71175"/>
    <w:rsid w:val="00F7118A"/>
    <w:rsid w:val="00F7118F"/>
    <w:rsid w:val="00F71195"/>
    <w:rsid w:val="00F713E3"/>
    <w:rsid w:val="00F71435"/>
    <w:rsid w:val="00F7156D"/>
    <w:rsid w:val="00F715FC"/>
    <w:rsid w:val="00F7170A"/>
    <w:rsid w:val="00F71722"/>
    <w:rsid w:val="00F717EB"/>
    <w:rsid w:val="00F719AA"/>
    <w:rsid w:val="00F719CB"/>
    <w:rsid w:val="00F71A2C"/>
    <w:rsid w:val="00F71AB6"/>
    <w:rsid w:val="00F71AB9"/>
    <w:rsid w:val="00F71B52"/>
    <w:rsid w:val="00F71BCB"/>
    <w:rsid w:val="00F71CC8"/>
    <w:rsid w:val="00F71D17"/>
    <w:rsid w:val="00F71D62"/>
    <w:rsid w:val="00F71E1D"/>
    <w:rsid w:val="00F71ECF"/>
    <w:rsid w:val="00F72013"/>
    <w:rsid w:val="00F72048"/>
    <w:rsid w:val="00F7207F"/>
    <w:rsid w:val="00F721A7"/>
    <w:rsid w:val="00F721AB"/>
    <w:rsid w:val="00F722F2"/>
    <w:rsid w:val="00F723F1"/>
    <w:rsid w:val="00F72433"/>
    <w:rsid w:val="00F72464"/>
    <w:rsid w:val="00F724EF"/>
    <w:rsid w:val="00F72510"/>
    <w:rsid w:val="00F728BC"/>
    <w:rsid w:val="00F72935"/>
    <w:rsid w:val="00F72991"/>
    <w:rsid w:val="00F729FD"/>
    <w:rsid w:val="00F72A78"/>
    <w:rsid w:val="00F72BA8"/>
    <w:rsid w:val="00F72BB9"/>
    <w:rsid w:val="00F72CAD"/>
    <w:rsid w:val="00F72CC0"/>
    <w:rsid w:val="00F72D38"/>
    <w:rsid w:val="00F72DB8"/>
    <w:rsid w:val="00F72DC1"/>
    <w:rsid w:val="00F72E03"/>
    <w:rsid w:val="00F72E4C"/>
    <w:rsid w:val="00F72EC8"/>
    <w:rsid w:val="00F72F74"/>
    <w:rsid w:val="00F72F76"/>
    <w:rsid w:val="00F731F6"/>
    <w:rsid w:val="00F73218"/>
    <w:rsid w:val="00F7335B"/>
    <w:rsid w:val="00F73379"/>
    <w:rsid w:val="00F73476"/>
    <w:rsid w:val="00F734EA"/>
    <w:rsid w:val="00F73643"/>
    <w:rsid w:val="00F736A8"/>
    <w:rsid w:val="00F736B7"/>
    <w:rsid w:val="00F73774"/>
    <w:rsid w:val="00F738A4"/>
    <w:rsid w:val="00F73A2A"/>
    <w:rsid w:val="00F73B49"/>
    <w:rsid w:val="00F73B60"/>
    <w:rsid w:val="00F73BB1"/>
    <w:rsid w:val="00F73BB5"/>
    <w:rsid w:val="00F73C6E"/>
    <w:rsid w:val="00F73D3C"/>
    <w:rsid w:val="00F73D5F"/>
    <w:rsid w:val="00F73DAA"/>
    <w:rsid w:val="00F73DE6"/>
    <w:rsid w:val="00F73EC8"/>
    <w:rsid w:val="00F74032"/>
    <w:rsid w:val="00F7406D"/>
    <w:rsid w:val="00F7407B"/>
    <w:rsid w:val="00F740DB"/>
    <w:rsid w:val="00F741EA"/>
    <w:rsid w:val="00F7434E"/>
    <w:rsid w:val="00F743DC"/>
    <w:rsid w:val="00F743EA"/>
    <w:rsid w:val="00F74452"/>
    <w:rsid w:val="00F746BF"/>
    <w:rsid w:val="00F747FF"/>
    <w:rsid w:val="00F7482A"/>
    <w:rsid w:val="00F749AF"/>
    <w:rsid w:val="00F74BDE"/>
    <w:rsid w:val="00F74E62"/>
    <w:rsid w:val="00F74EA8"/>
    <w:rsid w:val="00F74F3E"/>
    <w:rsid w:val="00F74F4D"/>
    <w:rsid w:val="00F7541C"/>
    <w:rsid w:val="00F754BF"/>
    <w:rsid w:val="00F7557F"/>
    <w:rsid w:val="00F75602"/>
    <w:rsid w:val="00F75647"/>
    <w:rsid w:val="00F75784"/>
    <w:rsid w:val="00F7582A"/>
    <w:rsid w:val="00F7582D"/>
    <w:rsid w:val="00F75893"/>
    <w:rsid w:val="00F759E7"/>
    <w:rsid w:val="00F75AA6"/>
    <w:rsid w:val="00F75B91"/>
    <w:rsid w:val="00F75B93"/>
    <w:rsid w:val="00F75BDA"/>
    <w:rsid w:val="00F75C6E"/>
    <w:rsid w:val="00F75E73"/>
    <w:rsid w:val="00F75F2E"/>
    <w:rsid w:val="00F75F35"/>
    <w:rsid w:val="00F76009"/>
    <w:rsid w:val="00F76097"/>
    <w:rsid w:val="00F760B7"/>
    <w:rsid w:val="00F7618C"/>
    <w:rsid w:val="00F76276"/>
    <w:rsid w:val="00F76444"/>
    <w:rsid w:val="00F765F2"/>
    <w:rsid w:val="00F76823"/>
    <w:rsid w:val="00F76939"/>
    <w:rsid w:val="00F7696F"/>
    <w:rsid w:val="00F769A6"/>
    <w:rsid w:val="00F769DD"/>
    <w:rsid w:val="00F769FE"/>
    <w:rsid w:val="00F76B0A"/>
    <w:rsid w:val="00F76C11"/>
    <w:rsid w:val="00F76DC8"/>
    <w:rsid w:val="00F76EDB"/>
    <w:rsid w:val="00F76EFF"/>
    <w:rsid w:val="00F76FDB"/>
    <w:rsid w:val="00F770E7"/>
    <w:rsid w:val="00F77285"/>
    <w:rsid w:val="00F772CE"/>
    <w:rsid w:val="00F772D4"/>
    <w:rsid w:val="00F772F1"/>
    <w:rsid w:val="00F773AF"/>
    <w:rsid w:val="00F773B7"/>
    <w:rsid w:val="00F7756A"/>
    <w:rsid w:val="00F77637"/>
    <w:rsid w:val="00F77721"/>
    <w:rsid w:val="00F7777B"/>
    <w:rsid w:val="00F77892"/>
    <w:rsid w:val="00F778BA"/>
    <w:rsid w:val="00F779E9"/>
    <w:rsid w:val="00F77D3D"/>
    <w:rsid w:val="00F77E26"/>
    <w:rsid w:val="00F77E69"/>
    <w:rsid w:val="00F77E9E"/>
    <w:rsid w:val="00F77EAE"/>
    <w:rsid w:val="00F77F44"/>
    <w:rsid w:val="00F77F9F"/>
    <w:rsid w:val="00F8012A"/>
    <w:rsid w:val="00F802DB"/>
    <w:rsid w:val="00F80323"/>
    <w:rsid w:val="00F8037B"/>
    <w:rsid w:val="00F80472"/>
    <w:rsid w:val="00F804F0"/>
    <w:rsid w:val="00F8052C"/>
    <w:rsid w:val="00F80569"/>
    <w:rsid w:val="00F8058B"/>
    <w:rsid w:val="00F805DE"/>
    <w:rsid w:val="00F8064C"/>
    <w:rsid w:val="00F8065B"/>
    <w:rsid w:val="00F80702"/>
    <w:rsid w:val="00F80703"/>
    <w:rsid w:val="00F80989"/>
    <w:rsid w:val="00F80ACA"/>
    <w:rsid w:val="00F80AF0"/>
    <w:rsid w:val="00F80BB7"/>
    <w:rsid w:val="00F80C3B"/>
    <w:rsid w:val="00F80C45"/>
    <w:rsid w:val="00F80C95"/>
    <w:rsid w:val="00F80D52"/>
    <w:rsid w:val="00F80DC1"/>
    <w:rsid w:val="00F80E9B"/>
    <w:rsid w:val="00F80E9F"/>
    <w:rsid w:val="00F80EA4"/>
    <w:rsid w:val="00F80F6E"/>
    <w:rsid w:val="00F81039"/>
    <w:rsid w:val="00F810E8"/>
    <w:rsid w:val="00F813B2"/>
    <w:rsid w:val="00F813D6"/>
    <w:rsid w:val="00F81408"/>
    <w:rsid w:val="00F814F1"/>
    <w:rsid w:val="00F8150F"/>
    <w:rsid w:val="00F8152E"/>
    <w:rsid w:val="00F81546"/>
    <w:rsid w:val="00F8154D"/>
    <w:rsid w:val="00F815D3"/>
    <w:rsid w:val="00F81739"/>
    <w:rsid w:val="00F8176D"/>
    <w:rsid w:val="00F8178A"/>
    <w:rsid w:val="00F8185B"/>
    <w:rsid w:val="00F81AAC"/>
    <w:rsid w:val="00F81BB0"/>
    <w:rsid w:val="00F81BB1"/>
    <w:rsid w:val="00F81CCA"/>
    <w:rsid w:val="00F81CCD"/>
    <w:rsid w:val="00F8223F"/>
    <w:rsid w:val="00F82274"/>
    <w:rsid w:val="00F822CB"/>
    <w:rsid w:val="00F8236C"/>
    <w:rsid w:val="00F823A0"/>
    <w:rsid w:val="00F823E1"/>
    <w:rsid w:val="00F82426"/>
    <w:rsid w:val="00F82451"/>
    <w:rsid w:val="00F824DB"/>
    <w:rsid w:val="00F824E8"/>
    <w:rsid w:val="00F824EA"/>
    <w:rsid w:val="00F82529"/>
    <w:rsid w:val="00F8252E"/>
    <w:rsid w:val="00F8258D"/>
    <w:rsid w:val="00F826B9"/>
    <w:rsid w:val="00F82837"/>
    <w:rsid w:val="00F82948"/>
    <w:rsid w:val="00F8294E"/>
    <w:rsid w:val="00F82999"/>
    <w:rsid w:val="00F82AC2"/>
    <w:rsid w:val="00F82AFA"/>
    <w:rsid w:val="00F82F00"/>
    <w:rsid w:val="00F82FAB"/>
    <w:rsid w:val="00F831F5"/>
    <w:rsid w:val="00F83209"/>
    <w:rsid w:val="00F83287"/>
    <w:rsid w:val="00F833E6"/>
    <w:rsid w:val="00F8340D"/>
    <w:rsid w:val="00F8355A"/>
    <w:rsid w:val="00F83562"/>
    <w:rsid w:val="00F8370E"/>
    <w:rsid w:val="00F837D4"/>
    <w:rsid w:val="00F838A3"/>
    <w:rsid w:val="00F838AA"/>
    <w:rsid w:val="00F83935"/>
    <w:rsid w:val="00F839C2"/>
    <w:rsid w:val="00F83B42"/>
    <w:rsid w:val="00F83C81"/>
    <w:rsid w:val="00F83CB5"/>
    <w:rsid w:val="00F83CEE"/>
    <w:rsid w:val="00F83E08"/>
    <w:rsid w:val="00F83E0C"/>
    <w:rsid w:val="00F83E52"/>
    <w:rsid w:val="00F83E71"/>
    <w:rsid w:val="00F83E7E"/>
    <w:rsid w:val="00F84085"/>
    <w:rsid w:val="00F84116"/>
    <w:rsid w:val="00F841CD"/>
    <w:rsid w:val="00F84257"/>
    <w:rsid w:val="00F842F4"/>
    <w:rsid w:val="00F8438C"/>
    <w:rsid w:val="00F84487"/>
    <w:rsid w:val="00F84662"/>
    <w:rsid w:val="00F8469F"/>
    <w:rsid w:val="00F84857"/>
    <w:rsid w:val="00F8496F"/>
    <w:rsid w:val="00F84A1B"/>
    <w:rsid w:val="00F84B2B"/>
    <w:rsid w:val="00F84BF1"/>
    <w:rsid w:val="00F84C1A"/>
    <w:rsid w:val="00F84C6C"/>
    <w:rsid w:val="00F84C7E"/>
    <w:rsid w:val="00F84C9C"/>
    <w:rsid w:val="00F84D24"/>
    <w:rsid w:val="00F84E4A"/>
    <w:rsid w:val="00F85030"/>
    <w:rsid w:val="00F8504E"/>
    <w:rsid w:val="00F85239"/>
    <w:rsid w:val="00F85257"/>
    <w:rsid w:val="00F85338"/>
    <w:rsid w:val="00F853C3"/>
    <w:rsid w:val="00F85426"/>
    <w:rsid w:val="00F85450"/>
    <w:rsid w:val="00F854CB"/>
    <w:rsid w:val="00F85564"/>
    <w:rsid w:val="00F855C3"/>
    <w:rsid w:val="00F8568D"/>
    <w:rsid w:val="00F85699"/>
    <w:rsid w:val="00F85712"/>
    <w:rsid w:val="00F859EF"/>
    <w:rsid w:val="00F85A49"/>
    <w:rsid w:val="00F85AAB"/>
    <w:rsid w:val="00F85ACE"/>
    <w:rsid w:val="00F85B63"/>
    <w:rsid w:val="00F85BB1"/>
    <w:rsid w:val="00F85BD2"/>
    <w:rsid w:val="00F85C93"/>
    <w:rsid w:val="00F85DAF"/>
    <w:rsid w:val="00F85E93"/>
    <w:rsid w:val="00F85F71"/>
    <w:rsid w:val="00F85F7F"/>
    <w:rsid w:val="00F86055"/>
    <w:rsid w:val="00F860E3"/>
    <w:rsid w:val="00F860FA"/>
    <w:rsid w:val="00F861C6"/>
    <w:rsid w:val="00F8622B"/>
    <w:rsid w:val="00F862D9"/>
    <w:rsid w:val="00F864C1"/>
    <w:rsid w:val="00F86522"/>
    <w:rsid w:val="00F86599"/>
    <w:rsid w:val="00F86737"/>
    <w:rsid w:val="00F867C7"/>
    <w:rsid w:val="00F86958"/>
    <w:rsid w:val="00F8697C"/>
    <w:rsid w:val="00F86981"/>
    <w:rsid w:val="00F86AA7"/>
    <w:rsid w:val="00F86AE4"/>
    <w:rsid w:val="00F86AFA"/>
    <w:rsid w:val="00F86B6F"/>
    <w:rsid w:val="00F86C50"/>
    <w:rsid w:val="00F86C74"/>
    <w:rsid w:val="00F86CC9"/>
    <w:rsid w:val="00F86CE7"/>
    <w:rsid w:val="00F86D4A"/>
    <w:rsid w:val="00F86D74"/>
    <w:rsid w:val="00F86DA2"/>
    <w:rsid w:val="00F86E19"/>
    <w:rsid w:val="00F86E8E"/>
    <w:rsid w:val="00F86EBC"/>
    <w:rsid w:val="00F86F39"/>
    <w:rsid w:val="00F870B0"/>
    <w:rsid w:val="00F8713E"/>
    <w:rsid w:val="00F871B7"/>
    <w:rsid w:val="00F872D7"/>
    <w:rsid w:val="00F8739F"/>
    <w:rsid w:val="00F873E6"/>
    <w:rsid w:val="00F87402"/>
    <w:rsid w:val="00F874A8"/>
    <w:rsid w:val="00F87538"/>
    <w:rsid w:val="00F8760C"/>
    <w:rsid w:val="00F87628"/>
    <w:rsid w:val="00F87873"/>
    <w:rsid w:val="00F87890"/>
    <w:rsid w:val="00F878C0"/>
    <w:rsid w:val="00F878E4"/>
    <w:rsid w:val="00F878F0"/>
    <w:rsid w:val="00F87984"/>
    <w:rsid w:val="00F8798D"/>
    <w:rsid w:val="00F879CA"/>
    <w:rsid w:val="00F87A2C"/>
    <w:rsid w:val="00F87A43"/>
    <w:rsid w:val="00F87EE5"/>
    <w:rsid w:val="00F87FBC"/>
    <w:rsid w:val="00F90063"/>
    <w:rsid w:val="00F90112"/>
    <w:rsid w:val="00F9015F"/>
    <w:rsid w:val="00F9041A"/>
    <w:rsid w:val="00F9051F"/>
    <w:rsid w:val="00F90522"/>
    <w:rsid w:val="00F90532"/>
    <w:rsid w:val="00F90550"/>
    <w:rsid w:val="00F90751"/>
    <w:rsid w:val="00F90818"/>
    <w:rsid w:val="00F90BFE"/>
    <w:rsid w:val="00F90CB7"/>
    <w:rsid w:val="00F90D4C"/>
    <w:rsid w:val="00F90E67"/>
    <w:rsid w:val="00F90E6E"/>
    <w:rsid w:val="00F90E73"/>
    <w:rsid w:val="00F90EE1"/>
    <w:rsid w:val="00F90EE5"/>
    <w:rsid w:val="00F911B4"/>
    <w:rsid w:val="00F911BD"/>
    <w:rsid w:val="00F9120A"/>
    <w:rsid w:val="00F913B1"/>
    <w:rsid w:val="00F9144F"/>
    <w:rsid w:val="00F914B7"/>
    <w:rsid w:val="00F915B0"/>
    <w:rsid w:val="00F915E0"/>
    <w:rsid w:val="00F915EE"/>
    <w:rsid w:val="00F91601"/>
    <w:rsid w:val="00F916FF"/>
    <w:rsid w:val="00F9171A"/>
    <w:rsid w:val="00F91755"/>
    <w:rsid w:val="00F917E5"/>
    <w:rsid w:val="00F9198C"/>
    <w:rsid w:val="00F91A57"/>
    <w:rsid w:val="00F91A99"/>
    <w:rsid w:val="00F91AD5"/>
    <w:rsid w:val="00F91C36"/>
    <w:rsid w:val="00F91D0D"/>
    <w:rsid w:val="00F91D8B"/>
    <w:rsid w:val="00F91E96"/>
    <w:rsid w:val="00F92024"/>
    <w:rsid w:val="00F9206F"/>
    <w:rsid w:val="00F920C9"/>
    <w:rsid w:val="00F9220F"/>
    <w:rsid w:val="00F9226B"/>
    <w:rsid w:val="00F9226E"/>
    <w:rsid w:val="00F92307"/>
    <w:rsid w:val="00F92310"/>
    <w:rsid w:val="00F923B2"/>
    <w:rsid w:val="00F92498"/>
    <w:rsid w:val="00F92519"/>
    <w:rsid w:val="00F9266E"/>
    <w:rsid w:val="00F9273E"/>
    <w:rsid w:val="00F92761"/>
    <w:rsid w:val="00F92856"/>
    <w:rsid w:val="00F9286C"/>
    <w:rsid w:val="00F929C0"/>
    <w:rsid w:val="00F92A66"/>
    <w:rsid w:val="00F92ADD"/>
    <w:rsid w:val="00F92BC6"/>
    <w:rsid w:val="00F92BFE"/>
    <w:rsid w:val="00F92E31"/>
    <w:rsid w:val="00F92EF4"/>
    <w:rsid w:val="00F92F46"/>
    <w:rsid w:val="00F92F9D"/>
    <w:rsid w:val="00F93014"/>
    <w:rsid w:val="00F930C2"/>
    <w:rsid w:val="00F930F8"/>
    <w:rsid w:val="00F930FA"/>
    <w:rsid w:val="00F93150"/>
    <w:rsid w:val="00F93198"/>
    <w:rsid w:val="00F93219"/>
    <w:rsid w:val="00F9324D"/>
    <w:rsid w:val="00F9329D"/>
    <w:rsid w:val="00F932BB"/>
    <w:rsid w:val="00F932D4"/>
    <w:rsid w:val="00F9334E"/>
    <w:rsid w:val="00F93496"/>
    <w:rsid w:val="00F934AE"/>
    <w:rsid w:val="00F9355E"/>
    <w:rsid w:val="00F93589"/>
    <w:rsid w:val="00F93684"/>
    <w:rsid w:val="00F936B5"/>
    <w:rsid w:val="00F937AB"/>
    <w:rsid w:val="00F93843"/>
    <w:rsid w:val="00F939A1"/>
    <w:rsid w:val="00F939D0"/>
    <w:rsid w:val="00F93A0A"/>
    <w:rsid w:val="00F93A21"/>
    <w:rsid w:val="00F93B16"/>
    <w:rsid w:val="00F93BFD"/>
    <w:rsid w:val="00F93D60"/>
    <w:rsid w:val="00F93EA8"/>
    <w:rsid w:val="00F93F96"/>
    <w:rsid w:val="00F94202"/>
    <w:rsid w:val="00F94282"/>
    <w:rsid w:val="00F942B0"/>
    <w:rsid w:val="00F9430F"/>
    <w:rsid w:val="00F94363"/>
    <w:rsid w:val="00F94412"/>
    <w:rsid w:val="00F94453"/>
    <w:rsid w:val="00F9445C"/>
    <w:rsid w:val="00F945E6"/>
    <w:rsid w:val="00F947F9"/>
    <w:rsid w:val="00F949B4"/>
    <w:rsid w:val="00F94A3D"/>
    <w:rsid w:val="00F94AB1"/>
    <w:rsid w:val="00F94B15"/>
    <w:rsid w:val="00F94B22"/>
    <w:rsid w:val="00F94B53"/>
    <w:rsid w:val="00F94BD2"/>
    <w:rsid w:val="00F94DA6"/>
    <w:rsid w:val="00F94E1E"/>
    <w:rsid w:val="00F94EA1"/>
    <w:rsid w:val="00F94ECA"/>
    <w:rsid w:val="00F9500E"/>
    <w:rsid w:val="00F950AE"/>
    <w:rsid w:val="00F951A4"/>
    <w:rsid w:val="00F95330"/>
    <w:rsid w:val="00F95335"/>
    <w:rsid w:val="00F9533D"/>
    <w:rsid w:val="00F95545"/>
    <w:rsid w:val="00F95802"/>
    <w:rsid w:val="00F958E7"/>
    <w:rsid w:val="00F959D4"/>
    <w:rsid w:val="00F95FDE"/>
    <w:rsid w:val="00F960BB"/>
    <w:rsid w:val="00F960F5"/>
    <w:rsid w:val="00F9612E"/>
    <w:rsid w:val="00F9637B"/>
    <w:rsid w:val="00F963FF"/>
    <w:rsid w:val="00F96454"/>
    <w:rsid w:val="00F9646D"/>
    <w:rsid w:val="00F964C4"/>
    <w:rsid w:val="00F9661E"/>
    <w:rsid w:val="00F968F5"/>
    <w:rsid w:val="00F96AE2"/>
    <w:rsid w:val="00F96AF6"/>
    <w:rsid w:val="00F96B41"/>
    <w:rsid w:val="00F96BF2"/>
    <w:rsid w:val="00F96E8F"/>
    <w:rsid w:val="00F96EF4"/>
    <w:rsid w:val="00F96F28"/>
    <w:rsid w:val="00F96F9C"/>
    <w:rsid w:val="00F96FBB"/>
    <w:rsid w:val="00F97105"/>
    <w:rsid w:val="00F97145"/>
    <w:rsid w:val="00F9717C"/>
    <w:rsid w:val="00F9747D"/>
    <w:rsid w:val="00F974CE"/>
    <w:rsid w:val="00F975CD"/>
    <w:rsid w:val="00F97657"/>
    <w:rsid w:val="00F978E8"/>
    <w:rsid w:val="00F97D6C"/>
    <w:rsid w:val="00F97E2E"/>
    <w:rsid w:val="00F97EB0"/>
    <w:rsid w:val="00F97F6F"/>
    <w:rsid w:val="00FA0005"/>
    <w:rsid w:val="00FA0271"/>
    <w:rsid w:val="00FA0290"/>
    <w:rsid w:val="00FA03BA"/>
    <w:rsid w:val="00FA0420"/>
    <w:rsid w:val="00FA0423"/>
    <w:rsid w:val="00FA0443"/>
    <w:rsid w:val="00FA0537"/>
    <w:rsid w:val="00FA05C4"/>
    <w:rsid w:val="00FA05EA"/>
    <w:rsid w:val="00FA06FB"/>
    <w:rsid w:val="00FA0760"/>
    <w:rsid w:val="00FA0A54"/>
    <w:rsid w:val="00FA0AA0"/>
    <w:rsid w:val="00FA0AAC"/>
    <w:rsid w:val="00FA0C09"/>
    <w:rsid w:val="00FA0C17"/>
    <w:rsid w:val="00FA0C1B"/>
    <w:rsid w:val="00FA0CB1"/>
    <w:rsid w:val="00FA0D2C"/>
    <w:rsid w:val="00FA0D34"/>
    <w:rsid w:val="00FA0D3E"/>
    <w:rsid w:val="00FA0DB4"/>
    <w:rsid w:val="00FA0DCD"/>
    <w:rsid w:val="00FA0E52"/>
    <w:rsid w:val="00FA0F4C"/>
    <w:rsid w:val="00FA10EE"/>
    <w:rsid w:val="00FA11DF"/>
    <w:rsid w:val="00FA122C"/>
    <w:rsid w:val="00FA12F1"/>
    <w:rsid w:val="00FA146A"/>
    <w:rsid w:val="00FA1490"/>
    <w:rsid w:val="00FA1586"/>
    <w:rsid w:val="00FA1648"/>
    <w:rsid w:val="00FA1769"/>
    <w:rsid w:val="00FA17A4"/>
    <w:rsid w:val="00FA17DF"/>
    <w:rsid w:val="00FA185D"/>
    <w:rsid w:val="00FA18FB"/>
    <w:rsid w:val="00FA1979"/>
    <w:rsid w:val="00FA199F"/>
    <w:rsid w:val="00FA19CF"/>
    <w:rsid w:val="00FA1AEE"/>
    <w:rsid w:val="00FA1B7F"/>
    <w:rsid w:val="00FA1BA0"/>
    <w:rsid w:val="00FA1BAF"/>
    <w:rsid w:val="00FA1D40"/>
    <w:rsid w:val="00FA1D7A"/>
    <w:rsid w:val="00FA1E79"/>
    <w:rsid w:val="00FA1E8A"/>
    <w:rsid w:val="00FA1EBC"/>
    <w:rsid w:val="00FA1F46"/>
    <w:rsid w:val="00FA2018"/>
    <w:rsid w:val="00FA203E"/>
    <w:rsid w:val="00FA20BD"/>
    <w:rsid w:val="00FA20C0"/>
    <w:rsid w:val="00FA2125"/>
    <w:rsid w:val="00FA21A3"/>
    <w:rsid w:val="00FA21C1"/>
    <w:rsid w:val="00FA22D3"/>
    <w:rsid w:val="00FA22E8"/>
    <w:rsid w:val="00FA2535"/>
    <w:rsid w:val="00FA2544"/>
    <w:rsid w:val="00FA2577"/>
    <w:rsid w:val="00FA2619"/>
    <w:rsid w:val="00FA2765"/>
    <w:rsid w:val="00FA27AB"/>
    <w:rsid w:val="00FA280E"/>
    <w:rsid w:val="00FA2827"/>
    <w:rsid w:val="00FA28B7"/>
    <w:rsid w:val="00FA28C1"/>
    <w:rsid w:val="00FA28D7"/>
    <w:rsid w:val="00FA28DD"/>
    <w:rsid w:val="00FA2A99"/>
    <w:rsid w:val="00FA2AF9"/>
    <w:rsid w:val="00FA2C7C"/>
    <w:rsid w:val="00FA2C80"/>
    <w:rsid w:val="00FA2CB7"/>
    <w:rsid w:val="00FA2CCF"/>
    <w:rsid w:val="00FA2EA1"/>
    <w:rsid w:val="00FA2FA3"/>
    <w:rsid w:val="00FA3044"/>
    <w:rsid w:val="00FA3053"/>
    <w:rsid w:val="00FA3063"/>
    <w:rsid w:val="00FA30DC"/>
    <w:rsid w:val="00FA30F6"/>
    <w:rsid w:val="00FA31E8"/>
    <w:rsid w:val="00FA3218"/>
    <w:rsid w:val="00FA3244"/>
    <w:rsid w:val="00FA32BC"/>
    <w:rsid w:val="00FA32DE"/>
    <w:rsid w:val="00FA33DF"/>
    <w:rsid w:val="00FA3490"/>
    <w:rsid w:val="00FA34E4"/>
    <w:rsid w:val="00FA34EE"/>
    <w:rsid w:val="00FA36CE"/>
    <w:rsid w:val="00FA3735"/>
    <w:rsid w:val="00FA3763"/>
    <w:rsid w:val="00FA39F5"/>
    <w:rsid w:val="00FA3C71"/>
    <w:rsid w:val="00FA3C88"/>
    <w:rsid w:val="00FA3F7B"/>
    <w:rsid w:val="00FA40B8"/>
    <w:rsid w:val="00FA40B9"/>
    <w:rsid w:val="00FA40EE"/>
    <w:rsid w:val="00FA4191"/>
    <w:rsid w:val="00FA4269"/>
    <w:rsid w:val="00FA4301"/>
    <w:rsid w:val="00FA4341"/>
    <w:rsid w:val="00FA4367"/>
    <w:rsid w:val="00FA442B"/>
    <w:rsid w:val="00FA44A6"/>
    <w:rsid w:val="00FA44B2"/>
    <w:rsid w:val="00FA452D"/>
    <w:rsid w:val="00FA4589"/>
    <w:rsid w:val="00FA45C4"/>
    <w:rsid w:val="00FA45E1"/>
    <w:rsid w:val="00FA46D6"/>
    <w:rsid w:val="00FA46FB"/>
    <w:rsid w:val="00FA4833"/>
    <w:rsid w:val="00FA48E4"/>
    <w:rsid w:val="00FA4961"/>
    <w:rsid w:val="00FA4A55"/>
    <w:rsid w:val="00FA4A9D"/>
    <w:rsid w:val="00FA4AD5"/>
    <w:rsid w:val="00FA4ADE"/>
    <w:rsid w:val="00FA4B2C"/>
    <w:rsid w:val="00FA4BD6"/>
    <w:rsid w:val="00FA4CFC"/>
    <w:rsid w:val="00FA4DE8"/>
    <w:rsid w:val="00FA4DE9"/>
    <w:rsid w:val="00FA4DFD"/>
    <w:rsid w:val="00FA4E52"/>
    <w:rsid w:val="00FA4E92"/>
    <w:rsid w:val="00FA4F1D"/>
    <w:rsid w:val="00FA4FCA"/>
    <w:rsid w:val="00FA508A"/>
    <w:rsid w:val="00FA5105"/>
    <w:rsid w:val="00FA5199"/>
    <w:rsid w:val="00FA51B0"/>
    <w:rsid w:val="00FA52C2"/>
    <w:rsid w:val="00FA5312"/>
    <w:rsid w:val="00FA5316"/>
    <w:rsid w:val="00FA532C"/>
    <w:rsid w:val="00FA5387"/>
    <w:rsid w:val="00FA53FD"/>
    <w:rsid w:val="00FA543F"/>
    <w:rsid w:val="00FA5577"/>
    <w:rsid w:val="00FA56F3"/>
    <w:rsid w:val="00FA575C"/>
    <w:rsid w:val="00FA57A0"/>
    <w:rsid w:val="00FA57DE"/>
    <w:rsid w:val="00FA5907"/>
    <w:rsid w:val="00FA5997"/>
    <w:rsid w:val="00FA5C31"/>
    <w:rsid w:val="00FA5D2B"/>
    <w:rsid w:val="00FA5D6D"/>
    <w:rsid w:val="00FA5E42"/>
    <w:rsid w:val="00FA5EE0"/>
    <w:rsid w:val="00FA5F39"/>
    <w:rsid w:val="00FA5FDC"/>
    <w:rsid w:val="00FA616F"/>
    <w:rsid w:val="00FA624E"/>
    <w:rsid w:val="00FA63A0"/>
    <w:rsid w:val="00FA63FF"/>
    <w:rsid w:val="00FA640D"/>
    <w:rsid w:val="00FA64C3"/>
    <w:rsid w:val="00FA6500"/>
    <w:rsid w:val="00FA66BF"/>
    <w:rsid w:val="00FA6746"/>
    <w:rsid w:val="00FA676A"/>
    <w:rsid w:val="00FA68FB"/>
    <w:rsid w:val="00FA693A"/>
    <w:rsid w:val="00FA6960"/>
    <w:rsid w:val="00FA69B7"/>
    <w:rsid w:val="00FA6AF4"/>
    <w:rsid w:val="00FA6D32"/>
    <w:rsid w:val="00FA6E3E"/>
    <w:rsid w:val="00FA6EBC"/>
    <w:rsid w:val="00FA6F8E"/>
    <w:rsid w:val="00FA7315"/>
    <w:rsid w:val="00FA7316"/>
    <w:rsid w:val="00FA7371"/>
    <w:rsid w:val="00FA747F"/>
    <w:rsid w:val="00FA75CD"/>
    <w:rsid w:val="00FA7643"/>
    <w:rsid w:val="00FA76A9"/>
    <w:rsid w:val="00FA772A"/>
    <w:rsid w:val="00FA77BB"/>
    <w:rsid w:val="00FA77C0"/>
    <w:rsid w:val="00FA78B2"/>
    <w:rsid w:val="00FA79BE"/>
    <w:rsid w:val="00FA7CE0"/>
    <w:rsid w:val="00FB002B"/>
    <w:rsid w:val="00FB00D5"/>
    <w:rsid w:val="00FB0141"/>
    <w:rsid w:val="00FB0165"/>
    <w:rsid w:val="00FB020E"/>
    <w:rsid w:val="00FB0273"/>
    <w:rsid w:val="00FB02E6"/>
    <w:rsid w:val="00FB0321"/>
    <w:rsid w:val="00FB03E9"/>
    <w:rsid w:val="00FB0432"/>
    <w:rsid w:val="00FB0467"/>
    <w:rsid w:val="00FB071B"/>
    <w:rsid w:val="00FB07D5"/>
    <w:rsid w:val="00FB0900"/>
    <w:rsid w:val="00FB0981"/>
    <w:rsid w:val="00FB09C6"/>
    <w:rsid w:val="00FB0B9C"/>
    <w:rsid w:val="00FB0BF1"/>
    <w:rsid w:val="00FB0C41"/>
    <w:rsid w:val="00FB0C73"/>
    <w:rsid w:val="00FB0E93"/>
    <w:rsid w:val="00FB0FB8"/>
    <w:rsid w:val="00FB11F1"/>
    <w:rsid w:val="00FB126D"/>
    <w:rsid w:val="00FB12B1"/>
    <w:rsid w:val="00FB133E"/>
    <w:rsid w:val="00FB135B"/>
    <w:rsid w:val="00FB13DD"/>
    <w:rsid w:val="00FB14A0"/>
    <w:rsid w:val="00FB182C"/>
    <w:rsid w:val="00FB1856"/>
    <w:rsid w:val="00FB191B"/>
    <w:rsid w:val="00FB1942"/>
    <w:rsid w:val="00FB19D5"/>
    <w:rsid w:val="00FB1BA1"/>
    <w:rsid w:val="00FB1DB5"/>
    <w:rsid w:val="00FB1E09"/>
    <w:rsid w:val="00FB1E2C"/>
    <w:rsid w:val="00FB1ED0"/>
    <w:rsid w:val="00FB1ED1"/>
    <w:rsid w:val="00FB1FC0"/>
    <w:rsid w:val="00FB1FD9"/>
    <w:rsid w:val="00FB2061"/>
    <w:rsid w:val="00FB20E1"/>
    <w:rsid w:val="00FB213D"/>
    <w:rsid w:val="00FB21CD"/>
    <w:rsid w:val="00FB21E9"/>
    <w:rsid w:val="00FB227A"/>
    <w:rsid w:val="00FB22A1"/>
    <w:rsid w:val="00FB22B1"/>
    <w:rsid w:val="00FB22B4"/>
    <w:rsid w:val="00FB22BC"/>
    <w:rsid w:val="00FB2373"/>
    <w:rsid w:val="00FB250E"/>
    <w:rsid w:val="00FB2526"/>
    <w:rsid w:val="00FB25AB"/>
    <w:rsid w:val="00FB2747"/>
    <w:rsid w:val="00FB2801"/>
    <w:rsid w:val="00FB2898"/>
    <w:rsid w:val="00FB28C3"/>
    <w:rsid w:val="00FB29F4"/>
    <w:rsid w:val="00FB2AD2"/>
    <w:rsid w:val="00FB2AD9"/>
    <w:rsid w:val="00FB2B77"/>
    <w:rsid w:val="00FB2CE3"/>
    <w:rsid w:val="00FB2CF8"/>
    <w:rsid w:val="00FB2D20"/>
    <w:rsid w:val="00FB2D39"/>
    <w:rsid w:val="00FB2E23"/>
    <w:rsid w:val="00FB2E92"/>
    <w:rsid w:val="00FB30A8"/>
    <w:rsid w:val="00FB31D0"/>
    <w:rsid w:val="00FB32A5"/>
    <w:rsid w:val="00FB340F"/>
    <w:rsid w:val="00FB344C"/>
    <w:rsid w:val="00FB34FA"/>
    <w:rsid w:val="00FB352D"/>
    <w:rsid w:val="00FB357C"/>
    <w:rsid w:val="00FB35EA"/>
    <w:rsid w:val="00FB3644"/>
    <w:rsid w:val="00FB36DF"/>
    <w:rsid w:val="00FB376A"/>
    <w:rsid w:val="00FB37B7"/>
    <w:rsid w:val="00FB386C"/>
    <w:rsid w:val="00FB387C"/>
    <w:rsid w:val="00FB38A8"/>
    <w:rsid w:val="00FB38BD"/>
    <w:rsid w:val="00FB39F9"/>
    <w:rsid w:val="00FB3A8E"/>
    <w:rsid w:val="00FB3B0F"/>
    <w:rsid w:val="00FB3C03"/>
    <w:rsid w:val="00FB3D50"/>
    <w:rsid w:val="00FB3D56"/>
    <w:rsid w:val="00FB3DC9"/>
    <w:rsid w:val="00FB3EBE"/>
    <w:rsid w:val="00FB3F6B"/>
    <w:rsid w:val="00FB3FE5"/>
    <w:rsid w:val="00FB428A"/>
    <w:rsid w:val="00FB4346"/>
    <w:rsid w:val="00FB43FD"/>
    <w:rsid w:val="00FB4592"/>
    <w:rsid w:val="00FB45F4"/>
    <w:rsid w:val="00FB467B"/>
    <w:rsid w:val="00FB46C1"/>
    <w:rsid w:val="00FB46FE"/>
    <w:rsid w:val="00FB4839"/>
    <w:rsid w:val="00FB4911"/>
    <w:rsid w:val="00FB4A9E"/>
    <w:rsid w:val="00FB4AC7"/>
    <w:rsid w:val="00FB4AD3"/>
    <w:rsid w:val="00FB4B95"/>
    <w:rsid w:val="00FB4BE2"/>
    <w:rsid w:val="00FB4D96"/>
    <w:rsid w:val="00FB4DA7"/>
    <w:rsid w:val="00FB4DED"/>
    <w:rsid w:val="00FB4E1B"/>
    <w:rsid w:val="00FB4EC6"/>
    <w:rsid w:val="00FB4F72"/>
    <w:rsid w:val="00FB50BD"/>
    <w:rsid w:val="00FB5178"/>
    <w:rsid w:val="00FB51FF"/>
    <w:rsid w:val="00FB529C"/>
    <w:rsid w:val="00FB545A"/>
    <w:rsid w:val="00FB5502"/>
    <w:rsid w:val="00FB55AC"/>
    <w:rsid w:val="00FB5662"/>
    <w:rsid w:val="00FB5693"/>
    <w:rsid w:val="00FB571F"/>
    <w:rsid w:val="00FB5902"/>
    <w:rsid w:val="00FB5947"/>
    <w:rsid w:val="00FB5985"/>
    <w:rsid w:val="00FB5B36"/>
    <w:rsid w:val="00FB5B7B"/>
    <w:rsid w:val="00FB5C51"/>
    <w:rsid w:val="00FB5D3D"/>
    <w:rsid w:val="00FB5D3F"/>
    <w:rsid w:val="00FB5DD4"/>
    <w:rsid w:val="00FB5E66"/>
    <w:rsid w:val="00FB5F40"/>
    <w:rsid w:val="00FB6067"/>
    <w:rsid w:val="00FB6086"/>
    <w:rsid w:val="00FB6398"/>
    <w:rsid w:val="00FB63AB"/>
    <w:rsid w:val="00FB64CD"/>
    <w:rsid w:val="00FB652E"/>
    <w:rsid w:val="00FB664B"/>
    <w:rsid w:val="00FB6735"/>
    <w:rsid w:val="00FB673E"/>
    <w:rsid w:val="00FB6787"/>
    <w:rsid w:val="00FB67D6"/>
    <w:rsid w:val="00FB67E3"/>
    <w:rsid w:val="00FB6879"/>
    <w:rsid w:val="00FB68C6"/>
    <w:rsid w:val="00FB6952"/>
    <w:rsid w:val="00FB6972"/>
    <w:rsid w:val="00FB699C"/>
    <w:rsid w:val="00FB6A47"/>
    <w:rsid w:val="00FB6A82"/>
    <w:rsid w:val="00FB6AEF"/>
    <w:rsid w:val="00FB6C26"/>
    <w:rsid w:val="00FB6CBF"/>
    <w:rsid w:val="00FB6D26"/>
    <w:rsid w:val="00FB6D32"/>
    <w:rsid w:val="00FB6E44"/>
    <w:rsid w:val="00FB6F8F"/>
    <w:rsid w:val="00FB6FAF"/>
    <w:rsid w:val="00FB6FBA"/>
    <w:rsid w:val="00FB71B9"/>
    <w:rsid w:val="00FB7383"/>
    <w:rsid w:val="00FB7402"/>
    <w:rsid w:val="00FB74D3"/>
    <w:rsid w:val="00FB7658"/>
    <w:rsid w:val="00FB76FE"/>
    <w:rsid w:val="00FB774C"/>
    <w:rsid w:val="00FB77EB"/>
    <w:rsid w:val="00FB79E5"/>
    <w:rsid w:val="00FB7A17"/>
    <w:rsid w:val="00FB7A78"/>
    <w:rsid w:val="00FB7B30"/>
    <w:rsid w:val="00FB7CC4"/>
    <w:rsid w:val="00FB7D3A"/>
    <w:rsid w:val="00FB7DB9"/>
    <w:rsid w:val="00FB7EE1"/>
    <w:rsid w:val="00FB7EFE"/>
    <w:rsid w:val="00FC0249"/>
    <w:rsid w:val="00FC0254"/>
    <w:rsid w:val="00FC03A4"/>
    <w:rsid w:val="00FC03E8"/>
    <w:rsid w:val="00FC05B3"/>
    <w:rsid w:val="00FC05C9"/>
    <w:rsid w:val="00FC06A5"/>
    <w:rsid w:val="00FC06D3"/>
    <w:rsid w:val="00FC0754"/>
    <w:rsid w:val="00FC07C3"/>
    <w:rsid w:val="00FC09DD"/>
    <w:rsid w:val="00FC0A3E"/>
    <w:rsid w:val="00FC0B9E"/>
    <w:rsid w:val="00FC0D55"/>
    <w:rsid w:val="00FC0E29"/>
    <w:rsid w:val="00FC0E4C"/>
    <w:rsid w:val="00FC0F23"/>
    <w:rsid w:val="00FC0F2D"/>
    <w:rsid w:val="00FC0FF5"/>
    <w:rsid w:val="00FC1070"/>
    <w:rsid w:val="00FC11A6"/>
    <w:rsid w:val="00FC11E3"/>
    <w:rsid w:val="00FC1248"/>
    <w:rsid w:val="00FC12D1"/>
    <w:rsid w:val="00FC1340"/>
    <w:rsid w:val="00FC1421"/>
    <w:rsid w:val="00FC14B4"/>
    <w:rsid w:val="00FC1553"/>
    <w:rsid w:val="00FC157C"/>
    <w:rsid w:val="00FC164F"/>
    <w:rsid w:val="00FC1717"/>
    <w:rsid w:val="00FC18EC"/>
    <w:rsid w:val="00FC1A1C"/>
    <w:rsid w:val="00FC1A3C"/>
    <w:rsid w:val="00FC1A7F"/>
    <w:rsid w:val="00FC1ACB"/>
    <w:rsid w:val="00FC1AFB"/>
    <w:rsid w:val="00FC1C6A"/>
    <w:rsid w:val="00FC1D2B"/>
    <w:rsid w:val="00FC1D6B"/>
    <w:rsid w:val="00FC1E22"/>
    <w:rsid w:val="00FC20AF"/>
    <w:rsid w:val="00FC2334"/>
    <w:rsid w:val="00FC234C"/>
    <w:rsid w:val="00FC2462"/>
    <w:rsid w:val="00FC2471"/>
    <w:rsid w:val="00FC2498"/>
    <w:rsid w:val="00FC24B3"/>
    <w:rsid w:val="00FC264F"/>
    <w:rsid w:val="00FC272E"/>
    <w:rsid w:val="00FC276F"/>
    <w:rsid w:val="00FC27A5"/>
    <w:rsid w:val="00FC28AE"/>
    <w:rsid w:val="00FC28FF"/>
    <w:rsid w:val="00FC292E"/>
    <w:rsid w:val="00FC29AE"/>
    <w:rsid w:val="00FC2A6F"/>
    <w:rsid w:val="00FC2CCA"/>
    <w:rsid w:val="00FC2DB1"/>
    <w:rsid w:val="00FC2DED"/>
    <w:rsid w:val="00FC2FF5"/>
    <w:rsid w:val="00FC3051"/>
    <w:rsid w:val="00FC30EB"/>
    <w:rsid w:val="00FC327C"/>
    <w:rsid w:val="00FC32E1"/>
    <w:rsid w:val="00FC336E"/>
    <w:rsid w:val="00FC343D"/>
    <w:rsid w:val="00FC3467"/>
    <w:rsid w:val="00FC3480"/>
    <w:rsid w:val="00FC34C5"/>
    <w:rsid w:val="00FC3545"/>
    <w:rsid w:val="00FC3649"/>
    <w:rsid w:val="00FC3716"/>
    <w:rsid w:val="00FC3845"/>
    <w:rsid w:val="00FC3978"/>
    <w:rsid w:val="00FC3AA5"/>
    <w:rsid w:val="00FC3B48"/>
    <w:rsid w:val="00FC3B71"/>
    <w:rsid w:val="00FC3E4B"/>
    <w:rsid w:val="00FC3EE5"/>
    <w:rsid w:val="00FC3FFD"/>
    <w:rsid w:val="00FC40CE"/>
    <w:rsid w:val="00FC40DB"/>
    <w:rsid w:val="00FC40E1"/>
    <w:rsid w:val="00FC4123"/>
    <w:rsid w:val="00FC416A"/>
    <w:rsid w:val="00FC41F2"/>
    <w:rsid w:val="00FC42E9"/>
    <w:rsid w:val="00FC4364"/>
    <w:rsid w:val="00FC436C"/>
    <w:rsid w:val="00FC43B7"/>
    <w:rsid w:val="00FC47E7"/>
    <w:rsid w:val="00FC4862"/>
    <w:rsid w:val="00FC4B4B"/>
    <w:rsid w:val="00FC4BF4"/>
    <w:rsid w:val="00FC4C3C"/>
    <w:rsid w:val="00FC4D73"/>
    <w:rsid w:val="00FC4D9D"/>
    <w:rsid w:val="00FC4E21"/>
    <w:rsid w:val="00FC4E3C"/>
    <w:rsid w:val="00FC4E4B"/>
    <w:rsid w:val="00FC4EE6"/>
    <w:rsid w:val="00FC4FAA"/>
    <w:rsid w:val="00FC503B"/>
    <w:rsid w:val="00FC5069"/>
    <w:rsid w:val="00FC5127"/>
    <w:rsid w:val="00FC51D7"/>
    <w:rsid w:val="00FC51EC"/>
    <w:rsid w:val="00FC5278"/>
    <w:rsid w:val="00FC5279"/>
    <w:rsid w:val="00FC5453"/>
    <w:rsid w:val="00FC5477"/>
    <w:rsid w:val="00FC54C6"/>
    <w:rsid w:val="00FC5685"/>
    <w:rsid w:val="00FC56AF"/>
    <w:rsid w:val="00FC56E7"/>
    <w:rsid w:val="00FC5B38"/>
    <w:rsid w:val="00FC5B47"/>
    <w:rsid w:val="00FC5CBD"/>
    <w:rsid w:val="00FC5D85"/>
    <w:rsid w:val="00FC5E8C"/>
    <w:rsid w:val="00FC5ECB"/>
    <w:rsid w:val="00FC5F15"/>
    <w:rsid w:val="00FC6055"/>
    <w:rsid w:val="00FC60A2"/>
    <w:rsid w:val="00FC60E3"/>
    <w:rsid w:val="00FC620B"/>
    <w:rsid w:val="00FC625A"/>
    <w:rsid w:val="00FC629A"/>
    <w:rsid w:val="00FC6401"/>
    <w:rsid w:val="00FC64EE"/>
    <w:rsid w:val="00FC6750"/>
    <w:rsid w:val="00FC6751"/>
    <w:rsid w:val="00FC6818"/>
    <w:rsid w:val="00FC684F"/>
    <w:rsid w:val="00FC686D"/>
    <w:rsid w:val="00FC6A2D"/>
    <w:rsid w:val="00FC6A5B"/>
    <w:rsid w:val="00FC6AE2"/>
    <w:rsid w:val="00FC6C12"/>
    <w:rsid w:val="00FC6C43"/>
    <w:rsid w:val="00FC6CD0"/>
    <w:rsid w:val="00FC6E27"/>
    <w:rsid w:val="00FC6E2C"/>
    <w:rsid w:val="00FC6EB0"/>
    <w:rsid w:val="00FC6F08"/>
    <w:rsid w:val="00FC6FD1"/>
    <w:rsid w:val="00FC707C"/>
    <w:rsid w:val="00FC7149"/>
    <w:rsid w:val="00FC71E1"/>
    <w:rsid w:val="00FC721C"/>
    <w:rsid w:val="00FC732D"/>
    <w:rsid w:val="00FC73AB"/>
    <w:rsid w:val="00FC73C4"/>
    <w:rsid w:val="00FC73F6"/>
    <w:rsid w:val="00FC7407"/>
    <w:rsid w:val="00FC7444"/>
    <w:rsid w:val="00FC74B3"/>
    <w:rsid w:val="00FC75CB"/>
    <w:rsid w:val="00FC760A"/>
    <w:rsid w:val="00FC7740"/>
    <w:rsid w:val="00FC7793"/>
    <w:rsid w:val="00FC77B4"/>
    <w:rsid w:val="00FC7A79"/>
    <w:rsid w:val="00FC7A8C"/>
    <w:rsid w:val="00FC7B09"/>
    <w:rsid w:val="00FC7B12"/>
    <w:rsid w:val="00FC7C63"/>
    <w:rsid w:val="00FC7CE0"/>
    <w:rsid w:val="00FC7D81"/>
    <w:rsid w:val="00FC7DE2"/>
    <w:rsid w:val="00FC7E73"/>
    <w:rsid w:val="00FC7F95"/>
    <w:rsid w:val="00FC7FE2"/>
    <w:rsid w:val="00FC7FF7"/>
    <w:rsid w:val="00FD0084"/>
    <w:rsid w:val="00FD03AE"/>
    <w:rsid w:val="00FD045C"/>
    <w:rsid w:val="00FD04FE"/>
    <w:rsid w:val="00FD0562"/>
    <w:rsid w:val="00FD0751"/>
    <w:rsid w:val="00FD07A0"/>
    <w:rsid w:val="00FD083A"/>
    <w:rsid w:val="00FD087B"/>
    <w:rsid w:val="00FD0956"/>
    <w:rsid w:val="00FD096F"/>
    <w:rsid w:val="00FD0B2B"/>
    <w:rsid w:val="00FD0B38"/>
    <w:rsid w:val="00FD0B5F"/>
    <w:rsid w:val="00FD0C5A"/>
    <w:rsid w:val="00FD0D16"/>
    <w:rsid w:val="00FD0DAB"/>
    <w:rsid w:val="00FD0E44"/>
    <w:rsid w:val="00FD0EB8"/>
    <w:rsid w:val="00FD0FEF"/>
    <w:rsid w:val="00FD1078"/>
    <w:rsid w:val="00FD108F"/>
    <w:rsid w:val="00FD1156"/>
    <w:rsid w:val="00FD127B"/>
    <w:rsid w:val="00FD133B"/>
    <w:rsid w:val="00FD147B"/>
    <w:rsid w:val="00FD14C4"/>
    <w:rsid w:val="00FD153E"/>
    <w:rsid w:val="00FD16DE"/>
    <w:rsid w:val="00FD1725"/>
    <w:rsid w:val="00FD1734"/>
    <w:rsid w:val="00FD1755"/>
    <w:rsid w:val="00FD1783"/>
    <w:rsid w:val="00FD1A28"/>
    <w:rsid w:val="00FD1B00"/>
    <w:rsid w:val="00FD1B08"/>
    <w:rsid w:val="00FD1B0B"/>
    <w:rsid w:val="00FD1B43"/>
    <w:rsid w:val="00FD1BC3"/>
    <w:rsid w:val="00FD203E"/>
    <w:rsid w:val="00FD20C2"/>
    <w:rsid w:val="00FD222E"/>
    <w:rsid w:val="00FD2269"/>
    <w:rsid w:val="00FD2332"/>
    <w:rsid w:val="00FD2433"/>
    <w:rsid w:val="00FD2717"/>
    <w:rsid w:val="00FD27EA"/>
    <w:rsid w:val="00FD283C"/>
    <w:rsid w:val="00FD2853"/>
    <w:rsid w:val="00FD28D5"/>
    <w:rsid w:val="00FD2934"/>
    <w:rsid w:val="00FD2A76"/>
    <w:rsid w:val="00FD2C7D"/>
    <w:rsid w:val="00FD2CC5"/>
    <w:rsid w:val="00FD2EEB"/>
    <w:rsid w:val="00FD2F5B"/>
    <w:rsid w:val="00FD3156"/>
    <w:rsid w:val="00FD31C1"/>
    <w:rsid w:val="00FD32E4"/>
    <w:rsid w:val="00FD3321"/>
    <w:rsid w:val="00FD35F7"/>
    <w:rsid w:val="00FD3704"/>
    <w:rsid w:val="00FD390C"/>
    <w:rsid w:val="00FD39A9"/>
    <w:rsid w:val="00FD3A30"/>
    <w:rsid w:val="00FD3AED"/>
    <w:rsid w:val="00FD3B2A"/>
    <w:rsid w:val="00FD3B67"/>
    <w:rsid w:val="00FD3C8E"/>
    <w:rsid w:val="00FD3C9A"/>
    <w:rsid w:val="00FD3E16"/>
    <w:rsid w:val="00FD3E4E"/>
    <w:rsid w:val="00FD3E72"/>
    <w:rsid w:val="00FD3F48"/>
    <w:rsid w:val="00FD3F80"/>
    <w:rsid w:val="00FD3FDC"/>
    <w:rsid w:val="00FD40B4"/>
    <w:rsid w:val="00FD415C"/>
    <w:rsid w:val="00FD416A"/>
    <w:rsid w:val="00FD42C6"/>
    <w:rsid w:val="00FD42E0"/>
    <w:rsid w:val="00FD4324"/>
    <w:rsid w:val="00FD4587"/>
    <w:rsid w:val="00FD48BF"/>
    <w:rsid w:val="00FD4985"/>
    <w:rsid w:val="00FD4B74"/>
    <w:rsid w:val="00FD4BA6"/>
    <w:rsid w:val="00FD4C37"/>
    <w:rsid w:val="00FD4C3B"/>
    <w:rsid w:val="00FD4D45"/>
    <w:rsid w:val="00FD4F72"/>
    <w:rsid w:val="00FD505D"/>
    <w:rsid w:val="00FD50EE"/>
    <w:rsid w:val="00FD5193"/>
    <w:rsid w:val="00FD5195"/>
    <w:rsid w:val="00FD52A8"/>
    <w:rsid w:val="00FD52F3"/>
    <w:rsid w:val="00FD5465"/>
    <w:rsid w:val="00FD55FF"/>
    <w:rsid w:val="00FD56A5"/>
    <w:rsid w:val="00FD5832"/>
    <w:rsid w:val="00FD58ED"/>
    <w:rsid w:val="00FD5A6B"/>
    <w:rsid w:val="00FD5BBE"/>
    <w:rsid w:val="00FD5DC2"/>
    <w:rsid w:val="00FD5F0E"/>
    <w:rsid w:val="00FD613A"/>
    <w:rsid w:val="00FD62D1"/>
    <w:rsid w:val="00FD64E1"/>
    <w:rsid w:val="00FD6535"/>
    <w:rsid w:val="00FD655F"/>
    <w:rsid w:val="00FD6624"/>
    <w:rsid w:val="00FD66A4"/>
    <w:rsid w:val="00FD673C"/>
    <w:rsid w:val="00FD675E"/>
    <w:rsid w:val="00FD677C"/>
    <w:rsid w:val="00FD6922"/>
    <w:rsid w:val="00FD6974"/>
    <w:rsid w:val="00FD6976"/>
    <w:rsid w:val="00FD698D"/>
    <w:rsid w:val="00FD6AD1"/>
    <w:rsid w:val="00FD6B30"/>
    <w:rsid w:val="00FD6B41"/>
    <w:rsid w:val="00FD6BE1"/>
    <w:rsid w:val="00FD6D0C"/>
    <w:rsid w:val="00FD6D1B"/>
    <w:rsid w:val="00FD6D25"/>
    <w:rsid w:val="00FD6E6C"/>
    <w:rsid w:val="00FD6E75"/>
    <w:rsid w:val="00FD70D1"/>
    <w:rsid w:val="00FD74D1"/>
    <w:rsid w:val="00FD7591"/>
    <w:rsid w:val="00FD75E0"/>
    <w:rsid w:val="00FD762D"/>
    <w:rsid w:val="00FD76D1"/>
    <w:rsid w:val="00FD7708"/>
    <w:rsid w:val="00FD771F"/>
    <w:rsid w:val="00FD775D"/>
    <w:rsid w:val="00FD7760"/>
    <w:rsid w:val="00FD7797"/>
    <w:rsid w:val="00FD7832"/>
    <w:rsid w:val="00FD783A"/>
    <w:rsid w:val="00FD79E9"/>
    <w:rsid w:val="00FD7AA2"/>
    <w:rsid w:val="00FD7B32"/>
    <w:rsid w:val="00FD7C55"/>
    <w:rsid w:val="00FD7D9B"/>
    <w:rsid w:val="00FD7DA3"/>
    <w:rsid w:val="00FD7E16"/>
    <w:rsid w:val="00FD7F66"/>
    <w:rsid w:val="00FD7F68"/>
    <w:rsid w:val="00FE000F"/>
    <w:rsid w:val="00FE0133"/>
    <w:rsid w:val="00FE032B"/>
    <w:rsid w:val="00FE032C"/>
    <w:rsid w:val="00FE032F"/>
    <w:rsid w:val="00FE036E"/>
    <w:rsid w:val="00FE03A5"/>
    <w:rsid w:val="00FE0454"/>
    <w:rsid w:val="00FE05B4"/>
    <w:rsid w:val="00FE05B9"/>
    <w:rsid w:val="00FE0735"/>
    <w:rsid w:val="00FE077A"/>
    <w:rsid w:val="00FE0822"/>
    <w:rsid w:val="00FE086D"/>
    <w:rsid w:val="00FE08BB"/>
    <w:rsid w:val="00FE0B65"/>
    <w:rsid w:val="00FE0BE5"/>
    <w:rsid w:val="00FE0C5D"/>
    <w:rsid w:val="00FE0CA8"/>
    <w:rsid w:val="00FE0D2A"/>
    <w:rsid w:val="00FE0D4F"/>
    <w:rsid w:val="00FE0DA7"/>
    <w:rsid w:val="00FE0E81"/>
    <w:rsid w:val="00FE0FDA"/>
    <w:rsid w:val="00FE0FE5"/>
    <w:rsid w:val="00FE11CF"/>
    <w:rsid w:val="00FE130C"/>
    <w:rsid w:val="00FE1387"/>
    <w:rsid w:val="00FE13DF"/>
    <w:rsid w:val="00FE13EB"/>
    <w:rsid w:val="00FE1570"/>
    <w:rsid w:val="00FE1599"/>
    <w:rsid w:val="00FE17DB"/>
    <w:rsid w:val="00FE1866"/>
    <w:rsid w:val="00FE18BA"/>
    <w:rsid w:val="00FE18CD"/>
    <w:rsid w:val="00FE1940"/>
    <w:rsid w:val="00FE19A9"/>
    <w:rsid w:val="00FE1A2C"/>
    <w:rsid w:val="00FE1C72"/>
    <w:rsid w:val="00FE1E14"/>
    <w:rsid w:val="00FE1E38"/>
    <w:rsid w:val="00FE1FAE"/>
    <w:rsid w:val="00FE1FC6"/>
    <w:rsid w:val="00FE1FD4"/>
    <w:rsid w:val="00FE1FE1"/>
    <w:rsid w:val="00FE2001"/>
    <w:rsid w:val="00FE2254"/>
    <w:rsid w:val="00FE2348"/>
    <w:rsid w:val="00FE248B"/>
    <w:rsid w:val="00FE2490"/>
    <w:rsid w:val="00FE2550"/>
    <w:rsid w:val="00FE260D"/>
    <w:rsid w:val="00FE2798"/>
    <w:rsid w:val="00FE29F7"/>
    <w:rsid w:val="00FE2B27"/>
    <w:rsid w:val="00FE2B3F"/>
    <w:rsid w:val="00FE2C1B"/>
    <w:rsid w:val="00FE2CA1"/>
    <w:rsid w:val="00FE2DE0"/>
    <w:rsid w:val="00FE2E14"/>
    <w:rsid w:val="00FE2E19"/>
    <w:rsid w:val="00FE2E59"/>
    <w:rsid w:val="00FE2F73"/>
    <w:rsid w:val="00FE2F8B"/>
    <w:rsid w:val="00FE31C9"/>
    <w:rsid w:val="00FE31DA"/>
    <w:rsid w:val="00FE328B"/>
    <w:rsid w:val="00FE33D6"/>
    <w:rsid w:val="00FE35D2"/>
    <w:rsid w:val="00FE3632"/>
    <w:rsid w:val="00FE37F5"/>
    <w:rsid w:val="00FE3820"/>
    <w:rsid w:val="00FE3888"/>
    <w:rsid w:val="00FE388D"/>
    <w:rsid w:val="00FE38B1"/>
    <w:rsid w:val="00FE3BBB"/>
    <w:rsid w:val="00FE3C64"/>
    <w:rsid w:val="00FE3C7B"/>
    <w:rsid w:val="00FE3D0C"/>
    <w:rsid w:val="00FE3D2C"/>
    <w:rsid w:val="00FE3FC5"/>
    <w:rsid w:val="00FE40B8"/>
    <w:rsid w:val="00FE474D"/>
    <w:rsid w:val="00FE47D5"/>
    <w:rsid w:val="00FE482C"/>
    <w:rsid w:val="00FE494F"/>
    <w:rsid w:val="00FE4AD8"/>
    <w:rsid w:val="00FE4C1F"/>
    <w:rsid w:val="00FE4CA5"/>
    <w:rsid w:val="00FE4ED8"/>
    <w:rsid w:val="00FE4F6B"/>
    <w:rsid w:val="00FE5068"/>
    <w:rsid w:val="00FE5321"/>
    <w:rsid w:val="00FE5467"/>
    <w:rsid w:val="00FE561D"/>
    <w:rsid w:val="00FE586E"/>
    <w:rsid w:val="00FE5983"/>
    <w:rsid w:val="00FE5EF3"/>
    <w:rsid w:val="00FE5F43"/>
    <w:rsid w:val="00FE600E"/>
    <w:rsid w:val="00FE6023"/>
    <w:rsid w:val="00FE603F"/>
    <w:rsid w:val="00FE612A"/>
    <w:rsid w:val="00FE62E9"/>
    <w:rsid w:val="00FE6381"/>
    <w:rsid w:val="00FE63C2"/>
    <w:rsid w:val="00FE64A0"/>
    <w:rsid w:val="00FE6669"/>
    <w:rsid w:val="00FE6736"/>
    <w:rsid w:val="00FE6804"/>
    <w:rsid w:val="00FE6806"/>
    <w:rsid w:val="00FE6A4F"/>
    <w:rsid w:val="00FE6A85"/>
    <w:rsid w:val="00FE6B16"/>
    <w:rsid w:val="00FE6B3E"/>
    <w:rsid w:val="00FE6BB7"/>
    <w:rsid w:val="00FE6CB4"/>
    <w:rsid w:val="00FE6D76"/>
    <w:rsid w:val="00FE6E56"/>
    <w:rsid w:val="00FE6E8B"/>
    <w:rsid w:val="00FE6F1F"/>
    <w:rsid w:val="00FE6FF8"/>
    <w:rsid w:val="00FE700D"/>
    <w:rsid w:val="00FE7072"/>
    <w:rsid w:val="00FE7114"/>
    <w:rsid w:val="00FE719D"/>
    <w:rsid w:val="00FE7354"/>
    <w:rsid w:val="00FE73FF"/>
    <w:rsid w:val="00FE7400"/>
    <w:rsid w:val="00FE74EB"/>
    <w:rsid w:val="00FE7519"/>
    <w:rsid w:val="00FE7596"/>
    <w:rsid w:val="00FE7665"/>
    <w:rsid w:val="00FE7712"/>
    <w:rsid w:val="00FE79D8"/>
    <w:rsid w:val="00FE7A1F"/>
    <w:rsid w:val="00FE7A29"/>
    <w:rsid w:val="00FE7A6A"/>
    <w:rsid w:val="00FE7A86"/>
    <w:rsid w:val="00FE7A97"/>
    <w:rsid w:val="00FE7AFE"/>
    <w:rsid w:val="00FE7B0E"/>
    <w:rsid w:val="00FE7B78"/>
    <w:rsid w:val="00FE7E66"/>
    <w:rsid w:val="00FE7FE0"/>
    <w:rsid w:val="00FF027B"/>
    <w:rsid w:val="00FF044F"/>
    <w:rsid w:val="00FF05F6"/>
    <w:rsid w:val="00FF0652"/>
    <w:rsid w:val="00FF06D3"/>
    <w:rsid w:val="00FF09C5"/>
    <w:rsid w:val="00FF0A87"/>
    <w:rsid w:val="00FF0B57"/>
    <w:rsid w:val="00FF0BE5"/>
    <w:rsid w:val="00FF0BF4"/>
    <w:rsid w:val="00FF0CA9"/>
    <w:rsid w:val="00FF0D51"/>
    <w:rsid w:val="00FF0F48"/>
    <w:rsid w:val="00FF0F6D"/>
    <w:rsid w:val="00FF0FF3"/>
    <w:rsid w:val="00FF1091"/>
    <w:rsid w:val="00FF110F"/>
    <w:rsid w:val="00FF12F9"/>
    <w:rsid w:val="00FF13D1"/>
    <w:rsid w:val="00FF149D"/>
    <w:rsid w:val="00FF15F0"/>
    <w:rsid w:val="00FF15F2"/>
    <w:rsid w:val="00FF1635"/>
    <w:rsid w:val="00FF16F9"/>
    <w:rsid w:val="00FF17E0"/>
    <w:rsid w:val="00FF18BF"/>
    <w:rsid w:val="00FF1AB7"/>
    <w:rsid w:val="00FF1AEB"/>
    <w:rsid w:val="00FF1CED"/>
    <w:rsid w:val="00FF1D3E"/>
    <w:rsid w:val="00FF1DC3"/>
    <w:rsid w:val="00FF1E24"/>
    <w:rsid w:val="00FF1E6F"/>
    <w:rsid w:val="00FF1F8E"/>
    <w:rsid w:val="00FF222C"/>
    <w:rsid w:val="00FF22D7"/>
    <w:rsid w:val="00FF2300"/>
    <w:rsid w:val="00FF2310"/>
    <w:rsid w:val="00FF2330"/>
    <w:rsid w:val="00FF2339"/>
    <w:rsid w:val="00FF23C9"/>
    <w:rsid w:val="00FF240B"/>
    <w:rsid w:val="00FF241E"/>
    <w:rsid w:val="00FF2458"/>
    <w:rsid w:val="00FF247D"/>
    <w:rsid w:val="00FF2660"/>
    <w:rsid w:val="00FF269D"/>
    <w:rsid w:val="00FF271C"/>
    <w:rsid w:val="00FF2728"/>
    <w:rsid w:val="00FF27CD"/>
    <w:rsid w:val="00FF281F"/>
    <w:rsid w:val="00FF287A"/>
    <w:rsid w:val="00FF2A34"/>
    <w:rsid w:val="00FF2A38"/>
    <w:rsid w:val="00FF2AE0"/>
    <w:rsid w:val="00FF2BB8"/>
    <w:rsid w:val="00FF2C37"/>
    <w:rsid w:val="00FF2C4E"/>
    <w:rsid w:val="00FF2DF1"/>
    <w:rsid w:val="00FF2FD4"/>
    <w:rsid w:val="00FF3090"/>
    <w:rsid w:val="00FF315B"/>
    <w:rsid w:val="00FF32D6"/>
    <w:rsid w:val="00FF3514"/>
    <w:rsid w:val="00FF35A3"/>
    <w:rsid w:val="00FF36D5"/>
    <w:rsid w:val="00FF3819"/>
    <w:rsid w:val="00FF3BA0"/>
    <w:rsid w:val="00FF3C52"/>
    <w:rsid w:val="00FF3EC6"/>
    <w:rsid w:val="00FF4025"/>
    <w:rsid w:val="00FF4072"/>
    <w:rsid w:val="00FF425B"/>
    <w:rsid w:val="00FF426A"/>
    <w:rsid w:val="00FF436B"/>
    <w:rsid w:val="00FF43A9"/>
    <w:rsid w:val="00FF4410"/>
    <w:rsid w:val="00FF448F"/>
    <w:rsid w:val="00FF46B7"/>
    <w:rsid w:val="00FF4711"/>
    <w:rsid w:val="00FF474C"/>
    <w:rsid w:val="00FF480E"/>
    <w:rsid w:val="00FF4901"/>
    <w:rsid w:val="00FF4944"/>
    <w:rsid w:val="00FF4A38"/>
    <w:rsid w:val="00FF4BA9"/>
    <w:rsid w:val="00FF4D01"/>
    <w:rsid w:val="00FF4E6B"/>
    <w:rsid w:val="00FF4ED8"/>
    <w:rsid w:val="00FF4FDD"/>
    <w:rsid w:val="00FF50AC"/>
    <w:rsid w:val="00FF50DA"/>
    <w:rsid w:val="00FF514B"/>
    <w:rsid w:val="00FF5192"/>
    <w:rsid w:val="00FF522A"/>
    <w:rsid w:val="00FF5237"/>
    <w:rsid w:val="00FF547D"/>
    <w:rsid w:val="00FF54DD"/>
    <w:rsid w:val="00FF5692"/>
    <w:rsid w:val="00FF5844"/>
    <w:rsid w:val="00FF5871"/>
    <w:rsid w:val="00FF5874"/>
    <w:rsid w:val="00FF5960"/>
    <w:rsid w:val="00FF5975"/>
    <w:rsid w:val="00FF597A"/>
    <w:rsid w:val="00FF5BF1"/>
    <w:rsid w:val="00FF5C5C"/>
    <w:rsid w:val="00FF5D35"/>
    <w:rsid w:val="00FF5D81"/>
    <w:rsid w:val="00FF5D9B"/>
    <w:rsid w:val="00FF5DB1"/>
    <w:rsid w:val="00FF5E38"/>
    <w:rsid w:val="00FF5E68"/>
    <w:rsid w:val="00FF5F3A"/>
    <w:rsid w:val="00FF5FAA"/>
    <w:rsid w:val="00FF600A"/>
    <w:rsid w:val="00FF6086"/>
    <w:rsid w:val="00FF6261"/>
    <w:rsid w:val="00FF6285"/>
    <w:rsid w:val="00FF63AF"/>
    <w:rsid w:val="00FF647D"/>
    <w:rsid w:val="00FF65AD"/>
    <w:rsid w:val="00FF67A2"/>
    <w:rsid w:val="00FF67FA"/>
    <w:rsid w:val="00FF6985"/>
    <w:rsid w:val="00FF6AE9"/>
    <w:rsid w:val="00FF6B26"/>
    <w:rsid w:val="00FF6B74"/>
    <w:rsid w:val="00FF6BA0"/>
    <w:rsid w:val="00FF6C26"/>
    <w:rsid w:val="00FF6F8A"/>
    <w:rsid w:val="00FF6F96"/>
    <w:rsid w:val="00FF6FA2"/>
    <w:rsid w:val="00FF7043"/>
    <w:rsid w:val="00FF719A"/>
    <w:rsid w:val="00FF719C"/>
    <w:rsid w:val="00FF71A9"/>
    <w:rsid w:val="00FF72C0"/>
    <w:rsid w:val="00FF74BC"/>
    <w:rsid w:val="00FF74C7"/>
    <w:rsid w:val="00FF76C1"/>
    <w:rsid w:val="00FF76C3"/>
    <w:rsid w:val="00FF7770"/>
    <w:rsid w:val="00FF7808"/>
    <w:rsid w:val="00FF789C"/>
    <w:rsid w:val="00FF7976"/>
    <w:rsid w:val="00FF7A4A"/>
    <w:rsid w:val="00FF7AA2"/>
    <w:rsid w:val="00FF7B26"/>
    <w:rsid w:val="00FF7C9B"/>
    <w:rsid w:val="00FF7CEA"/>
    <w:rsid w:val="00FF7D45"/>
    <w:rsid w:val="00FF7D4F"/>
    <w:rsid w:val="00FF7E9E"/>
    <w:rsid w:val="00FF7F61"/>
    <w:rsid w:val="0102B992"/>
    <w:rsid w:val="01082AC4"/>
    <w:rsid w:val="010A2D7C"/>
    <w:rsid w:val="010F13AD"/>
    <w:rsid w:val="012F4CF6"/>
    <w:rsid w:val="0132241D"/>
    <w:rsid w:val="0132CB29"/>
    <w:rsid w:val="0133AC23"/>
    <w:rsid w:val="01468C8C"/>
    <w:rsid w:val="0152C0B7"/>
    <w:rsid w:val="0153025A"/>
    <w:rsid w:val="017E3CC9"/>
    <w:rsid w:val="017E7B80"/>
    <w:rsid w:val="018F4C75"/>
    <w:rsid w:val="019A15D3"/>
    <w:rsid w:val="01A0D34F"/>
    <w:rsid w:val="01A21F55"/>
    <w:rsid w:val="01B1C9E4"/>
    <w:rsid w:val="01B791E5"/>
    <w:rsid w:val="01B9EAED"/>
    <w:rsid w:val="01C51A27"/>
    <w:rsid w:val="01C8204E"/>
    <w:rsid w:val="01CA1B55"/>
    <w:rsid w:val="01E00DC6"/>
    <w:rsid w:val="01E5F3E4"/>
    <w:rsid w:val="01E836D3"/>
    <w:rsid w:val="01E9E8E9"/>
    <w:rsid w:val="020B2EA8"/>
    <w:rsid w:val="0213FC82"/>
    <w:rsid w:val="02253F9F"/>
    <w:rsid w:val="0227D150"/>
    <w:rsid w:val="022CFE62"/>
    <w:rsid w:val="02302995"/>
    <w:rsid w:val="0246D1F2"/>
    <w:rsid w:val="0252A02E"/>
    <w:rsid w:val="0279C51E"/>
    <w:rsid w:val="028A5483"/>
    <w:rsid w:val="028C4B5B"/>
    <w:rsid w:val="02950511"/>
    <w:rsid w:val="02BAB800"/>
    <w:rsid w:val="02BB71A5"/>
    <w:rsid w:val="02CBCD33"/>
    <w:rsid w:val="02ECC046"/>
    <w:rsid w:val="02ED0BE6"/>
    <w:rsid w:val="02F0BD64"/>
    <w:rsid w:val="02F66981"/>
    <w:rsid w:val="02FB7B17"/>
    <w:rsid w:val="03037D22"/>
    <w:rsid w:val="03147F47"/>
    <w:rsid w:val="031A2466"/>
    <w:rsid w:val="031DBF64"/>
    <w:rsid w:val="03286EF3"/>
    <w:rsid w:val="032CF1D8"/>
    <w:rsid w:val="033CE618"/>
    <w:rsid w:val="033F49ED"/>
    <w:rsid w:val="0348BCE6"/>
    <w:rsid w:val="03566F28"/>
    <w:rsid w:val="03636BDD"/>
    <w:rsid w:val="036ABBA5"/>
    <w:rsid w:val="036E3176"/>
    <w:rsid w:val="0373A5AB"/>
    <w:rsid w:val="0373B9C7"/>
    <w:rsid w:val="038429FF"/>
    <w:rsid w:val="038DEFC8"/>
    <w:rsid w:val="03A2A027"/>
    <w:rsid w:val="03B5DF1B"/>
    <w:rsid w:val="03C00817"/>
    <w:rsid w:val="03C123DE"/>
    <w:rsid w:val="03D5518E"/>
    <w:rsid w:val="03DD87DF"/>
    <w:rsid w:val="03DF74F3"/>
    <w:rsid w:val="03E45EDA"/>
    <w:rsid w:val="03E791B6"/>
    <w:rsid w:val="03F3A18D"/>
    <w:rsid w:val="04083B51"/>
    <w:rsid w:val="040B2768"/>
    <w:rsid w:val="0416B09C"/>
    <w:rsid w:val="041C078C"/>
    <w:rsid w:val="0420939A"/>
    <w:rsid w:val="042A3D62"/>
    <w:rsid w:val="0433800D"/>
    <w:rsid w:val="043F4F1E"/>
    <w:rsid w:val="04588830"/>
    <w:rsid w:val="04641F78"/>
    <w:rsid w:val="046D397A"/>
    <w:rsid w:val="047AF155"/>
    <w:rsid w:val="047BB97C"/>
    <w:rsid w:val="047D577A"/>
    <w:rsid w:val="047D9CBA"/>
    <w:rsid w:val="047E1324"/>
    <w:rsid w:val="048354BF"/>
    <w:rsid w:val="0484F513"/>
    <w:rsid w:val="0493C961"/>
    <w:rsid w:val="04A82D22"/>
    <w:rsid w:val="04BB8AFA"/>
    <w:rsid w:val="04BC4793"/>
    <w:rsid w:val="04C7A5C7"/>
    <w:rsid w:val="04CBCC51"/>
    <w:rsid w:val="04D38D49"/>
    <w:rsid w:val="04D55E97"/>
    <w:rsid w:val="04D5AD13"/>
    <w:rsid w:val="04DBCC5E"/>
    <w:rsid w:val="04DD3754"/>
    <w:rsid w:val="04E2B950"/>
    <w:rsid w:val="05037612"/>
    <w:rsid w:val="05081F5A"/>
    <w:rsid w:val="050FC383"/>
    <w:rsid w:val="05153C96"/>
    <w:rsid w:val="051D5B7F"/>
    <w:rsid w:val="051EFE07"/>
    <w:rsid w:val="05258B45"/>
    <w:rsid w:val="052B1952"/>
    <w:rsid w:val="0536674A"/>
    <w:rsid w:val="05424655"/>
    <w:rsid w:val="05524EDC"/>
    <w:rsid w:val="055443AE"/>
    <w:rsid w:val="05646984"/>
    <w:rsid w:val="0567395A"/>
    <w:rsid w:val="056F6A1A"/>
    <w:rsid w:val="056FA36E"/>
    <w:rsid w:val="0576F735"/>
    <w:rsid w:val="058BEB4E"/>
    <w:rsid w:val="059E9F82"/>
    <w:rsid w:val="05A328E0"/>
    <w:rsid w:val="05B4BB33"/>
    <w:rsid w:val="05BE15FC"/>
    <w:rsid w:val="05BE65A2"/>
    <w:rsid w:val="05E74384"/>
    <w:rsid w:val="05E867E4"/>
    <w:rsid w:val="05ED6888"/>
    <w:rsid w:val="05F27DD6"/>
    <w:rsid w:val="05F2B060"/>
    <w:rsid w:val="06285078"/>
    <w:rsid w:val="0639832E"/>
    <w:rsid w:val="0650FC62"/>
    <w:rsid w:val="06603C7C"/>
    <w:rsid w:val="0667AFA0"/>
    <w:rsid w:val="0667E271"/>
    <w:rsid w:val="066EB5C7"/>
    <w:rsid w:val="066FBFED"/>
    <w:rsid w:val="06785BD8"/>
    <w:rsid w:val="06850268"/>
    <w:rsid w:val="0685A782"/>
    <w:rsid w:val="069B885E"/>
    <w:rsid w:val="06A1BC2C"/>
    <w:rsid w:val="06ABC654"/>
    <w:rsid w:val="06ACEF73"/>
    <w:rsid w:val="06ADB76E"/>
    <w:rsid w:val="06B0E007"/>
    <w:rsid w:val="06B18B9E"/>
    <w:rsid w:val="06B20863"/>
    <w:rsid w:val="06B6A5DF"/>
    <w:rsid w:val="06D7286A"/>
    <w:rsid w:val="06DA86F3"/>
    <w:rsid w:val="06DC4A0B"/>
    <w:rsid w:val="06E89AAB"/>
    <w:rsid w:val="06EA4959"/>
    <w:rsid w:val="06F0BE8E"/>
    <w:rsid w:val="07096979"/>
    <w:rsid w:val="0710712C"/>
    <w:rsid w:val="07349C76"/>
    <w:rsid w:val="073A1196"/>
    <w:rsid w:val="07403059"/>
    <w:rsid w:val="074D060A"/>
    <w:rsid w:val="074F4B95"/>
    <w:rsid w:val="075797A2"/>
    <w:rsid w:val="0757B512"/>
    <w:rsid w:val="0763A971"/>
    <w:rsid w:val="076B23FB"/>
    <w:rsid w:val="0772E41C"/>
    <w:rsid w:val="077B4117"/>
    <w:rsid w:val="0789CA30"/>
    <w:rsid w:val="078E6664"/>
    <w:rsid w:val="0795A375"/>
    <w:rsid w:val="079AAD40"/>
    <w:rsid w:val="07A43BB8"/>
    <w:rsid w:val="07AE2B56"/>
    <w:rsid w:val="07BC5CA7"/>
    <w:rsid w:val="07D3737B"/>
    <w:rsid w:val="07DD4A42"/>
    <w:rsid w:val="07E052E9"/>
    <w:rsid w:val="07E4013B"/>
    <w:rsid w:val="07E5CF40"/>
    <w:rsid w:val="07E837B8"/>
    <w:rsid w:val="07F67481"/>
    <w:rsid w:val="0807FA76"/>
    <w:rsid w:val="080A1FDB"/>
    <w:rsid w:val="0821E93F"/>
    <w:rsid w:val="0839D3D4"/>
    <w:rsid w:val="083B6A1B"/>
    <w:rsid w:val="08496047"/>
    <w:rsid w:val="08594A39"/>
    <w:rsid w:val="085B6A43"/>
    <w:rsid w:val="085F1948"/>
    <w:rsid w:val="086417AD"/>
    <w:rsid w:val="086BE108"/>
    <w:rsid w:val="086D5054"/>
    <w:rsid w:val="088A9EA4"/>
    <w:rsid w:val="088CCCB2"/>
    <w:rsid w:val="08979229"/>
    <w:rsid w:val="08A27652"/>
    <w:rsid w:val="08A38083"/>
    <w:rsid w:val="08B4F8CB"/>
    <w:rsid w:val="08B6AFCC"/>
    <w:rsid w:val="08BBB245"/>
    <w:rsid w:val="08CA3174"/>
    <w:rsid w:val="08CE4585"/>
    <w:rsid w:val="08D2ABF5"/>
    <w:rsid w:val="08D9FBED"/>
    <w:rsid w:val="08DD8F1C"/>
    <w:rsid w:val="08F9CFB7"/>
    <w:rsid w:val="09016A22"/>
    <w:rsid w:val="09028B3D"/>
    <w:rsid w:val="09191474"/>
    <w:rsid w:val="093A410C"/>
    <w:rsid w:val="094C950B"/>
    <w:rsid w:val="094D9FA5"/>
    <w:rsid w:val="09525814"/>
    <w:rsid w:val="095843BA"/>
    <w:rsid w:val="095FFAE4"/>
    <w:rsid w:val="0971FDCD"/>
    <w:rsid w:val="0972E276"/>
    <w:rsid w:val="09827312"/>
    <w:rsid w:val="09884098"/>
    <w:rsid w:val="0990563A"/>
    <w:rsid w:val="0991AB07"/>
    <w:rsid w:val="0996C2F9"/>
    <w:rsid w:val="099C4FBA"/>
    <w:rsid w:val="099FEA75"/>
    <w:rsid w:val="09C089BA"/>
    <w:rsid w:val="09C7CB53"/>
    <w:rsid w:val="09E911AD"/>
    <w:rsid w:val="09ED32BA"/>
    <w:rsid w:val="09F6FB5A"/>
    <w:rsid w:val="09FBA49C"/>
    <w:rsid w:val="0A020C62"/>
    <w:rsid w:val="0A05B42A"/>
    <w:rsid w:val="0A137F5A"/>
    <w:rsid w:val="0A163994"/>
    <w:rsid w:val="0A1FC145"/>
    <w:rsid w:val="0A242ABB"/>
    <w:rsid w:val="0A374F2B"/>
    <w:rsid w:val="0A4413EE"/>
    <w:rsid w:val="0A4C8AD1"/>
    <w:rsid w:val="0A57AEFD"/>
    <w:rsid w:val="0A596F87"/>
    <w:rsid w:val="0A5E9A18"/>
    <w:rsid w:val="0A69D441"/>
    <w:rsid w:val="0A6EBF3C"/>
    <w:rsid w:val="0A6F2EBE"/>
    <w:rsid w:val="0A9032CC"/>
    <w:rsid w:val="0A98E93A"/>
    <w:rsid w:val="0A995C49"/>
    <w:rsid w:val="0AA34557"/>
    <w:rsid w:val="0AA75102"/>
    <w:rsid w:val="0AB5E189"/>
    <w:rsid w:val="0ABD9A73"/>
    <w:rsid w:val="0AC0F6CB"/>
    <w:rsid w:val="0AC3936A"/>
    <w:rsid w:val="0AC9B822"/>
    <w:rsid w:val="0AFB5A44"/>
    <w:rsid w:val="0AFD2708"/>
    <w:rsid w:val="0B04AF85"/>
    <w:rsid w:val="0B0FAA22"/>
    <w:rsid w:val="0B1D8798"/>
    <w:rsid w:val="0B1E678B"/>
    <w:rsid w:val="0B227CF0"/>
    <w:rsid w:val="0B2E1185"/>
    <w:rsid w:val="0B33B6D1"/>
    <w:rsid w:val="0B4487E2"/>
    <w:rsid w:val="0B481ED2"/>
    <w:rsid w:val="0B4C63C9"/>
    <w:rsid w:val="0B51A51E"/>
    <w:rsid w:val="0B5207B0"/>
    <w:rsid w:val="0B52F36B"/>
    <w:rsid w:val="0B55919D"/>
    <w:rsid w:val="0B58A1F0"/>
    <w:rsid w:val="0B6088E2"/>
    <w:rsid w:val="0B642494"/>
    <w:rsid w:val="0B6A12E3"/>
    <w:rsid w:val="0B79D37E"/>
    <w:rsid w:val="0B7CA120"/>
    <w:rsid w:val="0B841FEB"/>
    <w:rsid w:val="0B8EC2D3"/>
    <w:rsid w:val="0B90B44E"/>
    <w:rsid w:val="0BA124B4"/>
    <w:rsid w:val="0BCA38A5"/>
    <w:rsid w:val="0BE34213"/>
    <w:rsid w:val="0BE5730D"/>
    <w:rsid w:val="0BE6329F"/>
    <w:rsid w:val="0BEE0910"/>
    <w:rsid w:val="0BFA1FDB"/>
    <w:rsid w:val="0C05CF91"/>
    <w:rsid w:val="0C0C9960"/>
    <w:rsid w:val="0C2EF34A"/>
    <w:rsid w:val="0C33B2F8"/>
    <w:rsid w:val="0C44D66B"/>
    <w:rsid w:val="0C4C4ADB"/>
    <w:rsid w:val="0C846EF9"/>
    <w:rsid w:val="0C913947"/>
    <w:rsid w:val="0CB01AC0"/>
    <w:rsid w:val="0CC08787"/>
    <w:rsid w:val="0CCD6249"/>
    <w:rsid w:val="0CE18958"/>
    <w:rsid w:val="0CF22EBF"/>
    <w:rsid w:val="0CF776D9"/>
    <w:rsid w:val="0CFC70EA"/>
    <w:rsid w:val="0D015494"/>
    <w:rsid w:val="0D02A71E"/>
    <w:rsid w:val="0D02C9DE"/>
    <w:rsid w:val="0D085501"/>
    <w:rsid w:val="0D0965C8"/>
    <w:rsid w:val="0D09F99A"/>
    <w:rsid w:val="0D1E760A"/>
    <w:rsid w:val="0D457F1B"/>
    <w:rsid w:val="0D4D1622"/>
    <w:rsid w:val="0D54A3B8"/>
    <w:rsid w:val="0D61C702"/>
    <w:rsid w:val="0D695B1F"/>
    <w:rsid w:val="0D7AFE90"/>
    <w:rsid w:val="0D8211F0"/>
    <w:rsid w:val="0D8902A2"/>
    <w:rsid w:val="0D8D4F34"/>
    <w:rsid w:val="0D94BF0E"/>
    <w:rsid w:val="0D954E3D"/>
    <w:rsid w:val="0DC9EBA1"/>
    <w:rsid w:val="0DD3DA5B"/>
    <w:rsid w:val="0DD5A68A"/>
    <w:rsid w:val="0DDA00D8"/>
    <w:rsid w:val="0DE693EE"/>
    <w:rsid w:val="0DE95CBE"/>
    <w:rsid w:val="0DF3A79E"/>
    <w:rsid w:val="0DF58838"/>
    <w:rsid w:val="0DF59EE1"/>
    <w:rsid w:val="0E02BB9D"/>
    <w:rsid w:val="0E0F8CF5"/>
    <w:rsid w:val="0E119B5E"/>
    <w:rsid w:val="0E12BC73"/>
    <w:rsid w:val="0E185379"/>
    <w:rsid w:val="0E1F3718"/>
    <w:rsid w:val="0E2EEBF6"/>
    <w:rsid w:val="0E344D44"/>
    <w:rsid w:val="0E3B0D0B"/>
    <w:rsid w:val="0E568B07"/>
    <w:rsid w:val="0E58204B"/>
    <w:rsid w:val="0E59F6E4"/>
    <w:rsid w:val="0E603A28"/>
    <w:rsid w:val="0E6887FD"/>
    <w:rsid w:val="0E6E2012"/>
    <w:rsid w:val="0E7274C8"/>
    <w:rsid w:val="0E7DD042"/>
    <w:rsid w:val="0E88123A"/>
    <w:rsid w:val="0E8E8D45"/>
    <w:rsid w:val="0E93DA7A"/>
    <w:rsid w:val="0E99D90C"/>
    <w:rsid w:val="0E9A2AC9"/>
    <w:rsid w:val="0E9A6F09"/>
    <w:rsid w:val="0E9B1852"/>
    <w:rsid w:val="0EAACADE"/>
    <w:rsid w:val="0EB27A47"/>
    <w:rsid w:val="0EBA2132"/>
    <w:rsid w:val="0EBC3812"/>
    <w:rsid w:val="0EBCADBB"/>
    <w:rsid w:val="0EC521B7"/>
    <w:rsid w:val="0ECBF7FA"/>
    <w:rsid w:val="0ED436EE"/>
    <w:rsid w:val="0EDABE43"/>
    <w:rsid w:val="0EDF3E71"/>
    <w:rsid w:val="0EED2615"/>
    <w:rsid w:val="0F0D8274"/>
    <w:rsid w:val="0F1CF7E7"/>
    <w:rsid w:val="0F22ADB8"/>
    <w:rsid w:val="0F33D12F"/>
    <w:rsid w:val="0F362D58"/>
    <w:rsid w:val="0F3C4696"/>
    <w:rsid w:val="0F3DC079"/>
    <w:rsid w:val="0F3F13EE"/>
    <w:rsid w:val="0F4EFE10"/>
    <w:rsid w:val="0F529601"/>
    <w:rsid w:val="0F562DCE"/>
    <w:rsid w:val="0F580EDE"/>
    <w:rsid w:val="0F5B06D9"/>
    <w:rsid w:val="0F68C3CD"/>
    <w:rsid w:val="0F6C662C"/>
    <w:rsid w:val="0F76A422"/>
    <w:rsid w:val="0F7890C0"/>
    <w:rsid w:val="0F875BF7"/>
    <w:rsid w:val="0F8CAD0C"/>
    <w:rsid w:val="0F9ADF00"/>
    <w:rsid w:val="0F9B1406"/>
    <w:rsid w:val="0F9F6187"/>
    <w:rsid w:val="0FB975FE"/>
    <w:rsid w:val="0FD30D25"/>
    <w:rsid w:val="0FD34352"/>
    <w:rsid w:val="0FF5F382"/>
    <w:rsid w:val="1001C1ED"/>
    <w:rsid w:val="101F9F6E"/>
    <w:rsid w:val="10220E65"/>
    <w:rsid w:val="1036D8DC"/>
    <w:rsid w:val="103A6071"/>
    <w:rsid w:val="10418DDD"/>
    <w:rsid w:val="104D95C0"/>
    <w:rsid w:val="1060CB4A"/>
    <w:rsid w:val="1067A260"/>
    <w:rsid w:val="1067CDC4"/>
    <w:rsid w:val="106C0995"/>
    <w:rsid w:val="106E040C"/>
    <w:rsid w:val="10951A5A"/>
    <w:rsid w:val="10A9D5E8"/>
    <w:rsid w:val="10ACBACE"/>
    <w:rsid w:val="10AD70EB"/>
    <w:rsid w:val="10AE2B14"/>
    <w:rsid w:val="10CCA38B"/>
    <w:rsid w:val="10E02050"/>
    <w:rsid w:val="10E423A0"/>
    <w:rsid w:val="10E437C4"/>
    <w:rsid w:val="10F7F1EA"/>
    <w:rsid w:val="110288EC"/>
    <w:rsid w:val="110369AA"/>
    <w:rsid w:val="1109FE5E"/>
    <w:rsid w:val="11135905"/>
    <w:rsid w:val="111FB775"/>
    <w:rsid w:val="115382DE"/>
    <w:rsid w:val="1153F6C5"/>
    <w:rsid w:val="11605614"/>
    <w:rsid w:val="1174FD96"/>
    <w:rsid w:val="117E6DFE"/>
    <w:rsid w:val="1181F066"/>
    <w:rsid w:val="1183EE39"/>
    <w:rsid w:val="118EF23B"/>
    <w:rsid w:val="11A932E7"/>
    <w:rsid w:val="11C17083"/>
    <w:rsid w:val="11CE225B"/>
    <w:rsid w:val="11CEDBC6"/>
    <w:rsid w:val="11D27C5B"/>
    <w:rsid w:val="11E60C66"/>
    <w:rsid w:val="11F3A074"/>
    <w:rsid w:val="11F76A31"/>
    <w:rsid w:val="11FDAF44"/>
    <w:rsid w:val="1204901C"/>
    <w:rsid w:val="120C9F58"/>
    <w:rsid w:val="1214354E"/>
    <w:rsid w:val="12143B87"/>
    <w:rsid w:val="1221959A"/>
    <w:rsid w:val="1223D7B1"/>
    <w:rsid w:val="1238BB03"/>
    <w:rsid w:val="1242C845"/>
    <w:rsid w:val="125BAA29"/>
    <w:rsid w:val="125C20E9"/>
    <w:rsid w:val="125C7E03"/>
    <w:rsid w:val="126006A0"/>
    <w:rsid w:val="1262FFE6"/>
    <w:rsid w:val="126E71AF"/>
    <w:rsid w:val="127E0C71"/>
    <w:rsid w:val="127EFA2F"/>
    <w:rsid w:val="128B815B"/>
    <w:rsid w:val="128BDDE1"/>
    <w:rsid w:val="1292C59E"/>
    <w:rsid w:val="1293473E"/>
    <w:rsid w:val="12989D46"/>
    <w:rsid w:val="129F4E2D"/>
    <w:rsid w:val="12C00531"/>
    <w:rsid w:val="12CA269D"/>
    <w:rsid w:val="12D7DFB8"/>
    <w:rsid w:val="12DE9CA9"/>
    <w:rsid w:val="12E284B1"/>
    <w:rsid w:val="12E32651"/>
    <w:rsid w:val="12EF9455"/>
    <w:rsid w:val="12F0AD6E"/>
    <w:rsid w:val="12F43F58"/>
    <w:rsid w:val="130824BB"/>
    <w:rsid w:val="130E3E08"/>
    <w:rsid w:val="131A2CD6"/>
    <w:rsid w:val="131AD5AC"/>
    <w:rsid w:val="131B7B3E"/>
    <w:rsid w:val="131DCE88"/>
    <w:rsid w:val="1329CD56"/>
    <w:rsid w:val="132FA524"/>
    <w:rsid w:val="1332FFD6"/>
    <w:rsid w:val="13350DDB"/>
    <w:rsid w:val="133B61A8"/>
    <w:rsid w:val="1340C7E7"/>
    <w:rsid w:val="13418795"/>
    <w:rsid w:val="13478608"/>
    <w:rsid w:val="134D69B2"/>
    <w:rsid w:val="1378B3AA"/>
    <w:rsid w:val="137D0FEA"/>
    <w:rsid w:val="138110D2"/>
    <w:rsid w:val="138B5482"/>
    <w:rsid w:val="138BD9E7"/>
    <w:rsid w:val="1397DB4F"/>
    <w:rsid w:val="13A6D111"/>
    <w:rsid w:val="13A84CD8"/>
    <w:rsid w:val="13ACFF37"/>
    <w:rsid w:val="13B46F44"/>
    <w:rsid w:val="13B75905"/>
    <w:rsid w:val="13C548CB"/>
    <w:rsid w:val="13C6E61A"/>
    <w:rsid w:val="13C8F3C8"/>
    <w:rsid w:val="13CBDD44"/>
    <w:rsid w:val="13D18735"/>
    <w:rsid w:val="13D3BE43"/>
    <w:rsid w:val="13F5FB0E"/>
    <w:rsid w:val="13F8D212"/>
    <w:rsid w:val="1405BC9B"/>
    <w:rsid w:val="140A187C"/>
    <w:rsid w:val="140DE681"/>
    <w:rsid w:val="141794C3"/>
    <w:rsid w:val="14263C8B"/>
    <w:rsid w:val="142BF1DE"/>
    <w:rsid w:val="1431B520"/>
    <w:rsid w:val="143B3E4A"/>
    <w:rsid w:val="143C6214"/>
    <w:rsid w:val="14466DC7"/>
    <w:rsid w:val="1449914A"/>
    <w:rsid w:val="144C50E8"/>
    <w:rsid w:val="144EA453"/>
    <w:rsid w:val="144EF9B0"/>
    <w:rsid w:val="145CE069"/>
    <w:rsid w:val="145FA2A7"/>
    <w:rsid w:val="146BCDC5"/>
    <w:rsid w:val="146BDC00"/>
    <w:rsid w:val="14700CF5"/>
    <w:rsid w:val="14768464"/>
    <w:rsid w:val="147A40BA"/>
    <w:rsid w:val="147E11B6"/>
    <w:rsid w:val="14800D19"/>
    <w:rsid w:val="1485784F"/>
    <w:rsid w:val="148A0B1E"/>
    <w:rsid w:val="14950E9F"/>
    <w:rsid w:val="1496B03F"/>
    <w:rsid w:val="1496B860"/>
    <w:rsid w:val="149BC014"/>
    <w:rsid w:val="14B836DD"/>
    <w:rsid w:val="14B8A439"/>
    <w:rsid w:val="14BD9422"/>
    <w:rsid w:val="14CFC1A6"/>
    <w:rsid w:val="14D2A4A9"/>
    <w:rsid w:val="14DB612D"/>
    <w:rsid w:val="14EA0A1C"/>
    <w:rsid w:val="14FBD272"/>
    <w:rsid w:val="150E7BB9"/>
    <w:rsid w:val="151BD3A0"/>
    <w:rsid w:val="152E737B"/>
    <w:rsid w:val="15311122"/>
    <w:rsid w:val="15394B76"/>
    <w:rsid w:val="1540AEC5"/>
    <w:rsid w:val="15440061"/>
    <w:rsid w:val="1553D687"/>
    <w:rsid w:val="1559966A"/>
    <w:rsid w:val="155CC603"/>
    <w:rsid w:val="15714DBC"/>
    <w:rsid w:val="1577D19B"/>
    <w:rsid w:val="157C2E23"/>
    <w:rsid w:val="1580BA38"/>
    <w:rsid w:val="158C2F7D"/>
    <w:rsid w:val="1593A843"/>
    <w:rsid w:val="15954C69"/>
    <w:rsid w:val="15A979EB"/>
    <w:rsid w:val="15AC25B3"/>
    <w:rsid w:val="15AC3D4C"/>
    <w:rsid w:val="15B45E97"/>
    <w:rsid w:val="15B7CCB1"/>
    <w:rsid w:val="15B8C564"/>
    <w:rsid w:val="15BF4A65"/>
    <w:rsid w:val="15C589A2"/>
    <w:rsid w:val="15CFC9C9"/>
    <w:rsid w:val="15ED557D"/>
    <w:rsid w:val="15F5399C"/>
    <w:rsid w:val="15F5E9DD"/>
    <w:rsid w:val="15F8207A"/>
    <w:rsid w:val="15F82510"/>
    <w:rsid w:val="15FC7162"/>
    <w:rsid w:val="15FC97DC"/>
    <w:rsid w:val="1605EE84"/>
    <w:rsid w:val="160F79BF"/>
    <w:rsid w:val="161AEBDA"/>
    <w:rsid w:val="161EC227"/>
    <w:rsid w:val="16202AA3"/>
    <w:rsid w:val="162665D0"/>
    <w:rsid w:val="1627863C"/>
    <w:rsid w:val="162EBCFB"/>
    <w:rsid w:val="163B5793"/>
    <w:rsid w:val="163C0DD1"/>
    <w:rsid w:val="16532DD4"/>
    <w:rsid w:val="1665FE85"/>
    <w:rsid w:val="1668E485"/>
    <w:rsid w:val="166B10B6"/>
    <w:rsid w:val="167215BB"/>
    <w:rsid w:val="16778F36"/>
    <w:rsid w:val="169FA013"/>
    <w:rsid w:val="16A459E7"/>
    <w:rsid w:val="16AECEA7"/>
    <w:rsid w:val="16BD41CB"/>
    <w:rsid w:val="16BE1F6B"/>
    <w:rsid w:val="16D9B3B4"/>
    <w:rsid w:val="16DDB13E"/>
    <w:rsid w:val="16E83F55"/>
    <w:rsid w:val="16EFA497"/>
    <w:rsid w:val="16F1588B"/>
    <w:rsid w:val="16F34A64"/>
    <w:rsid w:val="16F68FBF"/>
    <w:rsid w:val="16FDCE05"/>
    <w:rsid w:val="17037627"/>
    <w:rsid w:val="1703E1F4"/>
    <w:rsid w:val="170FD40B"/>
    <w:rsid w:val="171E11BE"/>
    <w:rsid w:val="171F4E0F"/>
    <w:rsid w:val="174820E8"/>
    <w:rsid w:val="17570AC2"/>
    <w:rsid w:val="17597557"/>
    <w:rsid w:val="1764B677"/>
    <w:rsid w:val="176ECBF0"/>
    <w:rsid w:val="1774CA25"/>
    <w:rsid w:val="17754970"/>
    <w:rsid w:val="17816B99"/>
    <w:rsid w:val="17879B9C"/>
    <w:rsid w:val="178D83F3"/>
    <w:rsid w:val="17918595"/>
    <w:rsid w:val="17A28719"/>
    <w:rsid w:val="17BB3997"/>
    <w:rsid w:val="17BD455C"/>
    <w:rsid w:val="17BF12B8"/>
    <w:rsid w:val="17CC4E8F"/>
    <w:rsid w:val="17DD4304"/>
    <w:rsid w:val="17DE1F98"/>
    <w:rsid w:val="17E413E5"/>
    <w:rsid w:val="17E600E8"/>
    <w:rsid w:val="17F95754"/>
    <w:rsid w:val="17FBAA4A"/>
    <w:rsid w:val="180D68D2"/>
    <w:rsid w:val="18124325"/>
    <w:rsid w:val="18141B56"/>
    <w:rsid w:val="1822B5FB"/>
    <w:rsid w:val="18287A5A"/>
    <w:rsid w:val="182C4674"/>
    <w:rsid w:val="1833B9CD"/>
    <w:rsid w:val="183BA6E6"/>
    <w:rsid w:val="183E2CDE"/>
    <w:rsid w:val="18445022"/>
    <w:rsid w:val="184CFFCD"/>
    <w:rsid w:val="18511BA2"/>
    <w:rsid w:val="1854B8CA"/>
    <w:rsid w:val="1866C9AA"/>
    <w:rsid w:val="186861C7"/>
    <w:rsid w:val="18692379"/>
    <w:rsid w:val="18692CF0"/>
    <w:rsid w:val="18712966"/>
    <w:rsid w:val="1871A913"/>
    <w:rsid w:val="1874A4B3"/>
    <w:rsid w:val="18789A73"/>
    <w:rsid w:val="187C73A5"/>
    <w:rsid w:val="1890AD10"/>
    <w:rsid w:val="18964959"/>
    <w:rsid w:val="189B3092"/>
    <w:rsid w:val="189FF1EB"/>
    <w:rsid w:val="18B5684B"/>
    <w:rsid w:val="18C05A9B"/>
    <w:rsid w:val="18C1D61A"/>
    <w:rsid w:val="18D4A86E"/>
    <w:rsid w:val="18D56A9B"/>
    <w:rsid w:val="18D7AA82"/>
    <w:rsid w:val="18DA6203"/>
    <w:rsid w:val="18F0381E"/>
    <w:rsid w:val="18F8E2A3"/>
    <w:rsid w:val="18FAC599"/>
    <w:rsid w:val="18FDA2CE"/>
    <w:rsid w:val="19074263"/>
    <w:rsid w:val="190E89AA"/>
    <w:rsid w:val="192FA2B0"/>
    <w:rsid w:val="19332FF0"/>
    <w:rsid w:val="193C27EE"/>
    <w:rsid w:val="193F712E"/>
    <w:rsid w:val="1944BE3F"/>
    <w:rsid w:val="1945AEE0"/>
    <w:rsid w:val="194CEA28"/>
    <w:rsid w:val="1974DE1B"/>
    <w:rsid w:val="1976BA11"/>
    <w:rsid w:val="197814B5"/>
    <w:rsid w:val="1985C298"/>
    <w:rsid w:val="19862B07"/>
    <w:rsid w:val="1991C77C"/>
    <w:rsid w:val="199527B5"/>
    <w:rsid w:val="199A7622"/>
    <w:rsid w:val="199B11C8"/>
    <w:rsid w:val="199C7EA0"/>
    <w:rsid w:val="19A0018C"/>
    <w:rsid w:val="19A6A64B"/>
    <w:rsid w:val="19BCB74C"/>
    <w:rsid w:val="19C062A9"/>
    <w:rsid w:val="19C36B17"/>
    <w:rsid w:val="19CC48D1"/>
    <w:rsid w:val="19D6961F"/>
    <w:rsid w:val="19D8B13C"/>
    <w:rsid w:val="19DE8536"/>
    <w:rsid w:val="19EA358F"/>
    <w:rsid w:val="19F8EE6B"/>
    <w:rsid w:val="19FED5F9"/>
    <w:rsid w:val="1A02F9B8"/>
    <w:rsid w:val="1A09A223"/>
    <w:rsid w:val="1A0D9B49"/>
    <w:rsid w:val="1A0DDB99"/>
    <w:rsid w:val="1A141527"/>
    <w:rsid w:val="1A1CD3A5"/>
    <w:rsid w:val="1A1D7CDA"/>
    <w:rsid w:val="1A2B990E"/>
    <w:rsid w:val="1A388DC0"/>
    <w:rsid w:val="1A4C4B7C"/>
    <w:rsid w:val="1A503EA9"/>
    <w:rsid w:val="1A53372F"/>
    <w:rsid w:val="1A5807AF"/>
    <w:rsid w:val="1A616FA4"/>
    <w:rsid w:val="1A6DE537"/>
    <w:rsid w:val="1A6F4A9D"/>
    <w:rsid w:val="1A79C3A6"/>
    <w:rsid w:val="1A86D631"/>
    <w:rsid w:val="1A88A2E8"/>
    <w:rsid w:val="1A975E8C"/>
    <w:rsid w:val="1AA4C9F6"/>
    <w:rsid w:val="1AAAC00D"/>
    <w:rsid w:val="1ABD3BBE"/>
    <w:rsid w:val="1AC4DBB9"/>
    <w:rsid w:val="1AC753C8"/>
    <w:rsid w:val="1ACC6346"/>
    <w:rsid w:val="1AD56A15"/>
    <w:rsid w:val="1AE6CEA8"/>
    <w:rsid w:val="1AF42414"/>
    <w:rsid w:val="1AF5C87C"/>
    <w:rsid w:val="1AF73DF6"/>
    <w:rsid w:val="1B04A7B1"/>
    <w:rsid w:val="1B2D8FAB"/>
    <w:rsid w:val="1B340BDC"/>
    <w:rsid w:val="1B34A40E"/>
    <w:rsid w:val="1B547BD5"/>
    <w:rsid w:val="1B592B66"/>
    <w:rsid w:val="1B5C22BC"/>
    <w:rsid w:val="1B67BA0E"/>
    <w:rsid w:val="1B683042"/>
    <w:rsid w:val="1B7F9BEA"/>
    <w:rsid w:val="1B8AB885"/>
    <w:rsid w:val="1B8C2AA0"/>
    <w:rsid w:val="1B9C9189"/>
    <w:rsid w:val="1BA99826"/>
    <w:rsid w:val="1BAD857D"/>
    <w:rsid w:val="1BC27589"/>
    <w:rsid w:val="1BC3B8AD"/>
    <w:rsid w:val="1BC8CEEF"/>
    <w:rsid w:val="1BCF8A44"/>
    <w:rsid w:val="1BD66FC0"/>
    <w:rsid w:val="1C001FDE"/>
    <w:rsid w:val="1C003E8D"/>
    <w:rsid w:val="1C0D1359"/>
    <w:rsid w:val="1C0D4E96"/>
    <w:rsid w:val="1C0FFA36"/>
    <w:rsid w:val="1C1C2D6E"/>
    <w:rsid w:val="1C3587C7"/>
    <w:rsid w:val="1C40C9AF"/>
    <w:rsid w:val="1C4F779C"/>
    <w:rsid w:val="1C50B273"/>
    <w:rsid w:val="1C591E5A"/>
    <w:rsid w:val="1C5D63BD"/>
    <w:rsid w:val="1C7BB9C5"/>
    <w:rsid w:val="1C890E51"/>
    <w:rsid w:val="1C8912EE"/>
    <w:rsid w:val="1C8F862F"/>
    <w:rsid w:val="1C917999"/>
    <w:rsid w:val="1C9F2B4F"/>
    <w:rsid w:val="1CAA53E9"/>
    <w:rsid w:val="1CB2C3C5"/>
    <w:rsid w:val="1CCBB62A"/>
    <w:rsid w:val="1CCC1EE1"/>
    <w:rsid w:val="1CE76C17"/>
    <w:rsid w:val="1CE8AD85"/>
    <w:rsid w:val="1CEBB428"/>
    <w:rsid w:val="1CF2C753"/>
    <w:rsid w:val="1CF4E285"/>
    <w:rsid w:val="1D02232B"/>
    <w:rsid w:val="1D03913A"/>
    <w:rsid w:val="1D04CDD7"/>
    <w:rsid w:val="1D26E1F2"/>
    <w:rsid w:val="1D33978E"/>
    <w:rsid w:val="1D3450C3"/>
    <w:rsid w:val="1D3FB2F9"/>
    <w:rsid w:val="1D571CD4"/>
    <w:rsid w:val="1D5AF0C0"/>
    <w:rsid w:val="1D64B88E"/>
    <w:rsid w:val="1D6838CC"/>
    <w:rsid w:val="1D689021"/>
    <w:rsid w:val="1D783719"/>
    <w:rsid w:val="1D7AD632"/>
    <w:rsid w:val="1D858772"/>
    <w:rsid w:val="1D8A6EE0"/>
    <w:rsid w:val="1D91EB0E"/>
    <w:rsid w:val="1D980A51"/>
    <w:rsid w:val="1D9BF124"/>
    <w:rsid w:val="1D9C1DB9"/>
    <w:rsid w:val="1DA1D202"/>
    <w:rsid w:val="1DA74E04"/>
    <w:rsid w:val="1DA894D1"/>
    <w:rsid w:val="1DD43572"/>
    <w:rsid w:val="1DD75694"/>
    <w:rsid w:val="1DDD0D20"/>
    <w:rsid w:val="1DFCD1E0"/>
    <w:rsid w:val="1E043761"/>
    <w:rsid w:val="1E0E3723"/>
    <w:rsid w:val="1E272B6F"/>
    <w:rsid w:val="1E4459A8"/>
    <w:rsid w:val="1E4570A5"/>
    <w:rsid w:val="1E52F172"/>
    <w:rsid w:val="1E59D562"/>
    <w:rsid w:val="1E5DA64F"/>
    <w:rsid w:val="1E66157D"/>
    <w:rsid w:val="1E67EA71"/>
    <w:rsid w:val="1E843CDB"/>
    <w:rsid w:val="1E881D0A"/>
    <w:rsid w:val="1E9D4FBE"/>
    <w:rsid w:val="1EA444A9"/>
    <w:rsid w:val="1EC7D6C1"/>
    <w:rsid w:val="1ECAEF92"/>
    <w:rsid w:val="1ECE0DE4"/>
    <w:rsid w:val="1ED32146"/>
    <w:rsid w:val="1ED441C9"/>
    <w:rsid w:val="1EDA26F8"/>
    <w:rsid w:val="1EEF8D95"/>
    <w:rsid w:val="1EF3B9DA"/>
    <w:rsid w:val="1EF4F011"/>
    <w:rsid w:val="1EFD611C"/>
    <w:rsid w:val="1F0684EC"/>
    <w:rsid w:val="1F091AAE"/>
    <w:rsid w:val="1F0CDB15"/>
    <w:rsid w:val="1F1FD83E"/>
    <w:rsid w:val="1F2341CF"/>
    <w:rsid w:val="1F2E8859"/>
    <w:rsid w:val="1F3194CD"/>
    <w:rsid w:val="1F35C126"/>
    <w:rsid w:val="1F44C8DD"/>
    <w:rsid w:val="1F50888B"/>
    <w:rsid w:val="1F522F3C"/>
    <w:rsid w:val="1F5B514C"/>
    <w:rsid w:val="1F5C2AD2"/>
    <w:rsid w:val="1F699A42"/>
    <w:rsid w:val="1F7E70BC"/>
    <w:rsid w:val="1F949566"/>
    <w:rsid w:val="1F96FABA"/>
    <w:rsid w:val="1F9E7F8D"/>
    <w:rsid w:val="1FA195FC"/>
    <w:rsid w:val="1FA88668"/>
    <w:rsid w:val="1FB97ED2"/>
    <w:rsid w:val="1FC631BD"/>
    <w:rsid w:val="1FC6D3C3"/>
    <w:rsid w:val="1FCA0E77"/>
    <w:rsid w:val="1FDCB66F"/>
    <w:rsid w:val="2003343B"/>
    <w:rsid w:val="200B8D35"/>
    <w:rsid w:val="20126BE0"/>
    <w:rsid w:val="2015AD14"/>
    <w:rsid w:val="201CC13F"/>
    <w:rsid w:val="201D5ED3"/>
    <w:rsid w:val="202148C3"/>
    <w:rsid w:val="202306D0"/>
    <w:rsid w:val="202A9C7E"/>
    <w:rsid w:val="202AB22C"/>
    <w:rsid w:val="203447DB"/>
    <w:rsid w:val="2051EFC5"/>
    <w:rsid w:val="205C26C6"/>
    <w:rsid w:val="205FCA81"/>
    <w:rsid w:val="2064FAB3"/>
    <w:rsid w:val="208CFDE5"/>
    <w:rsid w:val="2091C37E"/>
    <w:rsid w:val="2095FCE8"/>
    <w:rsid w:val="20ACA351"/>
    <w:rsid w:val="20B2306D"/>
    <w:rsid w:val="20B33982"/>
    <w:rsid w:val="20D05372"/>
    <w:rsid w:val="20D1B560"/>
    <w:rsid w:val="20D529C8"/>
    <w:rsid w:val="20D89BAD"/>
    <w:rsid w:val="20DD3F3F"/>
    <w:rsid w:val="20EC6F5A"/>
    <w:rsid w:val="20EFE5FF"/>
    <w:rsid w:val="20F50175"/>
    <w:rsid w:val="20F94638"/>
    <w:rsid w:val="20FE7A72"/>
    <w:rsid w:val="21013FE0"/>
    <w:rsid w:val="21049C73"/>
    <w:rsid w:val="21057C60"/>
    <w:rsid w:val="210794F4"/>
    <w:rsid w:val="211B10A0"/>
    <w:rsid w:val="2124C5E4"/>
    <w:rsid w:val="2127A98A"/>
    <w:rsid w:val="212BF641"/>
    <w:rsid w:val="2134CAFC"/>
    <w:rsid w:val="2148F552"/>
    <w:rsid w:val="215341CD"/>
    <w:rsid w:val="215B9B54"/>
    <w:rsid w:val="216028C8"/>
    <w:rsid w:val="2161EC0B"/>
    <w:rsid w:val="21661581"/>
    <w:rsid w:val="2188B0D4"/>
    <w:rsid w:val="218EABDC"/>
    <w:rsid w:val="218F0C8C"/>
    <w:rsid w:val="2196A853"/>
    <w:rsid w:val="21A1156C"/>
    <w:rsid w:val="21AE16A6"/>
    <w:rsid w:val="21B6A2A1"/>
    <w:rsid w:val="21C6DE9A"/>
    <w:rsid w:val="21C9AF6D"/>
    <w:rsid w:val="21DB3419"/>
    <w:rsid w:val="21F4B204"/>
    <w:rsid w:val="21FCA3EA"/>
    <w:rsid w:val="22011446"/>
    <w:rsid w:val="220B6967"/>
    <w:rsid w:val="221C3C8C"/>
    <w:rsid w:val="223208F3"/>
    <w:rsid w:val="2245BB3B"/>
    <w:rsid w:val="2250996D"/>
    <w:rsid w:val="2257C777"/>
    <w:rsid w:val="225A056E"/>
    <w:rsid w:val="225AA77E"/>
    <w:rsid w:val="2272E882"/>
    <w:rsid w:val="22751361"/>
    <w:rsid w:val="22756C8C"/>
    <w:rsid w:val="2281C2B9"/>
    <w:rsid w:val="2284B3B9"/>
    <w:rsid w:val="228B0820"/>
    <w:rsid w:val="228FE9C7"/>
    <w:rsid w:val="22A5455F"/>
    <w:rsid w:val="22A67CA1"/>
    <w:rsid w:val="22B683A7"/>
    <w:rsid w:val="22BA311C"/>
    <w:rsid w:val="22C308E5"/>
    <w:rsid w:val="22C58759"/>
    <w:rsid w:val="22D393AA"/>
    <w:rsid w:val="22D75F78"/>
    <w:rsid w:val="22D7C48C"/>
    <w:rsid w:val="22EC1A7D"/>
    <w:rsid w:val="22F120B4"/>
    <w:rsid w:val="22F43C39"/>
    <w:rsid w:val="22F64D41"/>
    <w:rsid w:val="232B7B46"/>
    <w:rsid w:val="233377EE"/>
    <w:rsid w:val="233915BC"/>
    <w:rsid w:val="23391A49"/>
    <w:rsid w:val="23395506"/>
    <w:rsid w:val="233EE31A"/>
    <w:rsid w:val="234E525D"/>
    <w:rsid w:val="236E5E44"/>
    <w:rsid w:val="23793846"/>
    <w:rsid w:val="2381D5D7"/>
    <w:rsid w:val="23856DDC"/>
    <w:rsid w:val="2390A55D"/>
    <w:rsid w:val="2395F8CD"/>
    <w:rsid w:val="23987C26"/>
    <w:rsid w:val="23A6F91C"/>
    <w:rsid w:val="23A9EE74"/>
    <w:rsid w:val="23B21BAB"/>
    <w:rsid w:val="23C51898"/>
    <w:rsid w:val="23C708FC"/>
    <w:rsid w:val="23D50EEA"/>
    <w:rsid w:val="23E444E5"/>
    <w:rsid w:val="23EDF210"/>
    <w:rsid w:val="23FA9D16"/>
    <w:rsid w:val="23FFCCA4"/>
    <w:rsid w:val="240FF1FB"/>
    <w:rsid w:val="241B195E"/>
    <w:rsid w:val="241D7068"/>
    <w:rsid w:val="2422E239"/>
    <w:rsid w:val="242D624E"/>
    <w:rsid w:val="242E73C5"/>
    <w:rsid w:val="24318620"/>
    <w:rsid w:val="24422C7D"/>
    <w:rsid w:val="244BD8D0"/>
    <w:rsid w:val="24597DC6"/>
    <w:rsid w:val="245A8328"/>
    <w:rsid w:val="2464215B"/>
    <w:rsid w:val="246F1B78"/>
    <w:rsid w:val="24760ACC"/>
    <w:rsid w:val="247C3138"/>
    <w:rsid w:val="247CD0E5"/>
    <w:rsid w:val="2482FB6B"/>
    <w:rsid w:val="248BED1C"/>
    <w:rsid w:val="249BCC3B"/>
    <w:rsid w:val="249BE2D0"/>
    <w:rsid w:val="24A4AFAE"/>
    <w:rsid w:val="24AB7B3D"/>
    <w:rsid w:val="24AC08CD"/>
    <w:rsid w:val="24C121F8"/>
    <w:rsid w:val="24CEC8CB"/>
    <w:rsid w:val="24CF2560"/>
    <w:rsid w:val="24D4E71F"/>
    <w:rsid w:val="24D9AB43"/>
    <w:rsid w:val="24F16651"/>
    <w:rsid w:val="25012F60"/>
    <w:rsid w:val="25198309"/>
    <w:rsid w:val="251F7FD3"/>
    <w:rsid w:val="251FDDD2"/>
    <w:rsid w:val="25201807"/>
    <w:rsid w:val="2523B475"/>
    <w:rsid w:val="252D4C58"/>
    <w:rsid w:val="255C0A48"/>
    <w:rsid w:val="256FAD48"/>
    <w:rsid w:val="257859D8"/>
    <w:rsid w:val="257E87B1"/>
    <w:rsid w:val="257FC919"/>
    <w:rsid w:val="258B2765"/>
    <w:rsid w:val="258EF93A"/>
    <w:rsid w:val="2590063E"/>
    <w:rsid w:val="25933BB8"/>
    <w:rsid w:val="259BE0E3"/>
    <w:rsid w:val="25A10060"/>
    <w:rsid w:val="25A42E96"/>
    <w:rsid w:val="25B84ABE"/>
    <w:rsid w:val="25CB12CA"/>
    <w:rsid w:val="25D626D0"/>
    <w:rsid w:val="25DED773"/>
    <w:rsid w:val="25EBD679"/>
    <w:rsid w:val="25EDECB3"/>
    <w:rsid w:val="26089EC3"/>
    <w:rsid w:val="261450E5"/>
    <w:rsid w:val="261574A3"/>
    <w:rsid w:val="26275F68"/>
    <w:rsid w:val="262E61E2"/>
    <w:rsid w:val="262EA1E6"/>
    <w:rsid w:val="2632F637"/>
    <w:rsid w:val="264A37D4"/>
    <w:rsid w:val="264B17CC"/>
    <w:rsid w:val="265ADE23"/>
    <w:rsid w:val="267440BA"/>
    <w:rsid w:val="26760420"/>
    <w:rsid w:val="26761E3A"/>
    <w:rsid w:val="269CADFF"/>
    <w:rsid w:val="269E4A5F"/>
    <w:rsid w:val="269EE8AE"/>
    <w:rsid w:val="26A4CA33"/>
    <w:rsid w:val="26B1A444"/>
    <w:rsid w:val="26B2C960"/>
    <w:rsid w:val="26C6540D"/>
    <w:rsid w:val="26C7E94F"/>
    <w:rsid w:val="26D3F30E"/>
    <w:rsid w:val="26E06D65"/>
    <w:rsid w:val="26E257D9"/>
    <w:rsid w:val="26EAB555"/>
    <w:rsid w:val="270A0B42"/>
    <w:rsid w:val="27168E28"/>
    <w:rsid w:val="271DC2EB"/>
    <w:rsid w:val="271FA7F5"/>
    <w:rsid w:val="27250568"/>
    <w:rsid w:val="273BCFE5"/>
    <w:rsid w:val="27421F5D"/>
    <w:rsid w:val="2744213B"/>
    <w:rsid w:val="27446A5F"/>
    <w:rsid w:val="275C1443"/>
    <w:rsid w:val="276C282F"/>
    <w:rsid w:val="276FEB89"/>
    <w:rsid w:val="2776224E"/>
    <w:rsid w:val="277B48B6"/>
    <w:rsid w:val="277EF9D4"/>
    <w:rsid w:val="2787F364"/>
    <w:rsid w:val="279692AB"/>
    <w:rsid w:val="279BBD41"/>
    <w:rsid w:val="27A5D23F"/>
    <w:rsid w:val="27B1B4D2"/>
    <w:rsid w:val="27BD7EC1"/>
    <w:rsid w:val="27C1A68A"/>
    <w:rsid w:val="27C84E4D"/>
    <w:rsid w:val="27CB3994"/>
    <w:rsid w:val="27D9FDB3"/>
    <w:rsid w:val="27EB03BA"/>
    <w:rsid w:val="27EC0E37"/>
    <w:rsid w:val="27EF97A3"/>
    <w:rsid w:val="27F2DB0C"/>
    <w:rsid w:val="27F95985"/>
    <w:rsid w:val="27FB52BB"/>
    <w:rsid w:val="280EA096"/>
    <w:rsid w:val="281A5346"/>
    <w:rsid w:val="281E8265"/>
    <w:rsid w:val="2833B366"/>
    <w:rsid w:val="283FCC02"/>
    <w:rsid w:val="284A01C4"/>
    <w:rsid w:val="284E3706"/>
    <w:rsid w:val="28587690"/>
    <w:rsid w:val="285C8E6C"/>
    <w:rsid w:val="2874E9AE"/>
    <w:rsid w:val="287C0830"/>
    <w:rsid w:val="2894823A"/>
    <w:rsid w:val="289A8308"/>
    <w:rsid w:val="28A31930"/>
    <w:rsid w:val="28A40B6C"/>
    <w:rsid w:val="28AAF92D"/>
    <w:rsid w:val="28AB8376"/>
    <w:rsid w:val="28B058C6"/>
    <w:rsid w:val="28B7F7A7"/>
    <w:rsid w:val="28C07B2B"/>
    <w:rsid w:val="28C5194D"/>
    <w:rsid w:val="28D35737"/>
    <w:rsid w:val="28E2C8EA"/>
    <w:rsid w:val="28E69969"/>
    <w:rsid w:val="28E98A3C"/>
    <w:rsid w:val="28EED47D"/>
    <w:rsid w:val="28F6B113"/>
    <w:rsid w:val="28F7BA38"/>
    <w:rsid w:val="28FC2C40"/>
    <w:rsid w:val="28FDEEB7"/>
    <w:rsid w:val="29120371"/>
    <w:rsid w:val="29163C3A"/>
    <w:rsid w:val="292A0ABA"/>
    <w:rsid w:val="292EDBAA"/>
    <w:rsid w:val="2934B5E0"/>
    <w:rsid w:val="2936E395"/>
    <w:rsid w:val="29484860"/>
    <w:rsid w:val="2950AF48"/>
    <w:rsid w:val="2957CB08"/>
    <w:rsid w:val="29598877"/>
    <w:rsid w:val="295A8400"/>
    <w:rsid w:val="2963E698"/>
    <w:rsid w:val="29667550"/>
    <w:rsid w:val="2971B344"/>
    <w:rsid w:val="29786B43"/>
    <w:rsid w:val="298A0584"/>
    <w:rsid w:val="298DDB65"/>
    <w:rsid w:val="2995E0B9"/>
    <w:rsid w:val="299FB090"/>
    <w:rsid w:val="29A0BADB"/>
    <w:rsid w:val="29A20668"/>
    <w:rsid w:val="29A40C09"/>
    <w:rsid w:val="29B2118A"/>
    <w:rsid w:val="29C08312"/>
    <w:rsid w:val="29C1FEC2"/>
    <w:rsid w:val="29CC4F7B"/>
    <w:rsid w:val="29CDB772"/>
    <w:rsid w:val="29E73D2D"/>
    <w:rsid w:val="29F3C488"/>
    <w:rsid w:val="2A091695"/>
    <w:rsid w:val="2A19B320"/>
    <w:rsid w:val="2A1DE8D4"/>
    <w:rsid w:val="2A243C5C"/>
    <w:rsid w:val="2A2D8AA8"/>
    <w:rsid w:val="2A3B29BB"/>
    <w:rsid w:val="2A56E994"/>
    <w:rsid w:val="2A581C3D"/>
    <w:rsid w:val="2A58E6E2"/>
    <w:rsid w:val="2A5E172A"/>
    <w:rsid w:val="2A5EB60F"/>
    <w:rsid w:val="2A778702"/>
    <w:rsid w:val="2A7B1976"/>
    <w:rsid w:val="2A7C1A0C"/>
    <w:rsid w:val="2A7FDCA1"/>
    <w:rsid w:val="2A983182"/>
    <w:rsid w:val="2A9B76E7"/>
    <w:rsid w:val="2AA53E23"/>
    <w:rsid w:val="2AC04D6D"/>
    <w:rsid w:val="2AC6F44C"/>
    <w:rsid w:val="2AC8A3B6"/>
    <w:rsid w:val="2AD0C564"/>
    <w:rsid w:val="2AD68B42"/>
    <w:rsid w:val="2AD71FA8"/>
    <w:rsid w:val="2AD9680F"/>
    <w:rsid w:val="2AEC42AA"/>
    <w:rsid w:val="2AED20C5"/>
    <w:rsid w:val="2AEDF58C"/>
    <w:rsid w:val="2AFDA13F"/>
    <w:rsid w:val="2B09215D"/>
    <w:rsid w:val="2B093634"/>
    <w:rsid w:val="2B1895DE"/>
    <w:rsid w:val="2B36D92C"/>
    <w:rsid w:val="2B44972F"/>
    <w:rsid w:val="2B457D05"/>
    <w:rsid w:val="2B494B00"/>
    <w:rsid w:val="2B5DAAAB"/>
    <w:rsid w:val="2B7692D8"/>
    <w:rsid w:val="2B7B0BA6"/>
    <w:rsid w:val="2B7C3A96"/>
    <w:rsid w:val="2B8DD77C"/>
    <w:rsid w:val="2B9CB51F"/>
    <w:rsid w:val="2BA603B7"/>
    <w:rsid w:val="2BBF665B"/>
    <w:rsid w:val="2BCCFEA6"/>
    <w:rsid w:val="2BDD5675"/>
    <w:rsid w:val="2BDFAFC4"/>
    <w:rsid w:val="2BE910B8"/>
    <w:rsid w:val="2BE9947C"/>
    <w:rsid w:val="2BFECB44"/>
    <w:rsid w:val="2BFF98B2"/>
    <w:rsid w:val="2C043963"/>
    <w:rsid w:val="2C14AAEC"/>
    <w:rsid w:val="2C163EC2"/>
    <w:rsid w:val="2C177074"/>
    <w:rsid w:val="2C2260A9"/>
    <w:rsid w:val="2C3D80A5"/>
    <w:rsid w:val="2C779F49"/>
    <w:rsid w:val="2C7C3972"/>
    <w:rsid w:val="2C8DA74A"/>
    <w:rsid w:val="2C933522"/>
    <w:rsid w:val="2CA01EE1"/>
    <w:rsid w:val="2CAAA4DC"/>
    <w:rsid w:val="2CAEC574"/>
    <w:rsid w:val="2CB20C6D"/>
    <w:rsid w:val="2CB2A0C0"/>
    <w:rsid w:val="2CB94415"/>
    <w:rsid w:val="2CBDB35F"/>
    <w:rsid w:val="2CC388DD"/>
    <w:rsid w:val="2CC38D20"/>
    <w:rsid w:val="2CDCAE85"/>
    <w:rsid w:val="2CEB5F85"/>
    <w:rsid w:val="2CF721B5"/>
    <w:rsid w:val="2CF8A00C"/>
    <w:rsid w:val="2CFB62CC"/>
    <w:rsid w:val="2D07B8B6"/>
    <w:rsid w:val="2D09A9BC"/>
    <w:rsid w:val="2D0E7C5B"/>
    <w:rsid w:val="2D1C6C33"/>
    <w:rsid w:val="2D288FC6"/>
    <w:rsid w:val="2D34DF01"/>
    <w:rsid w:val="2D3AD10C"/>
    <w:rsid w:val="2D3B80AF"/>
    <w:rsid w:val="2D40482C"/>
    <w:rsid w:val="2D52FABC"/>
    <w:rsid w:val="2D53D391"/>
    <w:rsid w:val="2D751F3B"/>
    <w:rsid w:val="2D758B7D"/>
    <w:rsid w:val="2D87DD6B"/>
    <w:rsid w:val="2D90CF31"/>
    <w:rsid w:val="2D957DAB"/>
    <w:rsid w:val="2D9FDE0D"/>
    <w:rsid w:val="2DA64447"/>
    <w:rsid w:val="2DAED912"/>
    <w:rsid w:val="2DB52878"/>
    <w:rsid w:val="2DB9BE06"/>
    <w:rsid w:val="2DD778EF"/>
    <w:rsid w:val="2DE1A6B4"/>
    <w:rsid w:val="2DE75071"/>
    <w:rsid w:val="2DEB59A7"/>
    <w:rsid w:val="2DF00858"/>
    <w:rsid w:val="2DF35F06"/>
    <w:rsid w:val="2DFB4A34"/>
    <w:rsid w:val="2DFD3EDE"/>
    <w:rsid w:val="2E0832DE"/>
    <w:rsid w:val="2E0D1A87"/>
    <w:rsid w:val="2E28888A"/>
    <w:rsid w:val="2E2A00D3"/>
    <w:rsid w:val="2E2EB7D6"/>
    <w:rsid w:val="2E3DFBBB"/>
    <w:rsid w:val="2E40F465"/>
    <w:rsid w:val="2E478A7E"/>
    <w:rsid w:val="2E52EA1C"/>
    <w:rsid w:val="2E53363B"/>
    <w:rsid w:val="2E565384"/>
    <w:rsid w:val="2E58CD79"/>
    <w:rsid w:val="2E5C020B"/>
    <w:rsid w:val="2E60D8CD"/>
    <w:rsid w:val="2E6C007F"/>
    <w:rsid w:val="2E79E0D4"/>
    <w:rsid w:val="2E8A4CDA"/>
    <w:rsid w:val="2E8A8B69"/>
    <w:rsid w:val="2E9D9FB4"/>
    <w:rsid w:val="2E9FBB19"/>
    <w:rsid w:val="2EAAE86F"/>
    <w:rsid w:val="2EAFAC11"/>
    <w:rsid w:val="2EB8B177"/>
    <w:rsid w:val="2EBFA56D"/>
    <w:rsid w:val="2EBFF958"/>
    <w:rsid w:val="2ECCAD82"/>
    <w:rsid w:val="2ED00CD2"/>
    <w:rsid w:val="2EDEC11F"/>
    <w:rsid w:val="2EE4C015"/>
    <w:rsid w:val="2EEB56A3"/>
    <w:rsid w:val="2EEE6410"/>
    <w:rsid w:val="2EEFC8FE"/>
    <w:rsid w:val="2EF384F9"/>
    <w:rsid w:val="2EFB6DBF"/>
    <w:rsid w:val="2EFC4A46"/>
    <w:rsid w:val="2EFE0B79"/>
    <w:rsid w:val="2EFE4575"/>
    <w:rsid w:val="2EFE93C3"/>
    <w:rsid w:val="2F0B4794"/>
    <w:rsid w:val="2F10CAFD"/>
    <w:rsid w:val="2F14FE98"/>
    <w:rsid w:val="2F155E40"/>
    <w:rsid w:val="2F1C58D4"/>
    <w:rsid w:val="2F2445FB"/>
    <w:rsid w:val="2F25D9F1"/>
    <w:rsid w:val="2F3AF18F"/>
    <w:rsid w:val="2F3E2E20"/>
    <w:rsid w:val="2F42CED5"/>
    <w:rsid w:val="2F430882"/>
    <w:rsid w:val="2F689A7E"/>
    <w:rsid w:val="2F878FAA"/>
    <w:rsid w:val="2F931009"/>
    <w:rsid w:val="2F93C045"/>
    <w:rsid w:val="2FADB007"/>
    <w:rsid w:val="2FAE82B4"/>
    <w:rsid w:val="2FB7224E"/>
    <w:rsid w:val="2FC21F88"/>
    <w:rsid w:val="2FC3CBBE"/>
    <w:rsid w:val="2FC54AD3"/>
    <w:rsid w:val="2FCA6A7B"/>
    <w:rsid w:val="2FCE1A30"/>
    <w:rsid w:val="2FD765E7"/>
    <w:rsid w:val="2FE6CFFF"/>
    <w:rsid w:val="2FEF048A"/>
    <w:rsid w:val="2FF1155D"/>
    <w:rsid w:val="2FF3DFAC"/>
    <w:rsid w:val="2FFE00CC"/>
    <w:rsid w:val="301A524F"/>
    <w:rsid w:val="302B2F8D"/>
    <w:rsid w:val="302CD7FF"/>
    <w:rsid w:val="3033FBF3"/>
    <w:rsid w:val="30415ED1"/>
    <w:rsid w:val="30488B08"/>
    <w:rsid w:val="304D8F28"/>
    <w:rsid w:val="304F89CF"/>
    <w:rsid w:val="305B05B4"/>
    <w:rsid w:val="30611991"/>
    <w:rsid w:val="30656538"/>
    <w:rsid w:val="306C24C4"/>
    <w:rsid w:val="3077383C"/>
    <w:rsid w:val="3080FFCC"/>
    <w:rsid w:val="3082430B"/>
    <w:rsid w:val="308749B7"/>
    <w:rsid w:val="308C0593"/>
    <w:rsid w:val="308C97B3"/>
    <w:rsid w:val="308DE086"/>
    <w:rsid w:val="30901E38"/>
    <w:rsid w:val="3092F927"/>
    <w:rsid w:val="30AD2C9B"/>
    <w:rsid w:val="30B3BEE8"/>
    <w:rsid w:val="30B68712"/>
    <w:rsid w:val="30B6E76C"/>
    <w:rsid w:val="30B80A03"/>
    <w:rsid w:val="30BDC872"/>
    <w:rsid w:val="30C0C787"/>
    <w:rsid w:val="30C2A671"/>
    <w:rsid w:val="30C47245"/>
    <w:rsid w:val="30CDC416"/>
    <w:rsid w:val="30D05573"/>
    <w:rsid w:val="30D96BC2"/>
    <w:rsid w:val="30DAEF59"/>
    <w:rsid w:val="30DB89EF"/>
    <w:rsid w:val="30F219BA"/>
    <w:rsid w:val="30F496F5"/>
    <w:rsid w:val="30F7AB4D"/>
    <w:rsid w:val="30F89489"/>
    <w:rsid w:val="30FBCAD8"/>
    <w:rsid w:val="30FEA2FE"/>
    <w:rsid w:val="31063737"/>
    <w:rsid w:val="31121B88"/>
    <w:rsid w:val="311547DD"/>
    <w:rsid w:val="311ED0D5"/>
    <w:rsid w:val="31228B9A"/>
    <w:rsid w:val="3128DABD"/>
    <w:rsid w:val="31319FE9"/>
    <w:rsid w:val="31321DAA"/>
    <w:rsid w:val="313F4F63"/>
    <w:rsid w:val="31459850"/>
    <w:rsid w:val="314C6F76"/>
    <w:rsid w:val="314CFE62"/>
    <w:rsid w:val="31599326"/>
    <w:rsid w:val="31614354"/>
    <w:rsid w:val="3164D27A"/>
    <w:rsid w:val="31713295"/>
    <w:rsid w:val="3175F68E"/>
    <w:rsid w:val="3175FAD9"/>
    <w:rsid w:val="319764EC"/>
    <w:rsid w:val="31A1256F"/>
    <w:rsid w:val="31B351CD"/>
    <w:rsid w:val="31CA0E45"/>
    <w:rsid w:val="31CCF316"/>
    <w:rsid w:val="31D0D9E5"/>
    <w:rsid w:val="31F4265C"/>
    <w:rsid w:val="31F9E6BA"/>
    <w:rsid w:val="31FB04D0"/>
    <w:rsid w:val="320188CD"/>
    <w:rsid w:val="3203A4A9"/>
    <w:rsid w:val="3206A782"/>
    <w:rsid w:val="3207709B"/>
    <w:rsid w:val="32329B31"/>
    <w:rsid w:val="3232C202"/>
    <w:rsid w:val="323C60C6"/>
    <w:rsid w:val="3241A57F"/>
    <w:rsid w:val="3244E648"/>
    <w:rsid w:val="3245ED6B"/>
    <w:rsid w:val="324E1A35"/>
    <w:rsid w:val="324FE031"/>
    <w:rsid w:val="325D3D8A"/>
    <w:rsid w:val="326C2B40"/>
    <w:rsid w:val="327CE42B"/>
    <w:rsid w:val="327DFD8F"/>
    <w:rsid w:val="327F6381"/>
    <w:rsid w:val="32850FCD"/>
    <w:rsid w:val="3288635C"/>
    <w:rsid w:val="328AAB69"/>
    <w:rsid w:val="328B7454"/>
    <w:rsid w:val="32924899"/>
    <w:rsid w:val="32A027EB"/>
    <w:rsid w:val="32A6043C"/>
    <w:rsid w:val="32A8FD67"/>
    <w:rsid w:val="32C98D54"/>
    <w:rsid w:val="32CB20A7"/>
    <w:rsid w:val="32CBD3AC"/>
    <w:rsid w:val="32DB1C77"/>
    <w:rsid w:val="32E383B9"/>
    <w:rsid w:val="32E53610"/>
    <w:rsid w:val="32EA325C"/>
    <w:rsid w:val="32FC0F66"/>
    <w:rsid w:val="32FEB912"/>
    <w:rsid w:val="33186CBA"/>
    <w:rsid w:val="33278F1A"/>
    <w:rsid w:val="3337CC51"/>
    <w:rsid w:val="33383B38"/>
    <w:rsid w:val="333CC3EB"/>
    <w:rsid w:val="333E820E"/>
    <w:rsid w:val="33532835"/>
    <w:rsid w:val="335A9FD3"/>
    <w:rsid w:val="335B2D07"/>
    <w:rsid w:val="335C6CF6"/>
    <w:rsid w:val="33631AFD"/>
    <w:rsid w:val="33706375"/>
    <w:rsid w:val="3379947A"/>
    <w:rsid w:val="338A31C4"/>
    <w:rsid w:val="33916407"/>
    <w:rsid w:val="339D304A"/>
    <w:rsid w:val="33A02B60"/>
    <w:rsid w:val="33A5324F"/>
    <w:rsid w:val="33CA7702"/>
    <w:rsid w:val="33CAB088"/>
    <w:rsid w:val="33DFC930"/>
    <w:rsid w:val="33EF55DC"/>
    <w:rsid w:val="33F5411D"/>
    <w:rsid w:val="3411242E"/>
    <w:rsid w:val="34130F08"/>
    <w:rsid w:val="341EBA08"/>
    <w:rsid w:val="341FABD2"/>
    <w:rsid w:val="3428CA4A"/>
    <w:rsid w:val="342B7E85"/>
    <w:rsid w:val="3431788E"/>
    <w:rsid w:val="34352C06"/>
    <w:rsid w:val="34395AF7"/>
    <w:rsid w:val="3447B017"/>
    <w:rsid w:val="34528762"/>
    <w:rsid w:val="346332A7"/>
    <w:rsid w:val="3474E11A"/>
    <w:rsid w:val="3478A9E1"/>
    <w:rsid w:val="34A09BD4"/>
    <w:rsid w:val="34A5970E"/>
    <w:rsid w:val="34C03E40"/>
    <w:rsid w:val="34CA6B39"/>
    <w:rsid w:val="34D28591"/>
    <w:rsid w:val="34D440C9"/>
    <w:rsid w:val="34E75BA3"/>
    <w:rsid w:val="34ED355F"/>
    <w:rsid w:val="34F4A582"/>
    <w:rsid w:val="34F7BC45"/>
    <w:rsid w:val="34F8DD01"/>
    <w:rsid w:val="3501C44D"/>
    <w:rsid w:val="3502A5AF"/>
    <w:rsid w:val="351614FA"/>
    <w:rsid w:val="351B53C6"/>
    <w:rsid w:val="351BD91E"/>
    <w:rsid w:val="352B74CB"/>
    <w:rsid w:val="352DA439"/>
    <w:rsid w:val="352E7F27"/>
    <w:rsid w:val="35419181"/>
    <w:rsid w:val="354EB9A2"/>
    <w:rsid w:val="35510CF1"/>
    <w:rsid w:val="3559D19C"/>
    <w:rsid w:val="355ECC48"/>
    <w:rsid w:val="3560CF3A"/>
    <w:rsid w:val="356E7E71"/>
    <w:rsid w:val="357A982E"/>
    <w:rsid w:val="357C9528"/>
    <w:rsid w:val="357F2FC9"/>
    <w:rsid w:val="357FFD78"/>
    <w:rsid w:val="358598FC"/>
    <w:rsid w:val="358C1CD6"/>
    <w:rsid w:val="359B5640"/>
    <w:rsid w:val="35A8C20D"/>
    <w:rsid w:val="35CBBEDB"/>
    <w:rsid w:val="35CEC5B3"/>
    <w:rsid w:val="35D2D31F"/>
    <w:rsid w:val="35FC4F7F"/>
    <w:rsid w:val="360B722E"/>
    <w:rsid w:val="3610855D"/>
    <w:rsid w:val="3626A324"/>
    <w:rsid w:val="36283BD4"/>
    <w:rsid w:val="363FFCBE"/>
    <w:rsid w:val="36402D04"/>
    <w:rsid w:val="36411D1E"/>
    <w:rsid w:val="3642D8F2"/>
    <w:rsid w:val="3644C1F9"/>
    <w:rsid w:val="36553650"/>
    <w:rsid w:val="365B4EDA"/>
    <w:rsid w:val="365E2810"/>
    <w:rsid w:val="367A5A99"/>
    <w:rsid w:val="36832423"/>
    <w:rsid w:val="368F5048"/>
    <w:rsid w:val="369859E1"/>
    <w:rsid w:val="36A67E40"/>
    <w:rsid w:val="36AAE5B3"/>
    <w:rsid w:val="36BDEC2D"/>
    <w:rsid w:val="36C346AC"/>
    <w:rsid w:val="36C40453"/>
    <w:rsid w:val="36D9E59F"/>
    <w:rsid w:val="36DA8E01"/>
    <w:rsid w:val="36E5C5C6"/>
    <w:rsid w:val="36F58FC2"/>
    <w:rsid w:val="36F60FA0"/>
    <w:rsid w:val="370874D3"/>
    <w:rsid w:val="370B0582"/>
    <w:rsid w:val="370E34D5"/>
    <w:rsid w:val="370F9014"/>
    <w:rsid w:val="37138885"/>
    <w:rsid w:val="372EE845"/>
    <w:rsid w:val="3737658D"/>
    <w:rsid w:val="3739048C"/>
    <w:rsid w:val="3742CD35"/>
    <w:rsid w:val="374399E4"/>
    <w:rsid w:val="374746D6"/>
    <w:rsid w:val="374F5024"/>
    <w:rsid w:val="37595186"/>
    <w:rsid w:val="375B0AE5"/>
    <w:rsid w:val="3779618B"/>
    <w:rsid w:val="378194FD"/>
    <w:rsid w:val="37822C77"/>
    <w:rsid w:val="378CA454"/>
    <w:rsid w:val="378D244E"/>
    <w:rsid w:val="37A62262"/>
    <w:rsid w:val="37A8877B"/>
    <w:rsid w:val="37AB644A"/>
    <w:rsid w:val="37B4C8A8"/>
    <w:rsid w:val="37B855AF"/>
    <w:rsid w:val="37BFD871"/>
    <w:rsid w:val="37C6AE31"/>
    <w:rsid w:val="37C709AE"/>
    <w:rsid w:val="37C842FA"/>
    <w:rsid w:val="37C8E53D"/>
    <w:rsid w:val="37E606A6"/>
    <w:rsid w:val="37F178FD"/>
    <w:rsid w:val="37F52602"/>
    <w:rsid w:val="38009D40"/>
    <w:rsid w:val="38017572"/>
    <w:rsid w:val="380A337F"/>
    <w:rsid w:val="3826AF9A"/>
    <w:rsid w:val="382B847B"/>
    <w:rsid w:val="382E54AA"/>
    <w:rsid w:val="382ED308"/>
    <w:rsid w:val="383BA905"/>
    <w:rsid w:val="38565403"/>
    <w:rsid w:val="385D05DA"/>
    <w:rsid w:val="38632938"/>
    <w:rsid w:val="386790DD"/>
    <w:rsid w:val="387298F6"/>
    <w:rsid w:val="387CC33C"/>
    <w:rsid w:val="388D7B49"/>
    <w:rsid w:val="38930175"/>
    <w:rsid w:val="38943D61"/>
    <w:rsid w:val="38A44719"/>
    <w:rsid w:val="38A9D0CD"/>
    <w:rsid w:val="38AC9946"/>
    <w:rsid w:val="38AEA478"/>
    <w:rsid w:val="38CB3045"/>
    <w:rsid w:val="38F6CEA2"/>
    <w:rsid w:val="3900B2C8"/>
    <w:rsid w:val="391CD4DA"/>
    <w:rsid w:val="392C2B81"/>
    <w:rsid w:val="392C4CD2"/>
    <w:rsid w:val="392EC5A8"/>
    <w:rsid w:val="3968627D"/>
    <w:rsid w:val="399B50B5"/>
    <w:rsid w:val="39A070F9"/>
    <w:rsid w:val="39A9E899"/>
    <w:rsid w:val="39AE978E"/>
    <w:rsid w:val="39C00875"/>
    <w:rsid w:val="39E0EF8B"/>
    <w:rsid w:val="39E3648D"/>
    <w:rsid w:val="39E41051"/>
    <w:rsid w:val="39EB641B"/>
    <w:rsid w:val="39F94225"/>
    <w:rsid w:val="39FA7625"/>
    <w:rsid w:val="39FAF8DE"/>
    <w:rsid w:val="39FDD955"/>
    <w:rsid w:val="3A0E2CCA"/>
    <w:rsid w:val="3A2962B8"/>
    <w:rsid w:val="3A338BD4"/>
    <w:rsid w:val="3A40F897"/>
    <w:rsid w:val="3A5017DA"/>
    <w:rsid w:val="3A50E983"/>
    <w:rsid w:val="3A5EACEA"/>
    <w:rsid w:val="3A605E3F"/>
    <w:rsid w:val="3A6DCDFB"/>
    <w:rsid w:val="3A6E7B15"/>
    <w:rsid w:val="3A7338AE"/>
    <w:rsid w:val="3A79F939"/>
    <w:rsid w:val="3A7DFF8D"/>
    <w:rsid w:val="3A8250D0"/>
    <w:rsid w:val="3A8B4716"/>
    <w:rsid w:val="3A8ED1EE"/>
    <w:rsid w:val="3A9C62AB"/>
    <w:rsid w:val="3AB4C1BE"/>
    <w:rsid w:val="3AD29DE8"/>
    <w:rsid w:val="3AEBC51F"/>
    <w:rsid w:val="3AEEBF6F"/>
    <w:rsid w:val="3AF33515"/>
    <w:rsid w:val="3B02E095"/>
    <w:rsid w:val="3B083850"/>
    <w:rsid w:val="3B08C393"/>
    <w:rsid w:val="3B107CF0"/>
    <w:rsid w:val="3B20C5C1"/>
    <w:rsid w:val="3B24F43C"/>
    <w:rsid w:val="3B300AA7"/>
    <w:rsid w:val="3B3BC06C"/>
    <w:rsid w:val="3B3C221D"/>
    <w:rsid w:val="3B441EBA"/>
    <w:rsid w:val="3B4FE3F9"/>
    <w:rsid w:val="3B8B703C"/>
    <w:rsid w:val="3B8D33B3"/>
    <w:rsid w:val="3B91D67C"/>
    <w:rsid w:val="3BA60084"/>
    <w:rsid w:val="3BA8C0E7"/>
    <w:rsid w:val="3BC28DDB"/>
    <w:rsid w:val="3BDAA5FD"/>
    <w:rsid w:val="3BE999CF"/>
    <w:rsid w:val="3BEF302E"/>
    <w:rsid w:val="3BF45ED3"/>
    <w:rsid w:val="3BF980E0"/>
    <w:rsid w:val="3C0196CF"/>
    <w:rsid w:val="3C2A2E40"/>
    <w:rsid w:val="3C2A42F2"/>
    <w:rsid w:val="3C31FC8B"/>
    <w:rsid w:val="3C5F470D"/>
    <w:rsid w:val="3C6EEE4D"/>
    <w:rsid w:val="3C7C45B7"/>
    <w:rsid w:val="3C7F6DBE"/>
    <w:rsid w:val="3C7F8384"/>
    <w:rsid w:val="3C921415"/>
    <w:rsid w:val="3C92AD61"/>
    <w:rsid w:val="3C9E27BF"/>
    <w:rsid w:val="3CA62BA2"/>
    <w:rsid w:val="3CA8DE92"/>
    <w:rsid w:val="3CAC2547"/>
    <w:rsid w:val="3CB9429D"/>
    <w:rsid w:val="3CC56C1D"/>
    <w:rsid w:val="3CC9598A"/>
    <w:rsid w:val="3CE1AF7A"/>
    <w:rsid w:val="3CEA08DF"/>
    <w:rsid w:val="3D0619D2"/>
    <w:rsid w:val="3D092888"/>
    <w:rsid w:val="3D099A8C"/>
    <w:rsid w:val="3D2955EB"/>
    <w:rsid w:val="3D3EB50A"/>
    <w:rsid w:val="3D451E23"/>
    <w:rsid w:val="3D473732"/>
    <w:rsid w:val="3D53D25B"/>
    <w:rsid w:val="3D5A289A"/>
    <w:rsid w:val="3D5F65BB"/>
    <w:rsid w:val="3D63ED3F"/>
    <w:rsid w:val="3D6A73E7"/>
    <w:rsid w:val="3D7D4201"/>
    <w:rsid w:val="3D7D866D"/>
    <w:rsid w:val="3D8437DE"/>
    <w:rsid w:val="3D90C2F7"/>
    <w:rsid w:val="3D955C64"/>
    <w:rsid w:val="3D9EBC58"/>
    <w:rsid w:val="3DAD1CAB"/>
    <w:rsid w:val="3DADBD55"/>
    <w:rsid w:val="3DD81B1A"/>
    <w:rsid w:val="3DFD91A9"/>
    <w:rsid w:val="3E02D35D"/>
    <w:rsid w:val="3E0427E4"/>
    <w:rsid w:val="3E0D9706"/>
    <w:rsid w:val="3E0DFE7E"/>
    <w:rsid w:val="3E2B3521"/>
    <w:rsid w:val="3E2BB43B"/>
    <w:rsid w:val="3E2FBA43"/>
    <w:rsid w:val="3E34522A"/>
    <w:rsid w:val="3E500A64"/>
    <w:rsid w:val="3E510BE4"/>
    <w:rsid w:val="3E6B7DAD"/>
    <w:rsid w:val="3E75BDB4"/>
    <w:rsid w:val="3E7A590C"/>
    <w:rsid w:val="3E84DE00"/>
    <w:rsid w:val="3EA9F081"/>
    <w:rsid w:val="3EAA192A"/>
    <w:rsid w:val="3EC0EDCF"/>
    <w:rsid w:val="3EC5CCA0"/>
    <w:rsid w:val="3ED0217E"/>
    <w:rsid w:val="3EE03699"/>
    <w:rsid w:val="3EE29EA3"/>
    <w:rsid w:val="3EE7FB2F"/>
    <w:rsid w:val="3EE9D72E"/>
    <w:rsid w:val="3EF59DEA"/>
    <w:rsid w:val="3EF6683E"/>
    <w:rsid w:val="3EFCDE03"/>
    <w:rsid w:val="3F0CA2E0"/>
    <w:rsid w:val="3F54FD3E"/>
    <w:rsid w:val="3F6259BF"/>
    <w:rsid w:val="3F7AF71F"/>
    <w:rsid w:val="3F7D840B"/>
    <w:rsid w:val="3F8537BF"/>
    <w:rsid w:val="3F881FBE"/>
    <w:rsid w:val="3F8DB932"/>
    <w:rsid w:val="3F9C8932"/>
    <w:rsid w:val="3FA21ADD"/>
    <w:rsid w:val="3FACE319"/>
    <w:rsid w:val="3FB9B388"/>
    <w:rsid w:val="3FB9B3BD"/>
    <w:rsid w:val="3FBC8B3F"/>
    <w:rsid w:val="3FBD996C"/>
    <w:rsid w:val="3FC2E31D"/>
    <w:rsid w:val="3FC4B337"/>
    <w:rsid w:val="3FC65323"/>
    <w:rsid w:val="3FCC014C"/>
    <w:rsid w:val="3FD02E8E"/>
    <w:rsid w:val="3FD1B187"/>
    <w:rsid w:val="3FD41A3A"/>
    <w:rsid w:val="3FDA893B"/>
    <w:rsid w:val="3FE19C36"/>
    <w:rsid w:val="3FE65307"/>
    <w:rsid w:val="3FE76D4A"/>
    <w:rsid w:val="3FEB523A"/>
    <w:rsid w:val="3FECE2C0"/>
    <w:rsid w:val="3FF12AE9"/>
    <w:rsid w:val="3FF23304"/>
    <w:rsid w:val="3FF2B671"/>
    <w:rsid w:val="3FF99302"/>
    <w:rsid w:val="40031DEE"/>
    <w:rsid w:val="4003CE2A"/>
    <w:rsid w:val="4005D1D1"/>
    <w:rsid w:val="400D9962"/>
    <w:rsid w:val="4018EBBA"/>
    <w:rsid w:val="401AA243"/>
    <w:rsid w:val="401C8A23"/>
    <w:rsid w:val="401EAD85"/>
    <w:rsid w:val="40201693"/>
    <w:rsid w:val="402404B7"/>
    <w:rsid w:val="40242C05"/>
    <w:rsid w:val="402456EA"/>
    <w:rsid w:val="40315DFC"/>
    <w:rsid w:val="40473090"/>
    <w:rsid w:val="404D8103"/>
    <w:rsid w:val="405BEBF4"/>
    <w:rsid w:val="408BBE88"/>
    <w:rsid w:val="40956710"/>
    <w:rsid w:val="40BD4F6E"/>
    <w:rsid w:val="40BDBDF5"/>
    <w:rsid w:val="40CAA484"/>
    <w:rsid w:val="40D91659"/>
    <w:rsid w:val="40E4DB7E"/>
    <w:rsid w:val="412AC9B7"/>
    <w:rsid w:val="412BAED0"/>
    <w:rsid w:val="412F6FCD"/>
    <w:rsid w:val="412FC566"/>
    <w:rsid w:val="413BFC51"/>
    <w:rsid w:val="4140572B"/>
    <w:rsid w:val="414A9147"/>
    <w:rsid w:val="414C5C98"/>
    <w:rsid w:val="414C9673"/>
    <w:rsid w:val="4151FE5C"/>
    <w:rsid w:val="4167A61F"/>
    <w:rsid w:val="4168588A"/>
    <w:rsid w:val="416CDC35"/>
    <w:rsid w:val="417768C1"/>
    <w:rsid w:val="41860814"/>
    <w:rsid w:val="4186D162"/>
    <w:rsid w:val="41899915"/>
    <w:rsid w:val="418C1779"/>
    <w:rsid w:val="418F010D"/>
    <w:rsid w:val="419914AA"/>
    <w:rsid w:val="419A33A3"/>
    <w:rsid w:val="41A31BF1"/>
    <w:rsid w:val="41A771C2"/>
    <w:rsid w:val="41AC00E2"/>
    <w:rsid w:val="41B147C8"/>
    <w:rsid w:val="41C31C8D"/>
    <w:rsid w:val="41C77B10"/>
    <w:rsid w:val="41E24303"/>
    <w:rsid w:val="41E4FE2D"/>
    <w:rsid w:val="41E68971"/>
    <w:rsid w:val="41E6A6F9"/>
    <w:rsid w:val="41E8C157"/>
    <w:rsid w:val="41EB9B07"/>
    <w:rsid w:val="41F0769B"/>
    <w:rsid w:val="41FB2EC4"/>
    <w:rsid w:val="41FB4409"/>
    <w:rsid w:val="420D22AC"/>
    <w:rsid w:val="42199397"/>
    <w:rsid w:val="421BEA8B"/>
    <w:rsid w:val="421E1AE6"/>
    <w:rsid w:val="42228C23"/>
    <w:rsid w:val="4228631A"/>
    <w:rsid w:val="42288701"/>
    <w:rsid w:val="422E574D"/>
    <w:rsid w:val="4235133A"/>
    <w:rsid w:val="4245CE3D"/>
    <w:rsid w:val="4249BC09"/>
    <w:rsid w:val="42593D08"/>
    <w:rsid w:val="427319ED"/>
    <w:rsid w:val="42752DEA"/>
    <w:rsid w:val="427B369B"/>
    <w:rsid w:val="42821447"/>
    <w:rsid w:val="428FA905"/>
    <w:rsid w:val="42957D44"/>
    <w:rsid w:val="4298ED38"/>
    <w:rsid w:val="42ACAA0B"/>
    <w:rsid w:val="42B25893"/>
    <w:rsid w:val="42B86807"/>
    <w:rsid w:val="42BEBB8F"/>
    <w:rsid w:val="42C3A624"/>
    <w:rsid w:val="42CD7C4D"/>
    <w:rsid w:val="42CDB155"/>
    <w:rsid w:val="42D81CD9"/>
    <w:rsid w:val="42DBCDED"/>
    <w:rsid w:val="42F44599"/>
    <w:rsid w:val="43017AF0"/>
    <w:rsid w:val="430760B3"/>
    <w:rsid w:val="4310B080"/>
    <w:rsid w:val="43119914"/>
    <w:rsid w:val="431A9AC7"/>
    <w:rsid w:val="43202063"/>
    <w:rsid w:val="4339ABE4"/>
    <w:rsid w:val="4340030A"/>
    <w:rsid w:val="43423DB4"/>
    <w:rsid w:val="4345D327"/>
    <w:rsid w:val="434933D6"/>
    <w:rsid w:val="43501B26"/>
    <w:rsid w:val="43619537"/>
    <w:rsid w:val="437458A7"/>
    <w:rsid w:val="4374EA98"/>
    <w:rsid w:val="4378445E"/>
    <w:rsid w:val="4388580D"/>
    <w:rsid w:val="438AB9DC"/>
    <w:rsid w:val="4392C6AA"/>
    <w:rsid w:val="4398FF7F"/>
    <w:rsid w:val="439C66BB"/>
    <w:rsid w:val="43AC42A4"/>
    <w:rsid w:val="43ADE332"/>
    <w:rsid w:val="43C2F93F"/>
    <w:rsid w:val="43CD450E"/>
    <w:rsid w:val="43D55F3E"/>
    <w:rsid w:val="43DFCF98"/>
    <w:rsid w:val="43E31E3F"/>
    <w:rsid w:val="43EE43F5"/>
    <w:rsid w:val="43F1E5B6"/>
    <w:rsid w:val="43F2715C"/>
    <w:rsid w:val="43FBAD97"/>
    <w:rsid w:val="43FDD39D"/>
    <w:rsid w:val="440A9608"/>
    <w:rsid w:val="44160EDE"/>
    <w:rsid w:val="4420FBAF"/>
    <w:rsid w:val="445406E1"/>
    <w:rsid w:val="44594442"/>
    <w:rsid w:val="445C4427"/>
    <w:rsid w:val="445CADDF"/>
    <w:rsid w:val="445FFD74"/>
    <w:rsid w:val="446C46B1"/>
    <w:rsid w:val="447E1DF6"/>
    <w:rsid w:val="44805D08"/>
    <w:rsid w:val="448CF451"/>
    <w:rsid w:val="448F59E2"/>
    <w:rsid w:val="44A68F14"/>
    <w:rsid w:val="44B2421A"/>
    <w:rsid w:val="44C23CDA"/>
    <w:rsid w:val="44CA6E16"/>
    <w:rsid w:val="44D1A634"/>
    <w:rsid w:val="44DA3112"/>
    <w:rsid w:val="44DAE2C0"/>
    <w:rsid w:val="44DC7B35"/>
    <w:rsid w:val="44DE4BB5"/>
    <w:rsid w:val="44F62EC7"/>
    <w:rsid w:val="44FDAA60"/>
    <w:rsid w:val="45042E7E"/>
    <w:rsid w:val="4509E2D0"/>
    <w:rsid w:val="45131B47"/>
    <w:rsid w:val="451ADD44"/>
    <w:rsid w:val="45249F1A"/>
    <w:rsid w:val="4555BA4A"/>
    <w:rsid w:val="455E499E"/>
    <w:rsid w:val="4563B89A"/>
    <w:rsid w:val="457C9C67"/>
    <w:rsid w:val="4591D851"/>
    <w:rsid w:val="4595CC17"/>
    <w:rsid w:val="45A4FCB0"/>
    <w:rsid w:val="45A978D7"/>
    <w:rsid w:val="45AB1F56"/>
    <w:rsid w:val="45ACA87D"/>
    <w:rsid w:val="45AD06C8"/>
    <w:rsid w:val="45E1230D"/>
    <w:rsid w:val="45E7201F"/>
    <w:rsid w:val="45EAEE89"/>
    <w:rsid w:val="45EC0FA4"/>
    <w:rsid w:val="45ED9B9B"/>
    <w:rsid w:val="45F6D411"/>
    <w:rsid w:val="45FA35B4"/>
    <w:rsid w:val="460D91DC"/>
    <w:rsid w:val="4626CE8F"/>
    <w:rsid w:val="462B777C"/>
    <w:rsid w:val="462CE0A4"/>
    <w:rsid w:val="463A4CB6"/>
    <w:rsid w:val="4640368B"/>
    <w:rsid w:val="4644C9E5"/>
    <w:rsid w:val="46493642"/>
    <w:rsid w:val="464B83F6"/>
    <w:rsid w:val="465288CB"/>
    <w:rsid w:val="46678F97"/>
    <w:rsid w:val="466B7E57"/>
    <w:rsid w:val="4670E6B8"/>
    <w:rsid w:val="4671B9D4"/>
    <w:rsid w:val="4678451B"/>
    <w:rsid w:val="46840945"/>
    <w:rsid w:val="4689A995"/>
    <w:rsid w:val="46977ED2"/>
    <w:rsid w:val="469790FD"/>
    <w:rsid w:val="46A5DE67"/>
    <w:rsid w:val="46B2F579"/>
    <w:rsid w:val="46B5860A"/>
    <w:rsid w:val="46DDD053"/>
    <w:rsid w:val="46E9C5D0"/>
    <w:rsid w:val="46EF7C19"/>
    <w:rsid w:val="46F1C02D"/>
    <w:rsid w:val="470C65A1"/>
    <w:rsid w:val="47102232"/>
    <w:rsid w:val="47154EFE"/>
    <w:rsid w:val="47180168"/>
    <w:rsid w:val="4729EDF6"/>
    <w:rsid w:val="472C81BD"/>
    <w:rsid w:val="4732AABA"/>
    <w:rsid w:val="4735F990"/>
    <w:rsid w:val="473F51B6"/>
    <w:rsid w:val="474AF518"/>
    <w:rsid w:val="4770E2A0"/>
    <w:rsid w:val="4777490F"/>
    <w:rsid w:val="477BD70C"/>
    <w:rsid w:val="477BD9C4"/>
    <w:rsid w:val="47803BC0"/>
    <w:rsid w:val="4790ED91"/>
    <w:rsid w:val="47A63735"/>
    <w:rsid w:val="47B08712"/>
    <w:rsid w:val="47B8CE72"/>
    <w:rsid w:val="47C747EA"/>
    <w:rsid w:val="47E04724"/>
    <w:rsid w:val="47E0BF4A"/>
    <w:rsid w:val="47E1FE9D"/>
    <w:rsid w:val="47E8B20C"/>
    <w:rsid w:val="47F2EBA8"/>
    <w:rsid w:val="47FA3FE8"/>
    <w:rsid w:val="47FBC884"/>
    <w:rsid w:val="48001DB9"/>
    <w:rsid w:val="4810EFA3"/>
    <w:rsid w:val="48139F3A"/>
    <w:rsid w:val="481B39DB"/>
    <w:rsid w:val="4823B5D5"/>
    <w:rsid w:val="4828B8C4"/>
    <w:rsid w:val="482BB0A4"/>
    <w:rsid w:val="482C1A63"/>
    <w:rsid w:val="4830FC66"/>
    <w:rsid w:val="48800EED"/>
    <w:rsid w:val="4881E28B"/>
    <w:rsid w:val="4887BF61"/>
    <w:rsid w:val="489468BA"/>
    <w:rsid w:val="4895DE11"/>
    <w:rsid w:val="48A0E6DA"/>
    <w:rsid w:val="48A3978A"/>
    <w:rsid w:val="48A7AC85"/>
    <w:rsid w:val="48C3B568"/>
    <w:rsid w:val="48C3C509"/>
    <w:rsid w:val="48C87FD3"/>
    <w:rsid w:val="48E30E2A"/>
    <w:rsid w:val="48E4F036"/>
    <w:rsid w:val="48E65958"/>
    <w:rsid w:val="48EA5233"/>
    <w:rsid w:val="48FBEABD"/>
    <w:rsid w:val="48FC9F4B"/>
    <w:rsid w:val="4900E7BF"/>
    <w:rsid w:val="49135751"/>
    <w:rsid w:val="49299EA2"/>
    <w:rsid w:val="492B809B"/>
    <w:rsid w:val="492F0727"/>
    <w:rsid w:val="49346762"/>
    <w:rsid w:val="493BC808"/>
    <w:rsid w:val="4946C635"/>
    <w:rsid w:val="494E5C87"/>
    <w:rsid w:val="49584B87"/>
    <w:rsid w:val="495E6528"/>
    <w:rsid w:val="495F4791"/>
    <w:rsid w:val="4964CB99"/>
    <w:rsid w:val="496607FD"/>
    <w:rsid w:val="497085E6"/>
    <w:rsid w:val="49B01F29"/>
    <w:rsid w:val="49B2BB80"/>
    <w:rsid w:val="49CBB5BE"/>
    <w:rsid w:val="49CFBCB2"/>
    <w:rsid w:val="49D624D3"/>
    <w:rsid w:val="49DB03AA"/>
    <w:rsid w:val="49E3F6EC"/>
    <w:rsid w:val="49F2CB77"/>
    <w:rsid w:val="49FE5880"/>
    <w:rsid w:val="49FF388C"/>
    <w:rsid w:val="4A1B4729"/>
    <w:rsid w:val="4A2331A1"/>
    <w:rsid w:val="4A302685"/>
    <w:rsid w:val="4A384686"/>
    <w:rsid w:val="4A3BE0F2"/>
    <w:rsid w:val="4A4398C5"/>
    <w:rsid w:val="4A46D703"/>
    <w:rsid w:val="4A470D77"/>
    <w:rsid w:val="4A4823D4"/>
    <w:rsid w:val="4A48B828"/>
    <w:rsid w:val="4A54A6D2"/>
    <w:rsid w:val="4A620A4E"/>
    <w:rsid w:val="4A70EBC4"/>
    <w:rsid w:val="4A769B06"/>
    <w:rsid w:val="4A95F993"/>
    <w:rsid w:val="4A97F35C"/>
    <w:rsid w:val="4A98270D"/>
    <w:rsid w:val="4A999E9C"/>
    <w:rsid w:val="4A9A1947"/>
    <w:rsid w:val="4AA0881D"/>
    <w:rsid w:val="4AA373D9"/>
    <w:rsid w:val="4AA462A9"/>
    <w:rsid w:val="4AC1FBA6"/>
    <w:rsid w:val="4ACB4A01"/>
    <w:rsid w:val="4AD09394"/>
    <w:rsid w:val="4AD3AC88"/>
    <w:rsid w:val="4ADA9338"/>
    <w:rsid w:val="4ADFB61A"/>
    <w:rsid w:val="4AE56ABE"/>
    <w:rsid w:val="4AF41901"/>
    <w:rsid w:val="4AF88247"/>
    <w:rsid w:val="4AFD0F24"/>
    <w:rsid w:val="4B13520C"/>
    <w:rsid w:val="4B1378AD"/>
    <w:rsid w:val="4B14D190"/>
    <w:rsid w:val="4B24C05E"/>
    <w:rsid w:val="4B2E5291"/>
    <w:rsid w:val="4B3CD9F7"/>
    <w:rsid w:val="4B4A874E"/>
    <w:rsid w:val="4B4B8ACA"/>
    <w:rsid w:val="4B512670"/>
    <w:rsid w:val="4B524E35"/>
    <w:rsid w:val="4B635911"/>
    <w:rsid w:val="4B6F71A3"/>
    <w:rsid w:val="4B71CCAD"/>
    <w:rsid w:val="4B79D300"/>
    <w:rsid w:val="4B842D90"/>
    <w:rsid w:val="4B8A09D6"/>
    <w:rsid w:val="4B93B3A8"/>
    <w:rsid w:val="4B9D5FF7"/>
    <w:rsid w:val="4BAD0022"/>
    <w:rsid w:val="4BB104F0"/>
    <w:rsid w:val="4BC31A40"/>
    <w:rsid w:val="4BD0145D"/>
    <w:rsid w:val="4BE4F502"/>
    <w:rsid w:val="4BF6CD17"/>
    <w:rsid w:val="4BF79B4B"/>
    <w:rsid w:val="4C053C9F"/>
    <w:rsid w:val="4C056D61"/>
    <w:rsid w:val="4C1BD39A"/>
    <w:rsid w:val="4C1F023C"/>
    <w:rsid w:val="4C1F4B8C"/>
    <w:rsid w:val="4C261B66"/>
    <w:rsid w:val="4C290FD2"/>
    <w:rsid w:val="4C2A7017"/>
    <w:rsid w:val="4C339027"/>
    <w:rsid w:val="4C3EBBD6"/>
    <w:rsid w:val="4C3FE917"/>
    <w:rsid w:val="4C40F92C"/>
    <w:rsid w:val="4C5910B4"/>
    <w:rsid w:val="4C603311"/>
    <w:rsid w:val="4C6ED888"/>
    <w:rsid w:val="4C78A77C"/>
    <w:rsid w:val="4C900BA1"/>
    <w:rsid w:val="4C969ED9"/>
    <w:rsid w:val="4CAA1794"/>
    <w:rsid w:val="4CB876D2"/>
    <w:rsid w:val="4CC500DD"/>
    <w:rsid w:val="4CCD452D"/>
    <w:rsid w:val="4CDC1F9C"/>
    <w:rsid w:val="4CE46C58"/>
    <w:rsid w:val="4CEEF204"/>
    <w:rsid w:val="4CEFCA4E"/>
    <w:rsid w:val="4CFD1A33"/>
    <w:rsid w:val="4CFDAB91"/>
    <w:rsid w:val="4D0747AC"/>
    <w:rsid w:val="4D0E55A3"/>
    <w:rsid w:val="4D143D07"/>
    <w:rsid w:val="4D1624AE"/>
    <w:rsid w:val="4D20DD31"/>
    <w:rsid w:val="4D28F834"/>
    <w:rsid w:val="4D3D9746"/>
    <w:rsid w:val="4D3F07E2"/>
    <w:rsid w:val="4D48CD00"/>
    <w:rsid w:val="4D540463"/>
    <w:rsid w:val="4D63CD71"/>
    <w:rsid w:val="4D640F01"/>
    <w:rsid w:val="4D697F97"/>
    <w:rsid w:val="4D6A4D9B"/>
    <w:rsid w:val="4D795253"/>
    <w:rsid w:val="4D85B5BF"/>
    <w:rsid w:val="4D9F54DF"/>
    <w:rsid w:val="4DAA7764"/>
    <w:rsid w:val="4DAD73E8"/>
    <w:rsid w:val="4DB22DD7"/>
    <w:rsid w:val="4DCB0B8A"/>
    <w:rsid w:val="4DCFF02B"/>
    <w:rsid w:val="4DDBE3D8"/>
    <w:rsid w:val="4DE0224F"/>
    <w:rsid w:val="4DE53743"/>
    <w:rsid w:val="4DF8D044"/>
    <w:rsid w:val="4E0B74B6"/>
    <w:rsid w:val="4E129B0B"/>
    <w:rsid w:val="4E39465A"/>
    <w:rsid w:val="4E3A21E5"/>
    <w:rsid w:val="4E465723"/>
    <w:rsid w:val="4E4D7736"/>
    <w:rsid w:val="4E52259E"/>
    <w:rsid w:val="4E548EBE"/>
    <w:rsid w:val="4E59E501"/>
    <w:rsid w:val="4E5AB9E8"/>
    <w:rsid w:val="4E5B0151"/>
    <w:rsid w:val="4E66EB09"/>
    <w:rsid w:val="4E74B33C"/>
    <w:rsid w:val="4E915F4D"/>
    <w:rsid w:val="4E95F8A8"/>
    <w:rsid w:val="4EA89C9D"/>
    <w:rsid w:val="4EA9417D"/>
    <w:rsid w:val="4EB87D7D"/>
    <w:rsid w:val="4EC377B3"/>
    <w:rsid w:val="4ECF1419"/>
    <w:rsid w:val="4ED946FD"/>
    <w:rsid w:val="4EE22D6B"/>
    <w:rsid w:val="4EE43040"/>
    <w:rsid w:val="4EF084E3"/>
    <w:rsid w:val="4EF9F841"/>
    <w:rsid w:val="4F0AE7E0"/>
    <w:rsid w:val="4F230EBF"/>
    <w:rsid w:val="4F3B7E46"/>
    <w:rsid w:val="4F660ABE"/>
    <w:rsid w:val="4F6D6082"/>
    <w:rsid w:val="4F848B73"/>
    <w:rsid w:val="4F915DCA"/>
    <w:rsid w:val="4F925A65"/>
    <w:rsid w:val="4F9FAFE5"/>
    <w:rsid w:val="4FB2E2BB"/>
    <w:rsid w:val="4FB78A6A"/>
    <w:rsid w:val="4FD34681"/>
    <w:rsid w:val="4FD6AEA9"/>
    <w:rsid w:val="4FE284BA"/>
    <w:rsid w:val="4FEFE488"/>
    <w:rsid w:val="4FF83E3F"/>
    <w:rsid w:val="4FFE9FC9"/>
    <w:rsid w:val="50059E6C"/>
    <w:rsid w:val="501E9B63"/>
    <w:rsid w:val="502FD71F"/>
    <w:rsid w:val="5031B64B"/>
    <w:rsid w:val="5041F368"/>
    <w:rsid w:val="5049163E"/>
    <w:rsid w:val="504C115C"/>
    <w:rsid w:val="50570469"/>
    <w:rsid w:val="50575410"/>
    <w:rsid w:val="505B65CE"/>
    <w:rsid w:val="505CCC0B"/>
    <w:rsid w:val="50739DE4"/>
    <w:rsid w:val="5076AB38"/>
    <w:rsid w:val="50871A49"/>
    <w:rsid w:val="50A44787"/>
    <w:rsid w:val="50C3848A"/>
    <w:rsid w:val="50C7AEBC"/>
    <w:rsid w:val="50C8D36F"/>
    <w:rsid w:val="50CB5113"/>
    <w:rsid w:val="50D1FECF"/>
    <w:rsid w:val="50D3321B"/>
    <w:rsid w:val="50D3F428"/>
    <w:rsid w:val="50D9624F"/>
    <w:rsid w:val="50E36843"/>
    <w:rsid w:val="50E426DF"/>
    <w:rsid w:val="50E706E6"/>
    <w:rsid w:val="50EBB4C9"/>
    <w:rsid w:val="50F91BCA"/>
    <w:rsid w:val="51006EC1"/>
    <w:rsid w:val="5116941E"/>
    <w:rsid w:val="512A09C8"/>
    <w:rsid w:val="5132C04C"/>
    <w:rsid w:val="5133AE06"/>
    <w:rsid w:val="5155D6A4"/>
    <w:rsid w:val="51599B79"/>
    <w:rsid w:val="516393B6"/>
    <w:rsid w:val="51643CE5"/>
    <w:rsid w:val="516B78CB"/>
    <w:rsid w:val="5173049E"/>
    <w:rsid w:val="5173A873"/>
    <w:rsid w:val="51760AE8"/>
    <w:rsid w:val="5184A29B"/>
    <w:rsid w:val="5186DF03"/>
    <w:rsid w:val="518AB8CA"/>
    <w:rsid w:val="518C6D24"/>
    <w:rsid w:val="518CA2E6"/>
    <w:rsid w:val="518F4CC1"/>
    <w:rsid w:val="51983BB6"/>
    <w:rsid w:val="519CA568"/>
    <w:rsid w:val="51A22E89"/>
    <w:rsid w:val="51B79745"/>
    <w:rsid w:val="51C72564"/>
    <w:rsid w:val="51D4A04A"/>
    <w:rsid w:val="51D5DB1F"/>
    <w:rsid w:val="51DA5903"/>
    <w:rsid w:val="51E7939C"/>
    <w:rsid w:val="51FEF560"/>
    <w:rsid w:val="52004C06"/>
    <w:rsid w:val="5208562E"/>
    <w:rsid w:val="5218B047"/>
    <w:rsid w:val="521B59EB"/>
    <w:rsid w:val="5222EF91"/>
    <w:rsid w:val="52240561"/>
    <w:rsid w:val="526BF6C9"/>
    <w:rsid w:val="52710DD9"/>
    <w:rsid w:val="5274C55C"/>
    <w:rsid w:val="52775742"/>
    <w:rsid w:val="5278C133"/>
    <w:rsid w:val="5279356D"/>
    <w:rsid w:val="5284185D"/>
    <w:rsid w:val="52A88C37"/>
    <w:rsid w:val="52BE8516"/>
    <w:rsid w:val="52C2CA5A"/>
    <w:rsid w:val="52C68421"/>
    <w:rsid w:val="52C8A4C2"/>
    <w:rsid w:val="52C902D3"/>
    <w:rsid w:val="52CF2832"/>
    <w:rsid w:val="52D4EEA6"/>
    <w:rsid w:val="52D709E8"/>
    <w:rsid w:val="52E11042"/>
    <w:rsid w:val="52E3140B"/>
    <w:rsid w:val="52E7C217"/>
    <w:rsid w:val="52EE85D4"/>
    <w:rsid w:val="52F0228A"/>
    <w:rsid w:val="52F05D89"/>
    <w:rsid w:val="5301CBC8"/>
    <w:rsid w:val="53079755"/>
    <w:rsid w:val="532BC973"/>
    <w:rsid w:val="532DC217"/>
    <w:rsid w:val="5331D22F"/>
    <w:rsid w:val="5334CA79"/>
    <w:rsid w:val="5367D157"/>
    <w:rsid w:val="5384D3CE"/>
    <w:rsid w:val="53A88263"/>
    <w:rsid w:val="53B36146"/>
    <w:rsid w:val="53B5B132"/>
    <w:rsid w:val="53CC4C32"/>
    <w:rsid w:val="53DA2BEC"/>
    <w:rsid w:val="53DC7340"/>
    <w:rsid w:val="53FA8DD4"/>
    <w:rsid w:val="53FB7B84"/>
    <w:rsid w:val="53FB9B87"/>
    <w:rsid w:val="540E19D5"/>
    <w:rsid w:val="540FB457"/>
    <w:rsid w:val="54109E81"/>
    <w:rsid w:val="543B81C9"/>
    <w:rsid w:val="54468F7C"/>
    <w:rsid w:val="54612BD9"/>
    <w:rsid w:val="5469EE6F"/>
    <w:rsid w:val="548F1075"/>
    <w:rsid w:val="54923A17"/>
    <w:rsid w:val="5499AB66"/>
    <w:rsid w:val="54AD6BC3"/>
    <w:rsid w:val="54BCCF52"/>
    <w:rsid w:val="54CD60ED"/>
    <w:rsid w:val="54CFAE7F"/>
    <w:rsid w:val="54D2CC3C"/>
    <w:rsid w:val="54DEEF2A"/>
    <w:rsid w:val="54E5E0F8"/>
    <w:rsid w:val="54F5BA78"/>
    <w:rsid w:val="54F98B72"/>
    <w:rsid w:val="550CFB00"/>
    <w:rsid w:val="5514FA51"/>
    <w:rsid w:val="551CF229"/>
    <w:rsid w:val="5523BF5E"/>
    <w:rsid w:val="5523D08F"/>
    <w:rsid w:val="552B65DE"/>
    <w:rsid w:val="55339AB9"/>
    <w:rsid w:val="55441600"/>
    <w:rsid w:val="5545731B"/>
    <w:rsid w:val="5546D9FC"/>
    <w:rsid w:val="5549AD3E"/>
    <w:rsid w:val="555052A3"/>
    <w:rsid w:val="5553D35A"/>
    <w:rsid w:val="555EE5EC"/>
    <w:rsid w:val="5560518F"/>
    <w:rsid w:val="5562AB2C"/>
    <w:rsid w:val="55673FCC"/>
    <w:rsid w:val="557C5E18"/>
    <w:rsid w:val="558D9259"/>
    <w:rsid w:val="559E78ED"/>
    <w:rsid w:val="55A88357"/>
    <w:rsid w:val="55B98C90"/>
    <w:rsid w:val="55D5E9B5"/>
    <w:rsid w:val="55D7D1E2"/>
    <w:rsid w:val="55DB983C"/>
    <w:rsid w:val="55FC7DA7"/>
    <w:rsid w:val="5618BD09"/>
    <w:rsid w:val="561924C2"/>
    <w:rsid w:val="5633EB67"/>
    <w:rsid w:val="5636566F"/>
    <w:rsid w:val="563C4593"/>
    <w:rsid w:val="563DA101"/>
    <w:rsid w:val="563EA89C"/>
    <w:rsid w:val="5649B06E"/>
    <w:rsid w:val="56590A81"/>
    <w:rsid w:val="565AC226"/>
    <w:rsid w:val="56693B0B"/>
    <w:rsid w:val="566B510E"/>
    <w:rsid w:val="56819229"/>
    <w:rsid w:val="5691AE0B"/>
    <w:rsid w:val="5697D307"/>
    <w:rsid w:val="56998858"/>
    <w:rsid w:val="569E2151"/>
    <w:rsid w:val="56A0A989"/>
    <w:rsid w:val="56A6912F"/>
    <w:rsid w:val="56B46E9B"/>
    <w:rsid w:val="56BB33A8"/>
    <w:rsid w:val="56D38950"/>
    <w:rsid w:val="56E2C661"/>
    <w:rsid w:val="56FD9E06"/>
    <w:rsid w:val="57042383"/>
    <w:rsid w:val="570872CA"/>
    <w:rsid w:val="570A7573"/>
    <w:rsid w:val="570B9430"/>
    <w:rsid w:val="571DF78A"/>
    <w:rsid w:val="57211191"/>
    <w:rsid w:val="5721DF88"/>
    <w:rsid w:val="57329768"/>
    <w:rsid w:val="573309C2"/>
    <w:rsid w:val="5743F04A"/>
    <w:rsid w:val="57469B24"/>
    <w:rsid w:val="574C2FD5"/>
    <w:rsid w:val="574CF4B2"/>
    <w:rsid w:val="575957AE"/>
    <w:rsid w:val="57700F94"/>
    <w:rsid w:val="57892549"/>
    <w:rsid w:val="578C6983"/>
    <w:rsid w:val="57A2BD0A"/>
    <w:rsid w:val="57A6E6BF"/>
    <w:rsid w:val="57A999B4"/>
    <w:rsid w:val="57B280A0"/>
    <w:rsid w:val="57B7AF08"/>
    <w:rsid w:val="57C95458"/>
    <w:rsid w:val="57E5D463"/>
    <w:rsid w:val="57F00B31"/>
    <w:rsid w:val="57F2A92C"/>
    <w:rsid w:val="57F7329B"/>
    <w:rsid w:val="57F9A6C8"/>
    <w:rsid w:val="5809EAAD"/>
    <w:rsid w:val="580A909E"/>
    <w:rsid w:val="5819C05D"/>
    <w:rsid w:val="581AAF4A"/>
    <w:rsid w:val="581D1873"/>
    <w:rsid w:val="58293DD7"/>
    <w:rsid w:val="584314FA"/>
    <w:rsid w:val="587CCC5F"/>
    <w:rsid w:val="587D803B"/>
    <w:rsid w:val="58831CC8"/>
    <w:rsid w:val="5885B60F"/>
    <w:rsid w:val="588E521F"/>
    <w:rsid w:val="588FA988"/>
    <w:rsid w:val="5896A818"/>
    <w:rsid w:val="58AC3D0D"/>
    <w:rsid w:val="58AC5CBF"/>
    <w:rsid w:val="58B48F31"/>
    <w:rsid w:val="58B9EF1B"/>
    <w:rsid w:val="58BBD232"/>
    <w:rsid w:val="58CDF031"/>
    <w:rsid w:val="58CE4547"/>
    <w:rsid w:val="58D59103"/>
    <w:rsid w:val="58DB497E"/>
    <w:rsid w:val="58DD77C5"/>
    <w:rsid w:val="58DF26E0"/>
    <w:rsid w:val="58E1EC6B"/>
    <w:rsid w:val="58E2B429"/>
    <w:rsid w:val="58E5D509"/>
    <w:rsid w:val="58F2E7C3"/>
    <w:rsid w:val="58F443DA"/>
    <w:rsid w:val="58FABF29"/>
    <w:rsid w:val="58FB2803"/>
    <w:rsid w:val="58FB696A"/>
    <w:rsid w:val="5900C754"/>
    <w:rsid w:val="590AD68A"/>
    <w:rsid w:val="590C8F3B"/>
    <w:rsid w:val="59194A86"/>
    <w:rsid w:val="591AFCBD"/>
    <w:rsid w:val="59235DB0"/>
    <w:rsid w:val="5939F0BA"/>
    <w:rsid w:val="59487498"/>
    <w:rsid w:val="5950B04F"/>
    <w:rsid w:val="5954DC98"/>
    <w:rsid w:val="59655082"/>
    <w:rsid w:val="597E3FA2"/>
    <w:rsid w:val="5998CB65"/>
    <w:rsid w:val="59A93095"/>
    <w:rsid w:val="59B2C969"/>
    <w:rsid w:val="59BA8BBF"/>
    <w:rsid w:val="59BE883E"/>
    <w:rsid w:val="59BEA258"/>
    <w:rsid w:val="59C9AE75"/>
    <w:rsid w:val="59C9C5B2"/>
    <w:rsid w:val="59CB6850"/>
    <w:rsid w:val="59DB9DD4"/>
    <w:rsid w:val="59EA4CCA"/>
    <w:rsid w:val="59ED97D0"/>
    <w:rsid w:val="59F4CC60"/>
    <w:rsid w:val="5A085C04"/>
    <w:rsid w:val="5A0D21BD"/>
    <w:rsid w:val="5A1827B8"/>
    <w:rsid w:val="5A1DCF3A"/>
    <w:rsid w:val="5A291F2B"/>
    <w:rsid w:val="5A2D3614"/>
    <w:rsid w:val="5A2D5882"/>
    <w:rsid w:val="5A462722"/>
    <w:rsid w:val="5A4CABE7"/>
    <w:rsid w:val="5A68B541"/>
    <w:rsid w:val="5A728E8A"/>
    <w:rsid w:val="5A85504D"/>
    <w:rsid w:val="5AA1662B"/>
    <w:rsid w:val="5AABB08C"/>
    <w:rsid w:val="5AAF9010"/>
    <w:rsid w:val="5ABBFDE1"/>
    <w:rsid w:val="5AD08955"/>
    <w:rsid w:val="5ADC432A"/>
    <w:rsid w:val="5AE1D4BC"/>
    <w:rsid w:val="5AE53977"/>
    <w:rsid w:val="5AF78511"/>
    <w:rsid w:val="5AFAD6E0"/>
    <w:rsid w:val="5B1B6929"/>
    <w:rsid w:val="5B1BD0A2"/>
    <w:rsid w:val="5B22EBF0"/>
    <w:rsid w:val="5B23D151"/>
    <w:rsid w:val="5B2C5DA9"/>
    <w:rsid w:val="5B2D1D01"/>
    <w:rsid w:val="5B360BEB"/>
    <w:rsid w:val="5B3950FF"/>
    <w:rsid w:val="5B3D49D3"/>
    <w:rsid w:val="5B477838"/>
    <w:rsid w:val="5B4D8B19"/>
    <w:rsid w:val="5B66D318"/>
    <w:rsid w:val="5B7442AC"/>
    <w:rsid w:val="5B88B639"/>
    <w:rsid w:val="5B93F0B8"/>
    <w:rsid w:val="5B982CEB"/>
    <w:rsid w:val="5B9E7015"/>
    <w:rsid w:val="5BA9A6F2"/>
    <w:rsid w:val="5BADC431"/>
    <w:rsid w:val="5BBF1533"/>
    <w:rsid w:val="5BCEE0DF"/>
    <w:rsid w:val="5BDCE182"/>
    <w:rsid w:val="5BE8F5AF"/>
    <w:rsid w:val="5BEFE8BC"/>
    <w:rsid w:val="5BF103EE"/>
    <w:rsid w:val="5C06742A"/>
    <w:rsid w:val="5C1B1B6B"/>
    <w:rsid w:val="5C36AAA9"/>
    <w:rsid w:val="5C40840A"/>
    <w:rsid w:val="5C4BF877"/>
    <w:rsid w:val="5C4CF63C"/>
    <w:rsid w:val="5C584C73"/>
    <w:rsid w:val="5C679F79"/>
    <w:rsid w:val="5C719FAD"/>
    <w:rsid w:val="5C77D56A"/>
    <w:rsid w:val="5C815437"/>
    <w:rsid w:val="5C89DBAF"/>
    <w:rsid w:val="5C8F0FDE"/>
    <w:rsid w:val="5C918A60"/>
    <w:rsid w:val="5CA6AD41"/>
    <w:rsid w:val="5CAB47AB"/>
    <w:rsid w:val="5CAB9E90"/>
    <w:rsid w:val="5CBB7A19"/>
    <w:rsid w:val="5CBFAF60"/>
    <w:rsid w:val="5CC2DB07"/>
    <w:rsid w:val="5CCEB4A9"/>
    <w:rsid w:val="5CD94297"/>
    <w:rsid w:val="5CF48D89"/>
    <w:rsid w:val="5CF6F808"/>
    <w:rsid w:val="5CFB48CA"/>
    <w:rsid w:val="5D03B213"/>
    <w:rsid w:val="5D046BCD"/>
    <w:rsid w:val="5D1FB241"/>
    <w:rsid w:val="5D2058F3"/>
    <w:rsid w:val="5D363DAF"/>
    <w:rsid w:val="5D3F0B82"/>
    <w:rsid w:val="5D3FA882"/>
    <w:rsid w:val="5D46A9F0"/>
    <w:rsid w:val="5D5B5546"/>
    <w:rsid w:val="5D72FBA7"/>
    <w:rsid w:val="5D78B2F3"/>
    <w:rsid w:val="5D7DB8FE"/>
    <w:rsid w:val="5D7E15E6"/>
    <w:rsid w:val="5D90A412"/>
    <w:rsid w:val="5D91BDE4"/>
    <w:rsid w:val="5D924B3F"/>
    <w:rsid w:val="5D99F471"/>
    <w:rsid w:val="5D9F8396"/>
    <w:rsid w:val="5DAEA1F1"/>
    <w:rsid w:val="5DBC021E"/>
    <w:rsid w:val="5DBF9528"/>
    <w:rsid w:val="5DCAF049"/>
    <w:rsid w:val="5DCBBA89"/>
    <w:rsid w:val="5DD38FBC"/>
    <w:rsid w:val="5DDCC3B6"/>
    <w:rsid w:val="5DDE4160"/>
    <w:rsid w:val="5DE2E55C"/>
    <w:rsid w:val="5DEE7F7A"/>
    <w:rsid w:val="5DF3ACCA"/>
    <w:rsid w:val="5E10890B"/>
    <w:rsid w:val="5E156570"/>
    <w:rsid w:val="5E1CD16E"/>
    <w:rsid w:val="5E322D6B"/>
    <w:rsid w:val="5E32A6E6"/>
    <w:rsid w:val="5E389883"/>
    <w:rsid w:val="5E3B1359"/>
    <w:rsid w:val="5E462980"/>
    <w:rsid w:val="5E51C5D4"/>
    <w:rsid w:val="5E5426EC"/>
    <w:rsid w:val="5E64528B"/>
    <w:rsid w:val="5E81758A"/>
    <w:rsid w:val="5E8B572E"/>
    <w:rsid w:val="5EA5D4BA"/>
    <w:rsid w:val="5EBB560E"/>
    <w:rsid w:val="5EBC858F"/>
    <w:rsid w:val="5EC1D0E4"/>
    <w:rsid w:val="5EC3A998"/>
    <w:rsid w:val="5ECAA1A4"/>
    <w:rsid w:val="5ED93BB0"/>
    <w:rsid w:val="5EDA0E48"/>
    <w:rsid w:val="5EDDADF4"/>
    <w:rsid w:val="5EEACFB7"/>
    <w:rsid w:val="5EEFA7A0"/>
    <w:rsid w:val="5EF6B9B5"/>
    <w:rsid w:val="5F0214E1"/>
    <w:rsid w:val="5F0804F4"/>
    <w:rsid w:val="5F233D99"/>
    <w:rsid w:val="5F2CD981"/>
    <w:rsid w:val="5F3A9145"/>
    <w:rsid w:val="5F5FD743"/>
    <w:rsid w:val="5F71CC62"/>
    <w:rsid w:val="5F7BE265"/>
    <w:rsid w:val="5F7CDF73"/>
    <w:rsid w:val="5F95803A"/>
    <w:rsid w:val="5F9A4A96"/>
    <w:rsid w:val="5FA1E6B7"/>
    <w:rsid w:val="5FAA1645"/>
    <w:rsid w:val="5FBC2B78"/>
    <w:rsid w:val="5FD1CF7F"/>
    <w:rsid w:val="5FDA07EF"/>
    <w:rsid w:val="5FDC7F17"/>
    <w:rsid w:val="5FEA30E7"/>
    <w:rsid w:val="5FEC63A7"/>
    <w:rsid w:val="5FF9DFCC"/>
    <w:rsid w:val="6005AC6E"/>
    <w:rsid w:val="60087087"/>
    <w:rsid w:val="60187E2A"/>
    <w:rsid w:val="601EF848"/>
    <w:rsid w:val="60240EC9"/>
    <w:rsid w:val="6034E581"/>
    <w:rsid w:val="6035BDB7"/>
    <w:rsid w:val="603A882D"/>
    <w:rsid w:val="60404D77"/>
    <w:rsid w:val="605B254C"/>
    <w:rsid w:val="605F0737"/>
    <w:rsid w:val="6063397D"/>
    <w:rsid w:val="606A60EA"/>
    <w:rsid w:val="606E77F5"/>
    <w:rsid w:val="6078F176"/>
    <w:rsid w:val="608C0F6B"/>
    <w:rsid w:val="609ADFA7"/>
    <w:rsid w:val="609FEA03"/>
    <w:rsid w:val="60B01F59"/>
    <w:rsid w:val="60B357A8"/>
    <w:rsid w:val="60B4F62E"/>
    <w:rsid w:val="60B890CF"/>
    <w:rsid w:val="60BA6E94"/>
    <w:rsid w:val="60BCAA03"/>
    <w:rsid w:val="60CE3A70"/>
    <w:rsid w:val="60E55183"/>
    <w:rsid w:val="60EDC03A"/>
    <w:rsid w:val="60F573D8"/>
    <w:rsid w:val="60F620FE"/>
    <w:rsid w:val="60FA2E0B"/>
    <w:rsid w:val="610F6831"/>
    <w:rsid w:val="611E86BA"/>
    <w:rsid w:val="612AA19C"/>
    <w:rsid w:val="6137D13D"/>
    <w:rsid w:val="613AD28C"/>
    <w:rsid w:val="613D7ABB"/>
    <w:rsid w:val="6167D591"/>
    <w:rsid w:val="617D79F1"/>
    <w:rsid w:val="6182508E"/>
    <w:rsid w:val="618FE94E"/>
    <w:rsid w:val="61968D00"/>
    <w:rsid w:val="6198327D"/>
    <w:rsid w:val="61B876C6"/>
    <w:rsid w:val="61BCB75F"/>
    <w:rsid w:val="61C7FA8D"/>
    <w:rsid w:val="61C84735"/>
    <w:rsid w:val="61CB05D3"/>
    <w:rsid w:val="61D2F985"/>
    <w:rsid w:val="61DB2DF8"/>
    <w:rsid w:val="61DD4F80"/>
    <w:rsid w:val="61E6841E"/>
    <w:rsid w:val="61F54AB2"/>
    <w:rsid w:val="61F97F8F"/>
    <w:rsid w:val="61FB9600"/>
    <w:rsid w:val="6204307C"/>
    <w:rsid w:val="620E9D43"/>
    <w:rsid w:val="621109F1"/>
    <w:rsid w:val="6215FF4E"/>
    <w:rsid w:val="621F833B"/>
    <w:rsid w:val="6226288D"/>
    <w:rsid w:val="62273A1C"/>
    <w:rsid w:val="623224AA"/>
    <w:rsid w:val="62379215"/>
    <w:rsid w:val="623AD03D"/>
    <w:rsid w:val="624173B8"/>
    <w:rsid w:val="6266F2E6"/>
    <w:rsid w:val="626D3240"/>
    <w:rsid w:val="627147E9"/>
    <w:rsid w:val="627C40B1"/>
    <w:rsid w:val="628D6C19"/>
    <w:rsid w:val="6298E901"/>
    <w:rsid w:val="62A1405C"/>
    <w:rsid w:val="62B52481"/>
    <w:rsid w:val="62CB3DE8"/>
    <w:rsid w:val="62DC4EFD"/>
    <w:rsid w:val="62ED06F4"/>
    <w:rsid w:val="62EE01C4"/>
    <w:rsid w:val="62EFBF53"/>
    <w:rsid w:val="62F03E7E"/>
    <w:rsid w:val="6307F05A"/>
    <w:rsid w:val="630AB28F"/>
    <w:rsid w:val="631A0608"/>
    <w:rsid w:val="6330D085"/>
    <w:rsid w:val="6333917A"/>
    <w:rsid w:val="6341A4B8"/>
    <w:rsid w:val="6341F548"/>
    <w:rsid w:val="6343474E"/>
    <w:rsid w:val="634D8891"/>
    <w:rsid w:val="634DE3AF"/>
    <w:rsid w:val="635AE240"/>
    <w:rsid w:val="63705EE5"/>
    <w:rsid w:val="63718087"/>
    <w:rsid w:val="6371C057"/>
    <w:rsid w:val="637235C9"/>
    <w:rsid w:val="6373E022"/>
    <w:rsid w:val="63749C4F"/>
    <w:rsid w:val="638090E7"/>
    <w:rsid w:val="63868808"/>
    <w:rsid w:val="638DD1CD"/>
    <w:rsid w:val="6394722E"/>
    <w:rsid w:val="6395D97F"/>
    <w:rsid w:val="63ABE3BE"/>
    <w:rsid w:val="63B9AEB7"/>
    <w:rsid w:val="63C2134F"/>
    <w:rsid w:val="63C42BE0"/>
    <w:rsid w:val="63C5948C"/>
    <w:rsid w:val="63D781A9"/>
    <w:rsid w:val="63DCAE1F"/>
    <w:rsid w:val="63F02D85"/>
    <w:rsid w:val="63F4E8F2"/>
    <w:rsid w:val="63F987F5"/>
    <w:rsid w:val="640006F8"/>
    <w:rsid w:val="64099889"/>
    <w:rsid w:val="6410CC26"/>
    <w:rsid w:val="6412908F"/>
    <w:rsid w:val="6415D042"/>
    <w:rsid w:val="6422088C"/>
    <w:rsid w:val="6433DF17"/>
    <w:rsid w:val="643ACBF9"/>
    <w:rsid w:val="643D9C99"/>
    <w:rsid w:val="6443162D"/>
    <w:rsid w:val="644F0E67"/>
    <w:rsid w:val="64581D92"/>
    <w:rsid w:val="6458F30E"/>
    <w:rsid w:val="6459C272"/>
    <w:rsid w:val="64612FF0"/>
    <w:rsid w:val="64763B02"/>
    <w:rsid w:val="6485E936"/>
    <w:rsid w:val="6486BC26"/>
    <w:rsid w:val="648BAE9C"/>
    <w:rsid w:val="648E01D1"/>
    <w:rsid w:val="6495382D"/>
    <w:rsid w:val="649CA59C"/>
    <w:rsid w:val="64A1029D"/>
    <w:rsid w:val="64A3A46C"/>
    <w:rsid w:val="64AFE5F6"/>
    <w:rsid w:val="64BFE01E"/>
    <w:rsid w:val="64C21606"/>
    <w:rsid w:val="64C503E5"/>
    <w:rsid w:val="64C9B969"/>
    <w:rsid w:val="64D6045E"/>
    <w:rsid w:val="64D74359"/>
    <w:rsid w:val="64E8352C"/>
    <w:rsid w:val="65110034"/>
    <w:rsid w:val="65117B47"/>
    <w:rsid w:val="65257016"/>
    <w:rsid w:val="652A4C3E"/>
    <w:rsid w:val="653C0C4F"/>
    <w:rsid w:val="6552645B"/>
    <w:rsid w:val="6554465F"/>
    <w:rsid w:val="65679CC2"/>
    <w:rsid w:val="6568802B"/>
    <w:rsid w:val="657067BA"/>
    <w:rsid w:val="6573A8A2"/>
    <w:rsid w:val="6586E4B0"/>
    <w:rsid w:val="65A2EBB2"/>
    <w:rsid w:val="65B75FC9"/>
    <w:rsid w:val="65CE4B6F"/>
    <w:rsid w:val="65F6A3ED"/>
    <w:rsid w:val="65F8B5EA"/>
    <w:rsid w:val="65F92C9D"/>
    <w:rsid w:val="65FA55B0"/>
    <w:rsid w:val="66106155"/>
    <w:rsid w:val="662E5754"/>
    <w:rsid w:val="662FFCC8"/>
    <w:rsid w:val="66361FCA"/>
    <w:rsid w:val="663F6AD1"/>
    <w:rsid w:val="6649E557"/>
    <w:rsid w:val="664A7508"/>
    <w:rsid w:val="664D4A9A"/>
    <w:rsid w:val="664DB555"/>
    <w:rsid w:val="665F49E0"/>
    <w:rsid w:val="666001DD"/>
    <w:rsid w:val="667266AA"/>
    <w:rsid w:val="667FE141"/>
    <w:rsid w:val="66A234BC"/>
    <w:rsid w:val="66B65865"/>
    <w:rsid w:val="66B793F9"/>
    <w:rsid w:val="66C65271"/>
    <w:rsid w:val="66CA141E"/>
    <w:rsid w:val="66CFB318"/>
    <w:rsid w:val="66D20ECC"/>
    <w:rsid w:val="66DC6DAA"/>
    <w:rsid w:val="66DC99FE"/>
    <w:rsid w:val="66E4D396"/>
    <w:rsid w:val="66EC982C"/>
    <w:rsid w:val="66ECEEB0"/>
    <w:rsid w:val="66F02BB5"/>
    <w:rsid w:val="6702FBC6"/>
    <w:rsid w:val="6704820E"/>
    <w:rsid w:val="6705B48F"/>
    <w:rsid w:val="670D0170"/>
    <w:rsid w:val="6715F956"/>
    <w:rsid w:val="6716F008"/>
    <w:rsid w:val="671CB402"/>
    <w:rsid w:val="671F7D4A"/>
    <w:rsid w:val="6721CFE6"/>
    <w:rsid w:val="6737F0FB"/>
    <w:rsid w:val="673ABC7E"/>
    <w:rsid w:val="673BCC4B"/>
    <w:rsid w:val="673DCE52"/>
    <w:rsid w:val="67402817"/>
    <w:rsid w:val="674624CE"/>
    <w:rsid w:val="6762A1FA"/>
    <w:rsid w:val="67685568"/>
    <w:rsid w:val="676EB974"/>
    <w:rsid w:val="6774EB3B"/>
    <w:rsid w:val="677C0E78"/>
    <w:rsid w:val="677E9AFF"/>
    <w:rsid w:val="6784CF74"/>
    <w:rsid w:val="679042A8"/>
    <w:rsid w:val="679A3F3D"/>
    <w:rsid w:val="67A6B951"/>
    <w:rsid w:val="67AD953D"/>
    <w:rsid w:val="67AE2475"/>
    <w:rsid w:val="67B38158"/>
    <w:rsid w:val="67B72B5D"/>
    <w:rsid w:val="67C8F064"/>
    <w:rsid w:val="67DE5016"/>
    <w:rsid w:val="67ED85BE"/>
    <w:rsid w:val="67ED8910"/>
    <w:rsid w:val="67F49E6B"/>
    <w:rsid w:val="68176706"/>
    <w:rsid w:val="68348D6F"/>
    <w:rsid w:val="6845B285"/>
    <w:rsid w:val="684B1E30"/>
    <w:rsid w:val="684C4729"/>
    <w:rsid w:val="6851D044"/>
    <w:rsid w:val="68535C78"/>
    <w:rsid w:val="685DE10B"/>
    <w:rsid w:val="685F51EF"/>
    <w:rsid w:val="68601875"/>
    <w:rsid w:val="6866174A"/>
    <w:rsid w:val="686B01A7"/>
    <w:rsid w:val="6870865E"/>
    <w:rsid w:val="68787214"/>
    <w:rsid w:val="687BD3F2"/>
    <w:rsid w:val="687CEE74"/>
    <w:rsid w:val="6889EE15"/>
    <w:rsid w:val="688C7FCF"/>
    <w:rsid w:val="6890D9E0"/>
    <w:rsid w:val="6896C78A"/>
    <w:rsid w:val="68A6218F"/>
    <w:rsid w:val="68C31813"/>
    <w:rsid w:val="68CBC4AD"/>
    <w:rsid w:val="68D95C61"/>
    <w:rsid w:val="68EDF2C4"/>
    <w:rsid w:val="68EEE073"/>
    <w:rsid w:val="69024E96"/>
    <w:rsid w:val="6906CE91"/>
    <w:rsid w:val="6912075D"/>
    <w:rsid w:val="693DBEC2"/>
    <w:rsid w:val="694653C3"/>
    <w:rsid w:val="694B9FED"/>
    <w:rsid w:val="69500D24"/>
    <w:rsid w:val="6950EE4E"/>
    <w:rsid w:val="69518074"/>
    <w:rsid w:val="695DE735"/>
    <w:rsid w:val="695FFB8B"/>
    <w:rsid w:val="6964550E"/>
    <w:rsid w:val="69698056"/>
    <w:rsid w:val="69789C83"/>
    <w:rsid w:val="697F9F6E"/>
    <w:rsid w:val="6991644C"/>
    <w:rsid w:val="69972E3F"/>
    <w:rsid w:val="69A199E6"/>
    <w:rsid w:val="69B75893"/>
    <w:rsid w:val="69BA005D"/>
    <w:rsid w:val="69BF7949"/>
    <w:rsid w:val="69D65A5C"/>
    <w:rsid w:val="69E2CCA7"/>
    <w:rsid w:val="69E3DE18"/>
    <w:rsid w:val="69F05A09"/>
    <w:rsid w:val="69FAFD02"/>
    <w:rsid w:val="69FD3E3C"/>
    <w:rsid w:val="6A0176AB"/>
    <w:rsid w:val="6A097135"/>
    <w:rsid w:val="6A115A93"/>
    <w:rsid w:val="6A23EBF7"/>
    <w:rsid w:val="6A27D0B8"/>
    <w:rsid w:val="6A293577"/>
    <w:rsid w:val="6A2CDE4E"/>
    <w:rsid w:val="6A38C48F"/>
    <w:rsid w:val="6A5225E0"/>
    <w:rsid w:val="6A711AE5"/>
    <w:rsid w:val="6A712567"/>
    <w:rsid w:val="6A71A558"/>
    <w:rsid w:val="6A72AA1D"/>
    <w:rsid w:val="6A850664"/>
    <w:rsid w:val="6A85DE69"/>
    <w:rsid w:val="6AB45846"/>
    <w:rsid w:val="6AC172FC"/>
    <w:rsid w:val="6AC43C6E"/>
    <w:rsid w:val="6ACCC461"/>
    <w:rsid w:val="6AD0FE32"/>
    <w:rsid w:val="6AD707C8"/>
    <w:rsid w:val="6AE9D7CB"/>
    <w:rsid w:val="6AF229F8"/>
    <w:rsid w:val="6AF3EC73"/>
    <w:rsid w:val="6AF55A26"/>
    <w:rsid w:val="6AF6E9E9"/>
    <w:rsid w:val="6AFF486D"/>
    <w:rsid w:val="6B045296"/>
    <w:rsid w:val="6B093335"/>
    <w:rsid w:val="6B18471A"/>
    <w:rsid w:val="6B1F86B5"/>
    <w:rsid w:val="6B24F93F"/>
    <w:rsid w:val="6B28AC6A"/>
    <w:rsid w:val="6B296945"/>
    <w:rsid w:val="6B2D641E"/>
    <w:rsid w:val="6B36B0AD"/>
    <w:rsid w:val="6B3CD5A8"/>
    <w:rsid w:val="6B42B993"/>
    <w:rsid w:val="6B46EAE9"/>
    <w:rsid w:val="6B5972B1"/>
    <w:rsid w:val="6B59EAA8"/>
    <w:rsid w:val="6B5EF3E8"/>
    <w:rsid w:val="6B64EA01"/>
    <w:rsid w:val="6B71F9D5"/>
    <w:rsid w:val="6B79B9F6"/>
    <w:rsid w:val="6B821492"/>
    <w:rsid w:val="6B821B77"/>
    <w:rsid w:val="6B860F2D"/>
    <w:rsid w:val="6B8BF85D"/>
    <w:rsid w:val="6B93907C"/>
    <w:rsid w:val="6B957681"/>
    <w:rsid w:val="6BBA1D5E"/>
    <w:rsid w:val="6BBE4B66"/>
    <w:rsid w:val="6BD30BB3"/>
    <w:rsid w:val="6BDB5CC1"/>
    <w:rsid w:val="6BE49CBE"/>
    <w:rsid w:val="6BEB0C93"/>
    <w:rsid w:val="6BEDCED3"/>
    <w:rsid w:val="6BF29F83"/>
    <w:rsid w:val="6BF7D6E4"/>
    <w:rsid w:val="6C2AEE13"/>
    <w:rsid w:val="6C3B5585"/>
    <w:rsid w:val="6C4035FE"/>
    <w:rsid w:val="6C41074B"/>
    <w:rsid w:val="6C6504FC"/>
    <w:rsid w:val="6C6E65A0"/>
    <w:rsid w:val="6C721C87"/>
    <w:rsid w:val="6C7A7463"/>
    <w:rsid w:val="6C852D19"/>
    <w:rsid w:val="6C951DCE"/>
    <w:rsid w:val="6C9527C1"/>
    <w:rsid w:val="6CAE4C13"/>
    <w:rsid w:val="6CD86C7F"/>
    <w:rsid w:val="6CDE1670"/>
    <w:rsid w:val="6CE15208"/>
    <w:rsid w:val="6CF069A7"/>
    <w:rsid w:val="6CF89254"/>
    <w:rsid w:val="6D0687A1"/>
    <w:rsid w:val="6D0A41A8"/>
    <w:rsid w:val="6D1980FA"/>
    <w:rsid w:val="6D200793"/>
    <w:rsid w:val="6D208AA2"/>
    <w:rsid w:val="6D21E69B"/>
    <w:rsid w:val="6D36D490"/>
    <w:rsid w:val="6D43A55D"/>
    <w:rsid w:val="6D43FE5D"/>
    <w:rsid w:val="6D4448D5"/>
    <w:rsid w:val="6D4A41A3"/>
    <w:rsid w:val="6D505819"/>
    <w:rsid w:val="6D52FAB1"/>
    <w:rsid w:val="6D6A5FEF"/>
    <w:rsid w:val="6D7836C3"/>
    <w:rsid w:val="6D7FC231"/>
    <w:rsid w:val="6D985A6F"/>
    <w:rsid w:val="6DA2CB88"/>
    <w:rsid w:val="6DA8AF07"/>
    <w:rsid w:val="6DBBA4B3"/>
    <w:rsid w:val="6DBD3531"/>
    <w:rsid w:val="6DBE1FA9"/>
    <w:rsid w:val="6DC84D9F"/>
    <w:rsid w:val="6DD22C9E"/>
    <w:rsid w:val="6DD49CD6"/>
    <w:rsid w:val="6DD58AC6"/>
    <w:rsid w:val="6DE0FF3E"/>
    <w:rsid w:val="6DE6AAFE"/>
    <w:rsid w:val="6DE91410"/>
    <w:rsid w:val="6DEE4662"/>
    <w:rsid w:val="6DFCFE77"/>
    <w:rsid w:val="6E02718A"/>
    <w:rsid w:val="6E03F075"/>
    <w:rsid w:val="6E160D2E"/>
    <w:rsid w:val="6E20CDE4"/>
    <w:rsid w:val="6E30C16B"/>
    <w:rsid w:val="6E328899"/>
    <w:rsid w:val="6E4795F1"/>
    <w:rsid w:val="6E5EE22C"/>
    <w:rsid w:val="6E674646"/>
    <w:rsid w:val="6E6A9893"/>
    <w:rsid w:val="6E6DF0AA"/>
    <w:rsid w:val="6E6E4216"/>
    <w:rsid w:val="6E76BB1B"/>
    <w:rsid w:val="6E7EA83B"/>
    <w:rsid w:val="6E8B0452"/>
    <w:rsid w:val="6E8E640C"/>
    <w:rsid w:val="6E95F816"/>
    <w:rsid w:val="6E9AB874"/>
    <w:rsid w:val="6EA3621D"/>
    <w:rsid w:val="6EA705B5"/>
    <w:rsid w:val="6ED4A2B8"/>
    <w:rsid w:val="6ED51D61"/>
    <w:rsid w:val="6EDA6A96"/>
    <w:rsid w:val="6EDB705A"/>
    <w:rsid w:val="6EE1FB70"/>
    <w:rsid w:val="6EE5B8B3"/>
    <w:rsid w:val="6EE815B8"/>
    <w:rsid w:val="6EED5461"/>
    <w:rsid w:val="6EEF7F12"/>
    <w:rsid w:val="6F05808F"/>
    <w:rsid w:val="6F0B1452"/>
    <w:rsid w:val="6F13DE83"/>
    <w:rsid w:val="6F229B67"/>
    <w:rsid w:val="6F22CE38"/>
    <w:rsid w:val="6F31F4DE"/>
    <w:rsid w:val="6F3BCCE7"/>
    <w:rsid w:val="6F402654"/>
    <w:rsid w:val="6F47798D"/>
    <w:rsid w:val="6F4D363C"/>
    <w:rsid w:val="6F52BAAD"/>
    <w:rsid w:val="6F5E92ED"/>
    <w:rsid w:val="6F68DC17"/>
    <w:rsid w:val="6F924A18"/>
    <w:rsid w:val="6F925C86"/>
    <w:rsid w:val="6F97AB68"/>
    <w:rsid w:val="6FA32915"/>
    <w:rsid w:val="6FA69D86"/>
    <w:rsid w:val="6FACD1A5"/>
    <w:rsid w:val="6FAEC328"/>
    <w:rsid w:val="6FB24918"/>
    <w:rsid w:val="6FB48286"/>
    <w:rsid w:val="6FB4B557"/>
    <w:rsid w:val="6FBAA26D"/>
    <w:rsid w:val="6FBFFF10"/>
    <w:rsid w:val="6FC1A5CA"/>
    <w:rsid w:val="6FE81078"/>
    <w:rsid w:val="6FE87245"/>
    <w:rsid w:val="6FF286D2"/>
    <w:rsid w:val="6FF32F64"/>
    <w:rsid w:val="70038729"/>
    <w:rsid w:val="700F2F4F"/>
    <w:rsid w:val="701006A8"/>
    <w:rsid w:val="70125668"/>
    <w:rsid w:val="701594F9"/>
    <w:rsid w:val="70183200"/>
    <w:rsid w:val="702EFACA"/>
    <w:rsid w:val="703AD440"/>
    <w:rsid w:val="70412B05"/>
    <w:rsid w:val="7047D062"/>
    <w:rsid w:val="7048F7C8"/>
    <w:rsid w:val="70626A45"/>
    <w:rsid w:val="706869C1"/>
    <w:rsid w:val="7068E9F7"/>
    <w:rsid w:val="70719144"/>
    <w:rsid w:val="70A110C6"/>
    <w:rsid w:val="70B9F73D"/>
    <w:rsid w:val="70BEF0F2"/>
    <w:rsid w:val="70C83B21"/>
    <w:rsid w:val="70D33921"/>
    <w:rsid w:val="70DA28AB"/>
    <w:rsid w:val="70DCD69F"/>
    <w:rsid w:val="70E6FA21"/>
    <w:rsid w:val="70E76430"/>
    <w:rsid w:val="70E9BB00"/>
    <w:rsid w:val="70EA8E33"/>
    <w:rsid w:val="70EB649A"/>
    <w:rsid w:val="71075E80"/>
    <w:rsid w:val="7112496D"/>
    <w:rsid w:val="711CC930"/>
    <w:rsid w:val="711D13AC"/>
    <w:rsid w:val="71345C1B"/>
    <w:rsid w:val="7138335E"/>
    <w:rsid w:val="713E7F76"/>
    <w:rsid w:val="7142EB76"/>
    <w:rsid w:val="7145E95D"/>
    <w:rsid w:val="71479F8A"/>
    <w:rsid w:val="714D2CEB"/>
    <w:rsid w:val="714FA358"/>
    <w:rsid w:val="7156E3AB"/>
    <w:rsid w:val="7166A3B2"/>
    <w:rsid w:val="716CF92D"/>
    <w:rsid w:val="7172ED7A"/>
    <w:rsid w:val="717AC24E"/>
    <w:rsid w:val="717DE800"/>
    <w:rsid w:val="7183B201"/>
    <w:rsid w:val="718E3AFE"/>
    <w:rsid w:val="71A0F59D"/>
    <w:rsid w:val="71AE6E67"/>
    <w:rsid w:val="71B4C43C"/>
    <w:rsid w:val="71B6D8E4"/>
    <w:rsid w:val="71B98635"/>
    <w:rsid w:val="71B9FA8E"/>
    <w:rsid w:val="71C61BB9"/>
    <w:rsid w:val="71C78092"/>
    <w:rsid w:val="71D8F8B2"/>
    <w:rsid w:val="71F0026D"/>
    <w:rsid w:val="71FBBA5D"/>
    <w:rsid w:val="720B27D8"/>
    <w:rsid w:val="720E38C4"/>
    <w:rsid w:val="7217E03F"/>
    <w:rsid w:val="7219D048"/>
    <w:rsid w:val="721DC874"/>
    <w:rsid w:val="722991B3"/>
    <w:rsid w:val="722CC9A0"/>
    <w:rsid w:val="725F1732"/>
    <w:rsid w:val="72619666"/>
    <w:rsid w:val="726D05DD"/>
    <w:rsid w:val="72798CC7"/>
    <w:rsid w:val="727CAC66"/>
    <w:rsid w:val="72883805"/>
    <w:rsid w:val="728BEDFF"/>
    <w:rsid w:val="729A08F4"/>
    <w:rsid w:val="72ADA69B"/>
    <w:rsid w:val="72B3ACBF"/>
    <w:rsid w:val="72B58032"/>
    <w:rsid w:val="72D3C88A"/>
    <w:rsid w:val="72D5F043"/>
    <w:rsid w:val="72E4834D"/>
    <w:rsid w:val="72EB8BD0"/>
    <w:rsid w:val="72EC9312"/>
    <w:rsid w:val="72F9B9C6"/>
    <w:rsid w:val="73105F4E"/>
    <w:rsid w:val="73168C90"/>
    <w:rsid w:val="7317B34E"/>
    <w:rsid w:val="731991DD"/>
    <w:rsid w:val="731CF575"/>
    <w:rsid w:val="731D5828"/>
    <w:rsid w:val="731FF01A"/>
    <w:rsid w:val="73224E23"/>
    <w:rsid w:val="7328FA34"/>
    <w:rsid w:val="73527313"/>
    <w:rsid w:val="73686BB4"/>
    <w:rsid w:val="73877896"/>
    <w:rsid w:val="739188E1"/>
    <w:rsid w:val="73B13EF7"/>
    <w:rsid w:val="73B35CF4"/>
    <w:rsid w:val="73CB8933"/>
    <w:rsid w:val="73CD6F7E"/>
    <w:rsid w:val="73CEC509"/>
    <w:rsid w:val="73DEE4A7"/>
    <w:rsid w:val="73E04308"/>
    <w:rsid w:val="73E38766"/>
    <w:rsid w:val="73FF6DA2"/>
    <w:rsid w:val="74054592"/>
    <w:rsid w:val="7407427B"/>
    <w:rsid w:val="7409467C"/>
    <w:rsid w:val="740BA66E"/>
    <w:rsid w:val="740C0197"/>
    <w:rsid w:val="74159980"/>
    <w:rsid w:val="74197647"/>
    <w:rsid w:val="7427C163"/>
    <w:rsid w:val="742B17F9"/>
    <w:rsid w:val="7430374E"/>
    <w:rsid w:val="74399F41"/>
    <w:rsid w:val="743C24B5"/>
    <w:rsid w:val="74581045"/>
    <w:rsid w:val="7459B64C"/>
    <w:rsid w:val="7496B917"/>
    <w:rsid w:val="74994C9D"/>
    <w:rsid w:val="749B24D2"/>
    <w:rsid w:val="749C9CA5"/>
    <w:rsid w:val="74A3B351"/>
    <w:rsid w:val="74BCA132"/>
    <w:rsid w:val="74C4806D"/>
    <w:rsid w:val="74DA3131"/>
    <w:rsid w:val="74E29A8E"/>
    <w:rsid w:val="74EBEBE6"/>
    <w:rsid w:val="750D56D6"/>
    <w:rsid w:val="750DF41D"/>
    <w:rsid w:val="750F7BF1"/>
    <w:rsid w:val="751B2172"/>
    <w:rsid w:val="75255C84"/>
    <w:rsid w:val="75368F1F"/>
    <w:rsid w:val="7536EA98"/>
    <w:rsid w:val="754F11E4"/>
    <w:rsid w:val="7558535C"/>
    <w:rsid w:val="7560E90C"/>
    <w:rsid w:val="756EEFD5"/>
    <w:rsid w:val="75708B03"/>
    <w:rsid w:val="75732328"/>
    <w:rsid w:val="75772306"/>
    <w:rsid w:val="7584221C"/>
    <w:rsid w:val="758F22DC"/>
    <w:rsid w:val="759B1552"/>
    <w:rsid w:val="759D3FBF"/>
    <w:rsid w:val="75AF48FF"/>
    <w:rsid w:val="75BB1758"/>
    <w:rsid w:val="75BB35C9"/>
    <w:rsid w:val="75C4514B"/>
    <w:rsid w:val="75C7600D"/>
    <w:rsid w:val="75CCC6C4"/>
    <w:rsid w:val="75CEC177"/>
    <w:rsid w:val="75D0D13F"/>
    <w:rsid w:val="75D1903C"/>
    <w:rsid w:val="75D33F29"/>
    <w:rsid w:val="75E8EFAA"/>
    <w:rsid w:val="75FC5334"/>
    <w:rsid w:val="75FF48AF"/>
    <w:rsid w:val="7608C8C1"/>
    <w:rsid w:val="760AC31A"/>
    <w:rsid w:val="760E9ACC"/>
    <w:rsid w:val="760FD368"/>
    <w:rsid w:val="7615724F"/>
    <w:rsid w:val="764C4820"/>
    <w:rsid w:val="764D12D2"/>
    <w:rsid w:val="764D12E3"/>
    <w:rsid w:val="7659BDC2"/>
    <w:rsid w:val="7668E8C8"/>
    <w:rsid w:val="76938264"/>
    <w:rsid w:val="7696A4A9"/>
    <w:rsid w:val="769888B0"/>
    <w:rsid w:val="769DA928"/>
    <w:rsid w:val="76A35D68"/>
    <w:rsid w:val="76BBE2DD"/>
    <w:rsid w:val="76D1FCEB"/>
    <w:rsid w:val="76D9C4EE"/>
    <w:rsid w:val="76E45F76"/>
    <w:rsid w:val="76E72640"/>
    <w:rsid w:val="76EA768D"/>
    <w:rsid w:val="76EDF229"/>
    <w:rsid w:val="76F3BD61"/>
    <w:rsid w:val="7700BA62"/>
    <w:rsid w:val="770D4957"/>
    <w:rsid w:val="77187C7F"/>
    <w:rsid w:val="771F5295"/>
    <w:rsid w:val="77264AD8"/>
    <w:rsid w:val="7727A053"/>
    <w:rsid w:val="773A6CE5"/>
    <w:rsid w:val="7740B35B"/>
    <w:rsid w:val="774279C3"/>
    <w:rsid w:val="7743F72F"/>
    <w:rsid w:val="774758B8"/>
    <w:rsid w:val="774DFDB6"/>
    <w:rsid w:val="7753D140"/>
    <w:rsid w:val="7759BBA8"/>
    <w:rsid w:val="775B093D"/>
    <w:rsid w:val="775B3E7F"/>
    <w:rsid w:val="776374BF"/>
    <w:rsid w:val="77650E3C"/>
    <w:rsid w:val="77675B8B"/>
    <w:rsid w:val="77726CB2"/>
    <w:rsid w:val="77867F22"/>
    <w:rsid w:val="7790D6AA"/>
    <w:rsid w:val="7794237C"/>
    <w:rsid w:val="779C154C"/>
    <w:rsid w:val="779D1F0C"/>
    <w:rsid w:val="77A8C579"/>
    <w:rsid w:val="77AA26DA"/>
    <w:rsid w:val="77B42FEB"/>
    <w:rsid w:val="77B75E80"/>
    <w:rsid w:val="77BFC73C"/>
    <w:rsid w:val="77CF6517"/>
    <w:rsid w:val="77E1411F"/>
    <w:rsid w:val="77E830F1"/>
    <w:rsid w:val="77E8D693"/>
    <w:rsid w:val="77EA0EB1"/>
    <w:rsid w:val="7801F4DC"/>
    <w:rsid w:val="78044225"/>
    <w:rsid w:val="780BE44C"/>
    <w:rsid w:val="780D74FF"/>
    <w:rsid w:val="781AE058"/>
    <w:rsid w:val="781C09DE"/>
    <w:rsid w:val="783AB891"/>
    <w:rsid w:val="7862500F"/>
    <w:rsid w:val="78653669"/>
    <w:rsid w:val="78895AAA"/>
    <w:rsid w:val="788F24AC"/>
    <w:rsid w:val="78902F4C"/>
    <w:rsid w:val="7895E3C4"/>
    <w:rsid w:val="7897DC44"/>
    <w:rsid w:val="789AF98D"/>
    <w:rsid w:val="789BBC27"/>
    <w:rsid w:val="78A2D856"/>
    <w:rsid w:val="78A946EB"/>
    <w:rsid w:val="78AD5A9A"/>
    <w:rsid w:val="78AE04B1"/>
    <w:rsid w:val="78B2DE6C"/>
    <w:rsid w:val="78B4BCCB"/>
    <w:rsid w:val="78B761E1"/>
    <w:rsid w:val="78B7E58D"/>
    <w:rsid w:val="78C66831"/>
    <w:rsid w:val="78CF5702"/>
    <w:rsid w:val="78DA8E78"/>
    <w:rsid w:val="78DF0206"/>
    <w:rsid w:val="78DFFA61"/>
    <w:rsid w:val="78E2DB0A"/>
    <w:rsid w:val="78E329CE"/>
    <w:rsid w:val="78EC2BF7"/>
    <w:rsid w:val="78EEBFB1"/>
    <w:rsid w:val="790354F2"/>
    <w:rsid w:val="79075E15"/>
    <w:rsid w:val="7914B88F"/>
    <w:rsid w:val="791EFD03"/>
    <w:rsid w:val="79353DB1"/>
    <w:rsid w:val="79422458"/>
    <w:rsid w:val="79426F6F"/>
    <w:rsid w:val="7956AF03"/>
    <w:rsid w:val="79591B98"/>
    <w:rsid w:val="79647F1C"/>
    <w:rsid w:val="796A81DD"/>
    <w:rsid w:val="798451E0"/>
    <w:rsid w:val="798D683C"/>
    <w:rsid w:val="799E06D5"/>
    <w:rsid w:val="79A65008"/>
    <w:rsid w:val="79A9D4A4"/>
    <w:rsid w:val="79B3E2ED"/>
    <w:rsid w:val="79B4B885"/>
    <w:rsid w:val="79B59354"/>
    <w:rsid w:val="79C8D0D9"/>
    <w:rsid w:val="79CDF0B5"/>
    <w:rsid w:val="79CF4B23"/>
    <w:rsid w:val="79D7D392"/>
    <w:rsid w:val="79E0A59D"/>
    <w:rsid w:val="79E12B3D"/>
    <w:rsid w:val="79E68AC3"/>
    <w:rsid w:val="79E73527"/>
    <w:rsid w:val="79E73EDC"/>
    <w:rsid w:val="79F76171"/>
    <w:rsid w:val="79FD7137"/>
    <w:rsid w:val="79FF213C"/>
    <w:rsid w:val="7A06195D"/>
    <w:rsid w:val="7A118EAC"/>
    <w:rsid w:val="7A182F49"/>
    <w:rsid w:val="7A1875CC"/>
    <w:rsid w:val="7A192DAA"/>
    <w:rsid w:val="7A1D4CBE"/>
    <w:rsid w:val="7A201E16"/>
    <w:rsid w:val="7A38623E"/>
    <w:rsid w:val="7A3CE8B9"/>
    <w:rsid w:val="7A48D3C7"/>
    <w:rsid w:val="7A4C45DF"/>
    <w:rsid w:val="7A4C6D74"/>
    <w:rsid w:val="7A57A26B"/>
    <w:rsid w:val="7A66A373"/>
    <w:rsid w:val="7A68DB80"/>
    <w:rsid w:val="7A7CD122"/>
    <w:rsid w:val="7A826F6A"/>
    <w:rsid w:val="7A97462C"/>
    <w:rsid w:val="7A9CD582"/>
    <w:rsid w:val="7A9F10D5"/>
    <w:rsid w:val="7AA24103"/>
    <w:rsid w:val="7AA6CABA"/>
    <w:rsid w:val="7AAC6F0E"/>
    <w:rsid w:val="7AB0109C"/>
    <w:rsid w:val="7AD43D9D"/>
    <w:rsid w:val="7AD712BA"/>
    <w:rsid w:val="7AD98A15"/>
    <w:rsid w:val="7ADE609E"/>
    <w:rsid w:val="7AEA7B63"/>
    <w:rsid w:val="7AF4A44B"/>
    <w:rsid w:val="7AFFEBD1"/>
    <w:rsid w:val="7B068B93"/>
    <w:rsid w:val="7B068C3A"/>
    <w:rsid w:val="7B0B23EC"/>
    <w:rsid w:val="7B1A1B15"/>
    <w:rsid w:val="7B2D2EE7"/>
    <w:rsid w:val="7B384FFA"/>
    <w:rsid w:val="7B39FC45"/>
    <w:rsid w:val="7B446537"/>
    <w:rsid w:val="7B47D062"/>
    <w:rsid w:val="7B50F3DD"/>
    <w:rsid w:val="7B56E02A"/>
    <w:rsid w:val="7B615CDD"/>
    <w:rsid w:val="7B62435A"/>
    <w:rsid w:val="7B6F6B09"/>
    <w:rsid w:val="7B7A09F6"/>
    <w:rsid w:val="7B7DE48F"/>
    <w:rsid w:val="7B7E421C"/>
    <w:rsid w:val="7B82B3BB"/>
    <w:rsid w:val="7B8450AF"/>
    <w:rsid w:val="7B961432"/>
    <w:rsid w:val="7B968B97"/>
    <w:rsid w:val="7BB7CFB9"/>
    <w:rsid w:val="7BBC3BDE"/>
    <w:rsid w:val="7BBE5AC8"/>
    <w:rsid w:val="7BCAB251"/>
    <w:rsid w:val="7BE29305"/>
    <w:rsid w:val="7BEAACC3"/>
    <w:rsid w:val="7BF33A27"/>
    <w:rsid w:val="7BF35475"/>
    <w:rsid w:val="7BF970D5"/>
    <w:rsid w:val="7BFAD231"/>
    <w:rsid w:val="7C01F093"/>
    <w:rsid w:val="7C0E22B3"/>
    <w:rsid w:val="7C27C256"/>
    <w:rsid w:val="7C3A8E6A"/>
    <w:rsid w:val="7C655DDF"/>
    <w:rsid w:val="7C689E3D"/>
    <w:rsid w:val="7C6DE7E1"/>
    <w:rsid w:val="7C7BBD68"/>
    <w:rsid w:val="7C8EB7CC"/>
    <w:rsid w:val="7C91516B"/>
    <w:rsid w:val="7C9400B4"/>
    <w:rsid w:val="7C9D8CF2"/>
    <w:rsid w:val="7CA99490"/>
    <w:rsid w:val="7CB16C72"/>
    <w:rsid w:val="7CD29309"/>
    <w:rsid w:val="7CE0B2E1"/>
    <w:rsid w:val="7D080EDB"/>
    <w:rsid w:val="7D0E87F2"/>
    <w:rsid w:val="7D0FCE90"/>
    <w:rsid w:val="7D1805D6"/>
    <w:rsid w:val="7D19D62D"/>
    <w:rsid w:val="7D1B0F32"/>
    <w:rsid w:val="7D214EC2"/>
    <w:rsid w:val="7D216DE1"/>
    <w:rsid w:val="7D335942"/>
    <w:rsid w:val="7D390853"/>
    <w:rsid w:val="7D4319D2"/>
    <w:rsid w:val="7D46655C"/>
    <w:rsid w:val="7D4AAEA8"/>
    <w:rsid w:val="7D4F4936"/>
    <w:rsid w:val="7D6F8332"/>
    <w:rsid w:val="7D75F74D"/>
    <w:rsid w:val="7D7881AA"/>
    <w:rsid w:val="7D7D845D"/>
    <w:rsid w:val="7D9D0097"/>
    <w:rsid w:val="7DA17947"/>
    <w:rsid w:val="7DA4D2E1"/>
    <w:rsid w:val="7DB2C6DE"/>
    <w:rsid w:val="7DCF4567"/>
    <w:rsid w:val="7DDAC4F1"/>
    <w:rsid w:val="7DF1FE10"/>
    <w:rsid w:val="7E04D73C"/>
    <w:rsid w:val="7E0B4BE3"/>
    <w:rsid w:val="7E1D346D"/>
    <w:rsid w:val="7E1FE661"/>
    <w:rsid w:val="7E235E89"/>
    <w:rsid w:val="7E244B4D"/>
    <w:rsid w:val="7E2B69C3"/>
    <w:rsid w:val="7E3463BD"/>
    <w:rsid w:val="7E50A98D"/>
    <w:rsid w:val="7E740212"/>
    <w:rsid w:val="7E7409D7"/>
    <w:rsid w:val="7E745ACA"/>
    <w:rsid w:val="7E82F7A0"/>
    <w:rsid w:val="7EA40423"/>
    <w:rsid w:val="7EAF5D6A"/>
    <w:rsid w:val="7EC07103"/>
    <w:rsid w:val="7EC3EFD4"/>
    <w:rsid w:val="7EDAAAE2"/>
    <w:rsid w:val="7EE84CCD"/>
    <w:rsid w:val="7EF0E647"/>
    <w:rsid w:val="7EF2060B"/>
    <w:rsid w:val="7EFCD500"/>
    <w:rsid w:val="7F1026B8"/>
    <w:rsid w:val="7F10C6D6"/>
    <w:rsid w:val="7F11BD12"/>
    <w:rsid w:val="7F1BF007"/>
    <w:rsid w:val="7F213515"/>
    <w:rsid w:val="7F2BC26D"/>
    <w:rsid w:val="7F57FC32"/>
    <w:rsid w:val="7F5C766D"/>
    <w:rsid w:val="7F5DAF5B"/>
    <w:rsid w:val="7F649850"/>
    <w:rsid w:val="7F66DB7E"/>
    <w:rsid w:val="7F6AB325"/>
    <w:rsid w:val="7F738200"/>
    <w:rsid w:val="7F93D6D7"/>
    <w:rsid w:val="7F983CAF"/>
    <w:rsid w:val="7F986E82"/>
    <w:rsid w:val="7F9B65A8"/>
    <w:rsid w:val="7FA588A3"/>
    <w:rsid w:val="7FB6E5EB"/>
    <w:rsid w:val="7FC19408"/>
    <w:rsid w:val="7FC92F5F"/>
    <w:rsid w:val="7FC9FEAF"/>
    <w:rsid w:val="7FE956F7"/>
    <w:rsid w:val="7FF78F27"/>
    <w:rsid w:val="7FF95B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5F1E0"/>
  <w15:docId w15:val="{635FC9C7-A171-459E-BC0E-0F1C81B5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AD"/>
    <w:pPr>
      <w:keepLines/>
      <w:spacing w:before="160" w:line="336" w:lineRule="auto"/>
    </w:pPr>
    <w:rPr>
      <w:lang w:val="en-AU"/>
    </w:rPr>
  </w:style>
  <w:style w:type="paragraph" w:styleId="Heading1">
    <w:name w:val="heading 1"/>
    <w:basedOn w:val="Normal"/>
    <w:next w:val="Normal"/>
    <w:link w:val="Heading1Char"/>
    <w:uiPriority w:val="9"/>
    <w:qFormat/>
    <w:rsid w:val="007E1738"/>
    <w:pPr>
      <w:keepNext/>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lang w:val="en-AU"/>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lang w:val="en-AU"/>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64"/>
      </w:numPr>
    </w:pPr>
  </w:style>
  <w:style w:type="numbering" w:customStyle="1" w:styleId="NumberedHeadings">
    <w:name w:val="Numbered Headings"/>
    <w:uiPriority w:val="99"/>
    <w:rsid w:val="005F5578"/>
    <w:pPr>
      <w:numPr>
        <w:numId w:val="71"/>
      </w:numPr>
    </w:pPr>
  </w:style>
  <w:style w:type="paragraph" w:styleId="ListBullet2">
    <w:name w:val="List Bullet 2"/>
    <w:basedOn w:val="Normal"/>
    <w:link w:val="ListBullet2Char"/>
    <w:uiPriority w:val="99"/>
    <w:unhideWhenUsed/>
    <w:qFormat/>
    <w:rsid w:val="00DC2B59"/>
    <w:pPr>
      <w:tabs>
        <w:tab w:val="num" w:pos="360"/>
      </w:tabs>
      <w:ind w:left="360" w:hanging="360"/>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lang w:val="en-AU"/>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F86EB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tabs>
        <w:tab w:val="num" w:pos="360"/>
      </w:tabs>
      <w:ind w:left="360" w:hanging="360"/>
      <w:contextualSpacing/>
    </w:pPr>
  </w:style>
  <w:style w:type="paragraph" w:styleId="ListBullet3">
    <w:name w:val="List Bullet 3"/>
    <w:basedOn w:val="Normal"/>
    <w:uiPriority w:val="99"/>
    <w:unhideWhenUsed/>
    <w:rsid w:val="00DC2B59"/>
    <w:pPr>
      <w:ind w:left="1080" w:hanging="360"/>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95"/>
      </w:numPr>
    </w:pPr>
  </w:style>
  <w:style w:type="paragraph" w:customStyle="1" w:styleId="ListLetters">
    <w:name w:val="List Letters"/>
    <w:link w:val="ListLettersChar"/>
    <w:qFormat/>
    <w:rsid w:val="00A90C3B"/>
    <w:pPr>
      <w:numPr>
        <w:numId w:val="33"/>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492CF1"/>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spacing w:after="0"/>
    </w:pPr>
  </w:style>
  <w:style w:type="paragraph" w:customStyle="1" w:styleId="TableBullet2">
    <w:name w:val="Table Bullet 2"/>
    <w:basedOn w:val="ListBullet2"/>
    <w:link w:val="TableBullet2Char"/>
    <w:qFormat/>
    <w:rsid w:val="00E03B00"/>
    <w:pPr>
      <w:tabs>
        <w:tab w:val="clear" w:pos="360"/>
      </w:tabs>
      <w:spacing w:after="0"/>
      <w:ind w:left="567" w:hanging="283"/>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126"/>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style>
  <w:style w:type="paragraph" w:customStyle="1" w:styleId="TableListNumber2">
    <w:name w:val="Table List Number 2"/>
    <w:basedOn w:val="TableListNumber"/>
    <w:link w:val="TableListNumber2Char"/>
    <w:qFormat/>
    <w:rsid w:val="00E03B00"/>
    <w:pPr>
      <w:ind w:left="567" w:hanging="283"/>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lang w:val="en-AU"/>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0">
    <w:name w:val="ListLetters"/>
    <w:uiPriority w:val="99"/>
    <w:rsid w:val="009B583F"/>
    <w:pPr>
      <w:numPr>
        <w:numId w:val="85"/>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tabs>
        <w:tab w:val="num" w:pos="360"/>
      </w:tabs>
      <w:ind w:left="360" w:hanging="360"/>
    </w:pPr>
  </w:style>
  <w:style w:type="paragraph" w:customStyle="1" w:styleId="Pull-outBullet2">
    <w:name w:val="Pull-out Bullet 2"/>
    <w:basedOn w:val="Pull-outBullet1"/>
    <w:qFormat/>
    <w:rsid w:val="00BD19DB"/>
  </w:style>
  <w:style w:type="paragraph" w:customStyle="1" w:styleId="Pull-outListNumber1">
    <w:name w:val="Pull-out List Number 1"/>
    <w:basedOn w:val="Pull-outBullet2"/>
    <w:qFormat/>
    <w:rsid w:val="00BD19DB"/>
  </w:style>
  <w:style w:type="paragraph" w:customStyle="1" w:styleId="Pull-outListNumber2">
    <w:name w:val="Pull-out List Number 2"/>
    <w:basedOn w:val="Pull-outListNumber1"/>
    <w:qFormat/>
    <w:rsid w:val="00BD19DB"/>
    <w:pPr>
      <w:tabs>
        <w:tab w:val="clear" w:pos="360"/>
        <w:tab w:val="num" w:pos="926"/>
      </w:tabs>
      <w:ind w:left="0" w:firstLine="0"/>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5A5F6E"/>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unhideWhenUsed/>
    <w:rsid w:val="00A447FD"/>
    <w:pPr>
      <w:spacing w:before="40" w:after="40" w:line="288" w:lineRule="auto"/>
      <w:ind w:left="1321"/>
    </w:pPr>
  </w:style>
  <w:style w:type="paragraph" w:styleId="TOC8">
    <w:name w:val="toc 8"/>
    <w:basedOn w:val="Normal"/>
    <w:next w:val="Normal"/>
    <w:autoRedefine/>
    <w:uiPriority w:val="39"/>
    <w:unhideWhenUsed/>
    <w:rsid w:val="00A447FD"/>
    <w:pPr>
      <w:spacing w:before="40" w:after="40" w:line="288" w:lineRule="auto"/>
      <w:ind w:left="1542"/>
    </w:pPr>
  </w:style>
  <w:style w:type="paragraph" w:styleId="TOC9">
    <w:name w:val="toc 9"/>
    <w:basedOn w:val="Normal"/>
    <w:next w:val="Normal"/>
    <w:autoRedefine/>
    <w:uiPriority w:val="39"/>
    <w:unhideWhenUsed/>
    <w:rsid w:val="00A447FD"/>
    <w:pPr>
      <w:spacing w:before="40" w:after="40" w:line="288" w:lineRule="auto"/>
      <w:ind w:left="1758"/>
    </w:pPr>
  </w:style>
  <w:style w:type="character" w:styleId="CommentReference">
    <w:name w:val="annotation reference"/>
    <w:basedOn w:val="DefaultParagraphFont"/>
    <w:uiPriority w:val="99"/>
    <w:semiHidden/>
    <w:unhideWhenUsed/>
    <w:rsid w:val="00A72FD7"/>
    <w:rPr>
      <w:sz w:val="16"/>
      <w:szCs w:val="16"/>
    </w:rPr>
  </w:style>
  <w:style w:type="paragraph" w:styleId="CommentText">
    <w:name w:val="annotation text"/>
    <w:basedOn w:val="Normal"/>
    <w:link w:val="CommentTextChar"/>
    <w:uiPriority w:val="99"/>
    <w:unhideWhenUsed/>
    <w:rsid w:val="00A72FD7"/>
    <w:pPr>
      <w:spacing w:line="240" w:lineRule="auto"/>
    </w:pPr>
    <w:rPr>
      <w:sz w:val="20"/>
      <w:szCs w:val="20"/>
    </w:rPr>
  </w:style>
  <w:style w:type="character" w:customStyle="1" w:styleId="CommentTextChar">
    <w:name w:val="Comment Text Char"/>
    <w:basedOn w:val="DefaultParagraphFont"/>
    <w:link w:val="CommentText"/>
    <w:uiPriority w:val="99"/>
    <w:rsid w:val="00A72FD7"/>
    <w:rPr>
      <w:sz w:val="20"/>
      <w:szCs w:val="20"/>
      <w:lang w:val="en-AU"/>
    </w:rPr>
  </w:style>
  <w:style w:type="paragraph" w:styleId="CommentSubject">
    <w:name w:val="annotation subject"/>
    <w:basedOn w:val="CommentText"/>
    <w:next w:val="CommentText"/>
    <w:link w:val="CommentSubjectChar"/>
    <w:uiPriority w:val="99"/>
    <w:semiHidden/>
    <w:unhideWhenUsed/>
    <w:rsid w:val="00A72FD7"/>
    <w:rPr>
      <w:b/>
      <w:bCs/>
    </w:rPr>
  </w:style>
  <w:style w:type="character" w:customStyle="1" w:styleId="CommentSubjectChar">
    <w:name w:val="Comment Subject Char"/>
    <w:basedOn w:val="CommentTextChar"/>
    <w:link w:val="CommentSubject"/>
    <w:uiPriority w:val="99"/>
    <w:semiHidden/>
    <w:rsid w:val="00A72FD7"/>
    <w:rPr>
      <w:b/>
      <w:bCs/>
      <w:sz w:val="20"/>
      <w:szCs w:val="20"/>
      <w:lang w:val="en-AU"/>
    </w:rPr>
  </w:style>
  <w:style w:type="character" w:styleId="UnresolvedMention">
    <w:name w:val="Unresolved Mention"/>
    <w:basedOn w:val="DefaultParagraphFont"/>
    <w:uiPriority w:val="99"/>
    <w:semiHidden/>
    <w:unhideWhenUsed/>
    <w:rsid w:val="00B627B1"/>
    <w:rPr>
      <w:color w:val="605E5C"/>
      <w:shd w:val="clear" w:color="auto" w:fill="E1DFDD"/>
    </w:rPr>
  </w:style>
  <w:style w:type="paragraph" w:styleId="Revision">
    <w:name w:val="Revision"/>
    <w:hidden/>
    <w:uiPriority w:val="99"/>
    <w:semiHidden/>
    <w:rsid w:val="00FE03A5"/>
    <w:pPr>
      <w:spacing w:after="0" w:line="240" w:lineRule="auto"/>
    </w:pPr>
    <w:rPr>
      <w:lang w:val="en-AU"/>
    </w:rPr>
  </w:style>
  <w:style w:type="character" w:styleId="Mention">
    <w:name w:val="Mention"/>
    <w:basedOn w:val="DefaultParagraphFont"/>
    <w:uiPriority w:val="99"/>
    <w:unhideWhenUsed/>
    <w:rsid w:val="00B16152"/>
    <w:rPr>
      <w:color w:val="2B579A"/>
      <w:shd w:val="clear" w:color="auto" w:fill="E1DFDD"/>
    </w:rPr>
  </w:style>
  <w:style w:type="character" w:styleId="FollowedHyperlink">
    <w:name w:val="FollowedHyperlink"/>
    <w:basedOn w:val="DefaultParagraphFont"/>
    <w:uiPriority w:val="99"/>
    <w:semiHidden/>
    <w:unhideWhenUsed/>
    <w:rsid w:val="00607B89"/>
    <w:rPr>
      <w:color w:val="000000" w:themeColor="followedHyperlink"/>
      <w:u w:val="single"/>
    </w:rPr>
  </w:style>
  <w:style w:type="character" w:customStyle="1" w:styleId="cf01">
    <w:name w:val="cf01"/>
    <w:basedOn w:val="DefaultParagraphFont"/>
    <w:rsid w:val="00D71FF9"/>
    <w:rPr>
      <w:rFonts w:ascii="Segoe UI" w:hAnsi="Segoe UI" w:cs="Segoe UI" w:hint="default"/>
      <w:sz w:val="18"/>
      <w:szCs w:val="18"/>
    </w:rPr>
  </w:style>
  <w:style w:type="paragraph" w:styleId="NormalWeb">
    <w:name w:val="Normal (Web)"/>
    <w:basedOn w:val="Normal"/>
    <w:uiPriority w:val="99"/>
    <w:unhideWhenUsed/>
    <w:rsid w:val="009E57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55EC9"/>
  </w:style>
  <w:style w:type="paragraph" w:customStyle="1" w:styleId="pf0">
    <w:name w:val="pf0"/>
    <w:basedOn w:val="Normal"/>
    <w:rsid w:val="004722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ndnoteReference">
    <w:name w:val="endnote reference"/>
    <w:basedOn w:val="DefaultParagraphFont"/>
    <w:uiPriority w:val="99"/>
    <w:semiHidden/>
    <w:unhideWhenUsed/>
    <w:rsid w:val="003849F6"/>
    <w:rPr>
      <w:vertAlign w:val="superscript"/>
    </w:rPr>
  </w:style>
  <w:style w:type="character" w:customStyle="1" w:styleId="EndnoteTextChar">
    <w:name w:val="Endnote Text Char"/>
    <w:basedOn w:val="DefaultParagraphFont"/>
    <w:link w:val="EndnoteText"/>
    <w:uiPriority w:val="99"/>
    <w:semiHidden/>
    <w:rsid w:val="003849F6"/>
    <w:rPr>
      <w:sz w:val="20"/>
      <w:szCs w:val="20"/>
    </w:rPr>
  </w:style>
  <w:style w:type="paragraph" w:styleId="EndnoteText">
    <w:name w:val="endnote text"/>
    <w:basedOn w:val="Normal"/>
    <w:link w:val="EndnoteTextChar"/>
    <w:uiPriority w:val="99"/>
    <w:semiHidden/>
    <w:unhideWhenUsed/>
    <w:rsid w:val="003849F6"/>
    <w:pPr>
      <w:spacing w:after="0" w:line="240" w:lineRule="auto"/>
    </w:pPr>
    <w:rPr>
      <w:sz w:val="20"/>
      <w:szCs w:val="20"/>
      <w:lang w:val="en-US"/>
    </w:rPr>
  </w:style>
  <w:style w:type="character" w:customStyle="1" w:styleId="EndnoteTextChar1">
    <w:name w:val="Endnote Text Char1"/>
    <w:basedOn w:val="DefaultParagraphFont"/>
    <w:uiPriority w:val="99"/>
    <w:semiHidden/>
    <w:rsid w:val="003849F6"/>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041">
      <w:bodyDiv w:val="1"/>
      <w:marLeft w:val="0"/>
      <w:marRight w:val="0"/>
      <w:marTop w:val="0"/>
      <w:marBottom w:val="0"/>
      <w:divBdr>
        <w:top w:val="none" w:sz="0" w:space="0" w:color="auto"/>
        <w:left w:val="none" w:sz="0" w:space="0" w:color="auto"/>
        <w:bottom w:val="none" w:sz="0" w:space="0" w:color="auto"/>
        <w:right w:val="none" w:sz="0" w:space="0" w:color="auto"/>
      </w:divBdr>
    </w:div>
    <w:div w:id="113209946">
      <w:bodyDiv w:val="1"/>
      <w:marLeft w:val="0"/>
      <w:marRight w:val="0"/>
      <w:marTop w:val="0"/>
      <w:marBottom w:val="0"/>
      <w:divBdr>
        <w:top w:val="none" w:sz="0" w:space="0" w:color="auto"/>
        <w:left w:val="none" w:sz="0" w:space="0" w:color="auto"/>
        <w:bottom w:val="none" w:sz="0" w:space="0" w:color="auto"/>
        <w:right w:val="none" w:sz="0" w:space="0" w:color="auto"/>
      </w:divBdr>
    </w:div>
    <w:div w:id="223417151">
      <w:bodyDiv w:val="1"/>
      <w:marLeft w:val="0"/>
      <w:marRight w:val="0"/>
      <w:marTop w:val="0"/>
      <w:marBottom w:val="0"/>
      <w:divBdr>
        <w:top w:val="none" w:sz="0" w:space="0" w:color="auto"/>
        <w:left w:val="none" w:sz="0" w:space="0" w:color="auto"/>
        <w:bottom w:val="none" w:sz="0" w:space="0" w:color="auto"/>
        <w:right w:val="none" w:sz="0" w:space="0" w:color="auto"/>
      </w:divBdr>
      <w:divsChild>
        <w:div w:id="1072969351">
          <w:marLeft w:val="0"/>
          <w:marRight w:val="0"/>
          <w:marTop w:val="0"/>
          <w:marBottom w:val="0"/>
          <w:divBdr>
            <w:top w:val="none" w:sz="0" w:space="0" w:color="auto"/>
            <w:left w:val="none" w:sz="0" w:space="0" w:color="auto"/>
            <w:bottom w:val="none" w:sz="0" w:space="0" w:color="auto"/>
            <w:right w:val="none" w:sz="0" w:space="0" w:color="auto"/>
          </w:divBdr>
        </w:div>
      </w:divsChild>
    </w:div>
    <w:div w:id="226885853">
      <w:bodyDiv w:val="1"/>
      <w:marLeft w:val="0"/>
      <w:marRight w:val="0"/>
      <w:marTop w:val="0"/>
      <w:marBottom w:val="0"/>
      <w:divBdr>
        <w:top w:val="none" w:sz="0" w:space="0" w:color="auto"/>
        <w:left w:val="none" w:sz="0" w:space="0" w:color="auto"/>
        <w:bottom w:val="none" w:sz="0" w:space="0" w:color="auto"/>
        <w:right w:val="none" w:sz="0" w:space="0" w:color="auto"/>
      </w:divBdr>
      <w:divsChild>
        <w:div w:id="1157841917">
          <w:marLeft w:val="0"/>
          <w:marRight w:val="0"/>
          <w:marTop w:val="0"/>
          <w:marBottom w:val="0"/>
          <w:divBdr>
            <w:top w:val="none" w:sz="0" w:space="0" w:color="auto"/>
            <w:left w:val="none" w:sz="0" w:space="0" w:color="auto"/>
            <w:bottom w:val="none" w:sz="0" w:space="0" w:color="auto"/>
            <w:right w:val="none" w:sz="0" w:space="0" w:color="auto"/>
          </w:divBdr>
        </w:div>
      </w:divsChild>
    </w:div>
    <w:div w:id="276257204">
      <w:bodyDiv w:val="1"/>
      <w:marLeft w:val="0"/>
      <w:marRight w:val="0"/>
      <w:marTop w:val="0"/>
      <w:marBottom w:val="0"/>
      <w:divBdr>
        <w:top w:val="none" w:sz="0" w:space="0" w:color="auto"/>
        <w:left w:val="none" w:sz="0" w:space="0" w:color="auto"/>
        <w:bottom w:val="none" w:sz="0" w:space="0" w:color="auto"/>
        <w:right w:val="none" w:sz="0" w:space="0" w:color="auto"/>
      </w:divBdr>
    </w:div>
    <w:div w:id="306057897">
      <w:bodyDiv w:val="1"/>
      <w:marLeft w:val="0"/>
      <w:marRight w:val="0"/>
      <w:marTop w:val="0"/>
      <w:marBottom w:val="0"/>
      <w:divBdr>
        <w:top w:val="none" w:sz="0" w:space="0" w:color="auto"/>
        <w:left w:val="none" w:sz="0" w:space="0" w:color="auto"/>
        <w:bottom w:val="none" w:sz="0" w:space="0" w:color="auto"/>
        <w:right w:val="none" w:sz="0" w:space="0" w:color="auto"/>
      </w:divBdr>
    </w:div>
    <w:div w:id="358166241">
      <w:bodyDiv w:val="1"/>
      <w:marLeft w:val="0"/>
      <w:marRight w:val="0"/>
      <w:marTop w:val="0"/>
      <w:marBottom w:val="0"/>
      <w:divBdr>
        <w:top w:val="none" w:sz="0" w:space="0" w:color="auto"/>
        <w:left w:val="none" w:sz="0" w:space="0" w:color="auto"/>
        <w:bottom w:val="none" w:sz="0" w:space="0" w:color="auto"/>
        <w:right w:val="none" w:sz="0" w:space="0" w:color="auto"/>
      </w:divBdr>
    </w:div>
    <w:div w:id="865220671">
      <w:bodyDiv w:val="1"/>
      <w:marLeft w:val="0"/>
      <w:marRight w:val="0"/>
      <w:marTop w:val="0"/>
      <w:marBottom w:val="0"/>
      <w:divBdr>
        <w:top w:val="none" w:sz="0" w:space="0" w:color="auto"/>
        <w:left w:val="none" w:sz="0" w:space="0" w:color="auto"/>
        <w:bottom w:val="none" w:sz="0" w:space="0" w:color="auto"/>
        <w:right w:val="none" w:sz="0" w:space="0" w:color="auto"/>
      </w:divBdr>
    </w:div>
    <w:div w:id="977345746">
      <w:bodyDiv w:val="1"/>
      <w:marLeft w:val="0"/>
      <w:marRight w:val="0"/>
      <w:marTop w:val="0"/>
      <w:marBottom w:val="0"/>
      <w:divBdr>
        <w:top w:val="none" w:sz="0" w:space="0" w:color="auto"/>
        <w:left w:val="none" w:sz="0" w:space="0" w:color="auto"/>
        <w:bottom w:val="none" w:sz="0" w:space="0" w:color="auto"/>
        <w:right w:val="none" w:sz="0" w:space="0" w:color="auto"/>
      </w:divBdr>
    </w:div>
    <w:div w:id="1047531221">
      <w:bodyDiv w:val="1"/>
      <w:marLeft w:val="0"/>
      <w:marRight w:val="0"/>
      <w:marTop w:val="0"/>
      <w:marBottom w:val="0"/>
      <w:divBdr>
        <w:top w:val="none" w:sz="0" w:space="0" w:color="auto"/>
        <w:left w:val="none" w:sz="0" w:space="0" w:color="auto"/>
        <w:bottom w:val="none" w:sz="0" w:space="0" w:color="auto"/>
        <w:right w:val="none" w:sz="0" w:space="0" w:color="auto"/>
      </w:divBdr>
    </w:div>
    <w:div w:id="1209024384">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519806102">
      <w:bodyDiv w:val="1"/>
      <w:marLeft w:val="0"/>
      <w:marRight w:val="0"/>
      <w:marTop w:val="0"/>
      <w:marBottom w:val="0"/>
      <w:divBdr>
        <w:top w:val="none" w:sz="0" w:space="0" w:color="auto"/>
        <w:left w:val="none" w:sz="0" w:space="0" w:color="auto"/>
        <w:bottom w:val="none" w:sz="0" w:space="0" w:color="auto"/>
        <w:right w:val="none" w:sz="0" w:space="0" w:color="auto"/>
      </w:divBdr>
    </w:div>
    <w:div w:id="1547177395">
      <w:bodyDiv w:val="1"/>
      <w:marLeft w:val="0"/>
      <w:marRight w:val="0"/>
      <w:marTop w:val="0"/>
      <w:marBottom w:val="0"/>
      <w:divBdr>
        <w:top w:val="none" w:sz="0" w:space="0" w:color="auto"/>
        <w:left w:val="none" w:sz="0" w:space="0" w:color="auto"/>
        <w:bottom w:val="none" w:sz="0" w:space="0" w:color="auto"/>
        <w:right w:val="none" w:sz="0" w:space="0" w:color="auto"/>
      </w:divBdr>
    </w:div>
    <w:div w:id="1773015831">
      <w:bodyDiv w:val="1"/>
      <w:marLeft w:val="0"/>
      <w:marRight w:val="0"/>
      <w:marTop w:val="0"/>
      <w:marBottom w:val="0"/>
      <w:divBdr>
        <w:top w:val="none" w:sz="0" w:space="0" w:color="auto"/>
        <w:left w:val="none" w:sz="0" w:space="0" w:color="auto"/>
        <w:bottom w:val="none" w:sz="0" w:space="0" w:color="auto"/>
        <w:right w:val="none" w:sz="0" w:space="0" w:color="auto"/>
      </w:divBdr>
    </w:div>
    <w:div w:id="1986858957">
      <w:bodyDiv w:val="1"/>
      <w:marLeft w:val="0"/>
      <w:marRight w:val="0"/>
      <w:marTop w:val="0"/>
      <w:marBottom w:val="0"/>
      <w:divBdr>
        <w:top w:val="none" w:sz="0" w:space="0" w:color="auto"/>
        <w:left w:val="none" w:sz="0" w:space="0" w:color="auto"/>
        <w:bottom w:val="none" w:sz="0" w:space="0" w:color="auto"/>
        <w:right w:val="none" w:sz="0" w:space="0" w:color="auto"/>
      </w:divBdr>
    </w:div>
    <w:div w:id="20459028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header" Target="header17.xml"/><Relationship Id="rId47" Type="http://schemas.openxmlformats.org/officeDocument/2006/relationships/header" Target="header20.xml"/><Relationship Id="rId63" Type="http://schemas.openxmlformats.org/officeDocument/2006/relationships/footer" Target="footer17.xml"/><Relationship Id="rId68" Type="http://schemas.openxmlformats.org/officeDocument/2006/relationships/hyperlink" Target="https://www.aer.gov.au/industry/registers/resources/guidelines/better-bills-guideline-version-2/final-decision" TargetMode="External"/><Relationship Id="rId84" Type="http://schemas.openxmlformats.org/officeDocument/2006/relationships/footer" Target="footer21.xml"/><Relationship Id="rId16" Type="http://schemas.openxmlformats.org/officeDocument/2006/relationships/hyperlink" Target="http://creativecommons.org/licenses/by/4.0/" TargetMode="External"/><Relationship Id="rId11" Type="http://schemas.openxmlformats.org/officeDocument/2006/relationships/header" Target="header1.xml"/><Relationship Id="rId32" Type="http://schemas.openxmlformats.org/officeDocument/2006/relationships/footer" Target="footer9.xml"/><Relationship Id="rId37" Type="http://schemas.openxmlformats.org/officeDocument/2006/relationships/footer" Target="footer11.xml"/><Relationship Id="rId53" Type="http://schemas.openxmlformats.org/officeDocument/2006/relationships/header" Target="header22.xml"/><Relationship Id="rId58" Type="http://schemas.openxmlformats.org/officeDocument/2006/relationships/footer" Target="footer16.xml"/><Relationship Id="rId74" Type="http://schemas.openxmlformats.org/officeDocument/2006/relationships/footer" Target="footer18.xml"/><Relationship Id="rId79" Type="http://schemas.openxmlformats.org/officeDocument/2006/relationships/header" Target="header35.xml"/><Relationship Id="rId5" Type="http://schemas.openxmlformats.org/officeDocument/2006/relationships/numbering" Target="numbering.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header" Target="header24.xml"/><Relationship Id="rId64" Type="http://schemas.openxmlformats.org/officeDocument/2006/relationships/header" Target="header29.xml"/><Relationship Id="rId69" Type="http://schemas.openxmlformats.org/officeDocument/2006/relationships/hyperlink" Target="https://www.esc.vic.gov.au/media-centre/regulator-releases-best-offer-guideline-promote-energy-retailers-compliance-rules" TargetMode="External"/><Relationship Id="rId77" Type="http://schemas.openxmlformats.org/officeDocument/2006/relationships/header" Target="header34.xml"/><Relationship Id="rId8" Type="http://schemas.openxmlformats.org/officeDocument/2006/relationships/webSettings" Target="webSettings.xml"/><Relationship Id="rId51" Type="http://schemas.openxmlformats.org/officeDocument/2006/relationships/hyperlink" Target="https://www.energy.vic.gov.au/about-energy/legislation/regulatory-reviews/electricity-distribution-network-resilience-review" TargetMode="External"/><Relationship Id="rId72" Type="http://schemas.openxmlformats.org/officeDocument/2006/relationships/header" Target="header30.xml"/><Relationship Id="rId80" Type="http://schemas.openxmlformats.org/officeDocument/2006/relationships/header" Target="header36.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hyperlink" Target="https://www.esc.vic.gov.au/about-us/our-policies/our-submissions-policy" TargetMode="External"/><Relationship Id="rId46" Type="http://schemas.openxmlformats.org/officeDocument/2006/relationships/footer" Target="footer13.xml"/><Relationship Id="rId59" Type="http://schemas.openxmlformats.org/officeDocument/2006/relationships/header" Target="header26.xml"/><Relationship Id="rId67" Type="http://schemas.openxmlformats.org/officeDocument/2006/relationships/hyperlink" Target="https://www.esc.vic.gov.au/electricity-and-gas/codes-guidelines-and-policies/gas-distribution-code-practice" TargetMode="Externa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footer" Target="footer15.xml"/><Relationship Id="rId62" Type="http://schemas.openxmlformats.org/officeDocument/2006/relationships/header" Target="header28.xml"/><Relationship Id="rId70" Type="http://schemas.openxmlformats.org/officeDocument/2006/relationships/hyperlink" Target="https://compare.energy.vic.gov.au/" TargetMode="External"/><Relationship Id="rId75" Type="http://schemas.openxmlformats.org/officeDocument/2006/relationships/header" Target="header32.xml"/><Relationship Id="rId83"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hyperlink" Target="https://www.esc.vic.gov.au/electricity-and-gas/electricity-and-gas-licences-and-exemptions/electricity-and-gas-licences" TargetMode="External"/><Relationship Id="rId57" Type="http://schemas.openxmlformats.org/officeDocument/2006/relationships/header" Target="header25.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header" Target="header21.xml"/><Relationship Id="rId60" Type="http://schemas.openxmlformats.org/officeDocument/2006/relationships/hyperlink" Target="https://www.esc.vic.gov.au/media-centre/safety-design-partnership-support-energy-and-water-consumers-experiencing-family-violence" TargetMode="External"/><Relationship Id="rId65" Type="http://schemas.openxmlformats.org/officeDocument/2006/relationships/hyperlink" Target="https://www.premier.vic.gov.au/new-victorian-homes-go-all-electric-2024" TargetMode="External"/><Relationship Id="rId73" Type="http://schemas.openxmlformats.org/officeDocument/2006/relationships/header" Target="header31.xml"/><Relationship Id="rId78" Type="http://schemas.openxmlformats.org/officeDocument/2006/relationships/footer" Target="footer19.xml"/><Relationship Id="rId81" Type="http://schemas.openxmlformats.org/officeDocument/2006/relationships/header" Target="header37.xml"/><Relationship Id="rId86"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9" Type="http://schemas.openxmlformats.org/officeDocument/2006/relationships/hyperlink" Target="mailto:energyreform@esc.vic.gov.au" TargetMode="External"/><Relationship Id="rId34" Type="http://schemas.openxmlformats.org/officeDocument/2006/relationships/header" Target="header13.xml"/><Relationship Id="rId50" Type="http://schemas.openxmlformats.org/officeDocument/2006/relationships/hyperlink" Target="https://www.esc.vic.gov.au/other-work/regulating-consumer-vulnerability-mind" TargetMode="External"/><Relationship Id="rId55" Type="http://schemas.openxmlformats.org/officeDocument/2006/relationships/header" Target="header23.xml"/><Relationship Id="rId76" Type="http://schemas.openxmlformats.org/officeDocument/2006/relationships/header" Target="header33.xml"/><Relationship Id="rId7" Type="http://schemas.openxmlformats.org/officeDocument/2006/relationships/settings" Target="settings.xml"/><Relationship Id="rId71" Type="http://schemas.openxmlformats.org/officeDocument/2006/relationships/hyperlink" Target="https://www.esc.vic.gov.au/electricity-and-gas/codes-guidelines-and-policies/energy-retail-code-practice" TargetMode="Externa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header" Target="header19.xml"/><Relationship Id="rId66" Type="http://schemas.openxmlformats.org/officeDocument/2006/relationships/hyperlink" Target="https://ncc.abcb.gov.au/" TargetMode="External"/><Relationship Id="rId87" Type="http://schemas.openxmlformats.org/officeDocument/2006/relationships/theme" Target="theme/theme1.xml"/><Relationship Id="rId61" Type="http://schemas.openxmlformats.org/officeDocument/2006/relationships/header" Target="header27.xml"/><Relationship Id="rId82" Type="http://schemas.openxmlformats.org/officeDocument/2006/relationships/footer" Target="footer20.xml"/></Relationships>
</file>

<file path=word/_rels/footnotes.xml.rels><?xml version="1.0" encoding="UTF-8" standalone="yes"?>
<Relationships xmlns="http://schemas.openxmlformats.org/package/2006/relationships"><Relationship Id="rId26" Type="http://schemas.openxmlformats.org/officeDocument/2006/relationships/hyperlink" Target="https://www.esc.vic.gov.au/electricity-and-gas/inquiries-studies-and-reviews/payment-difficulty-framework-implementation-review-2021" TargetMode="External"/><Relationship Id="rId21" Type="http://schemas.openxmlformats.org/officeDocument/2006/relationships/hyperlink" Target="https://www.esc.vic.gov.au/electricity-and-gas/inquiries-studies-and-reviews/payment-difficulty-framework-implementation-review-2021" TargetMode="External"/><Relationship Id="rId42" Type="http://schemas.openxmlformats.org/officeDocument/2006/relationships/hyperlink" Target="https://www.energy.vic.gov.au/households/victorian-energy-upgrades-for-households/home-energy-rating-assessments" TargetMode="External"/><Relationship Id="rId47" Type="http://schemas.openxmlformats.org/officeDocument/2006/relationships/hyperlink" Target="https://www.sustainability.vic.gov.au/energy-efficiency-and-reducing-emissions/building-or-renovating/7-star-homes-program" TargetMode="External"/><Relationship Id="rId63" Type="http://schemas.openxmlformats.org/officeDocument/2006/relationships/hyperlink" Target="https://www.esc.vic.gov.au/electricity-and-gas/market-performance-and-reporting/victorian-energy-market-report" TargetMode="External"/><Relationship Id="rId68" Type="http://schemas.openxmlformats.org/officeDocument/2006/relationships/hyperlink" Target="https://www.cdr.gov.au/what-is-cdr" TargetMode="External"/><Relationship Id="rId16" Type="http://schemas.openxmlformats.org/officeDocument/2006/relationships/hyperlink" Target="https://www.esc.vic.gov.au/sites/default/files/documents/proposed-customer-service-code-changes-final-decision-april-2017-20171004.pdf" TargetMode="External"/><Relationship Id="rId11" Type="http://schemas.openxmlformats.org/officeDocument/2006/relationships/hyperlink" Target="https://www.aer.gov.au/game-changer-reforms" TargetMode="External"/><Relationship Id="rId24" Type="http://schemas.openxmlformats.org/officeDocument/2006/relationships/hyperlink" Target="https://www.aer.gov.au/publications/reports/performance/annual-retail-markets-report-2022-23" TargetMode="External"/><Relationship Id="rId32" Type="http://schemas.openxmlformats.org/officeDocument/2006/relationships/hyperlink" Target="https://services.dffh.vic.gov.au/utility-relief-grant-scheme" TargetMode="External"/><Relationship Id="rId37" Type="http://schemas.openxmlformats.org/officeDocument/2006/relationships/hyperlink" Target="https://www.esc.vic.gov.au/electricity-and-gas/market-performance-and-reporting/victorian-energy-market-report" TargetMode="External"/><Relationship Id="rId40" Type="http://schemas.openxmlformats.org/officeDocument/2006/relationships/hyperlink" Target="https://www.aer.gov.au/game-changer-reforms" TargetMode="External"/><Relationship Id="rId45" Type="http://schemas.openxmlformats.org/officeDocument/2006/relationships/hyperlink" Target="https://www.climatechange.vic.gov.au/climate-action-targets" TargetMode="External"/><Relationship Id="rId53" Type="http://schemas.openxmlformats.org/officeDocument/2006/relationships/hyperlink" Target="https://www.esc.vic.gov.au/electricity-and-gas/codes-guidelines-and-policies/gas-distribution-code-practice" TargetMode="External"/><Relationship Id="rId58" Type="http://schemas.openxmlformats.org/officeDocument/2006/relationships/hyperlink" Target="https://www.erawa.com.au/electricity/electricity-licensing/code-of-conduct-for-the-supply-of-electricity-to-small-use-customers" TargetMode="External"/><Relationship Id="rId66" Type="http://schemas.openxmlformats.org/officeDocument/2006/relationships/hyperlink" Target="https://www.esc.vic.gov.au/sites/default/files/documents/4.%20Customer%20experience%20research%20report_Redacted.pdf" TargetMode="External"/><Relationship Id="rId74" Type="http://schemas.openxmlformats.org/officeDocument/2006/relationships/hyperlink" Target="https://publicnotices.vic.gov.au/" TargetMode="External"/><Relationship Id="rId79" Type="http://schemas.openxmlformats.org/officeDocument/2006/relationships/hyperlink" Target="https://www.esc.vic.gov.au/electricity-and-gas/codes-guidelines-and-policies/energy-retail-code/making-energy-retail-code-practice" TargetMode="External"/><Relationship Id="rId5" Type="http://schemas.openxmlformats.org/officeDocument/2006/relationships/hyperlink" Target="https://www.premier.vic.gov.au/new-victorian-homes-go-all-electric-2024" TargetMode="External"/><Relationship Id="rId61" Type="http://schemas.openxmlformats.org/officeDocument/2006/relationships/hyperlink" Target="https://www.esc.vic.gov.au/electricity-and-gas/market-performance-and-reporting/victorian-energy-market-report" TargetMode="External"/><Relationship Id="rId19" Type="http://schemas.openxmlformats.org/officeDocument/2006/relationships/hyperlink" Target="https://www.esc.vic.gov.au/electricity-and-gas/codes-guidelines-and-policies/family-violence-resources-businesses" TargetMode="External"/><Relationship Id="rId14" Type="http://schemas.openxmlformats.org/officeDocument/2006/relationships/hyperlink" Target="https://www.aemc.gov.au/rule-changes/protecting-customers-affected-family-violence" TargetMode="External"/><Relationship Id="rId22" Type="http://schemas.openxmlformats.org/officeDocument/2006/relationships/hyperlink" Target="https://www.esc.vic.gov.au/electricity-and-gas/market-performance-and-reporting/victorian-energy-market-report" TargetMode="External"/><Relationship Id="rId27" Type="http://schemas.openxmlformats.org/officeDocument/2006/relationships/hyperlink" Target="https://www.esc.vic.gov.au/electricity-and-gas/inquiries-studies-and-reviews/payment-difficulty-framework-implementation-review-2021" TargetMode="External"/><Relationship Id="rId30" Type="http://schemas.openxmlformats.org/officeDocument/2006/relationships/hyperlink" Target="https://www.esc.vic.gov.au/electricity-and-gas/inquiries-studies-and-reviews/payment-difficulty-framework-implementation-review-2021" TargetMode="External"/><Relationship Id="rId35" Type="http://schemas.openxmlformats.org/officeDocument/2006/relationships/hyperlink" Target="https://consumeraction.org.au/wp-content/uploads/2023/07/Energy-Assistance-Report_FA_WEB.pdf" TargetMode="External"/><Relationship Id="rId43" Type="http://schemas.openxmlformats.org/officeDocument/2006/relationships/hyperlink" Target="https://www.esc.vic.gov.au/victorian-energy-upgrades/activities-offered-under-veu-program/other-veu-activities/home-energy-rating-assessment-activity" TargetMode="External"/><Relationship Id="rId48" Type="http://schemas.openxmlformats.org/officeDocument/2006/relationships/hyperlink" Target="https://www.energy.vic.gov.au/households/7-star-energy-efficiency-building-standards" TargetMode="External"/><Relationship Id="rId56" Type="http://schemas.openxmlformats.org/officeDocument/2006/relationships/hyperlink" Target="https://www.ewov.com.au/reports/reflect-202311" TargetMode="External"/><Relationship Id="rId64" Type="http://schemas.openxmlformats.org/officeDocument/2006/relationships/hyperlink" Target="https://www.ewov.com.au/reports/reflect-202311" TargetMode="External"/><Relationship Id="rId69" Type="http://schemas.openxmlformats.org/officeDocument/2006/relationships/hyperlink" Target="https://www.esc.vic.gov.au/electricity-and-gas/codes-guidelines-and-policies/energy-retail-code-practice" TargetMode="External"/><Relationship Id="rId77" Type="http://schemas.openxmlformats.org/officeDocument/2006/relationships/hyperlink" Target="https://www.esc.vic.gov.au/electricity-and-gas/licences-exemptions-and-trial-waivers/information-electricity-licence-exemptions-sellers-and-suppliers" TargetMode="External"/><Relationship Id="rId8" Type="http://schemas.openxmlformats.org/officeDocument/2006/relationships/hyperlink" Target="https://www.energy.vic.gov.au/renewable-energy/victorias-gas-substitution-roadmap" TargetMode="External"/><Relationship Id="rId51" Type="http://schemas.openxmlformats.org/officeDocument/2006/relationships/hyperlink" Target="https://aemo.com.au/en/energy-systems/gas/gas-forecasting-and-planning/victorian-gas-planning-report" TargetMode="External"/><Relationship Id="rId72" Type="http://schemas.openxmlformats.org/officeDocument/2006/relationships/hyperlink" Target="https://www.esc.vic.gov.au/electricity-and-gas/inquiries-studies-and-reviews/energy-retail-licence-review" TargetMode="External"/><Relationship Id="rId80" Type="http://schemas.openxmlformats.org/officeDocument/2006/relationships/hyperlink" Target="https://www.esc.vic.gov.au/sites/default/files/documents/Making%20an%20Energy%20Retail%20Code%20of%20Practice%20-%20%20Publication%20Notice%20-correction2_1.pdf" TargetMode="External"/><Relationship Id="rId3" Type="http://schemas.openxmlformats.org/officeDocument/2006/relationships/hyperlink" Target="https://www.esc.vic.gov.au/electricity-and-gas/market-performance-and-reporting/compliance-activities/our-energy-compliance-and-enforcement-priorities" TargetMode="External"/><Relationship Id="rId12" Type="http://schemas.openxmlformats.org/officeDocument/2006/relationships/hyperlink" Target="https://www.esc.vic.gov.au/electricity-and-gas/codes-guidelines-and-policies/family-violence-resources-businesses" TargetMode="External"/><Relationship Id="rId17" Type="http://schemas.openxmlformats.org/officeDocument/2006/relationships/hyperlink" Target="https://www.esc.vic.gov.au/water/inquiries-studies-and-reviews/family-violence-standards-water-review-2022" TargetMode="External"/><Relationship Id="rId25" Type="http://schemas.openxmlformats.org/officeDocument/2006/relationships/hyperlink" Target="https://www.aer.gov.au/industry/registers/resources/reviews/review-payment-difficulty-protections-national-energy-customer-framework/initiation" TargetMode="External"/><Relationship Id="rId33" Type="http://schemas.openxmlformats.org/officeDocument/2006/relationships/hyperlink" Target="https://www.esc.vic.gov.au/electricity-and-gas/market-performance-and-reporting/victorian-energy-market-report" TargetMode="External"/><Relationship Id="rId38" Type="http://schemas.openxmlformats.org/officeDocument/2006/relationships/hyperlink" Target="https://www.esc.vic.gov.au/electricity-and-gas/market-performance-and-reporting/victorian-energy-market-report" TargetMode="External"/><Relationship Id="rId46" Type="http://schemas.openxmlformats.org/officeDocument/2006/relationships/hyperlink" Target="https://planning-schemes.app.planning.vic.gov.au/Victoria%20Planning%20Provisions/amendments/VC250" TargetMode="External"/><Relationship Id="rId59" Type="http://schemas.openxmlformats.org/officeDocument/2006/relationships/hyperlink" Target="https://www.energy.vic.gov.au/households/help-paying-your-bills/energy-assistance-program" TargetMode="External"/><Relationship Id="rId67" Type="http://schemas.openxmlformats.org/officeDocument/2006/relationships/hyperlink" Target="https://www.esc.vic.gov.au/sites/default/files/documents/RPT%20-%20Wallis%20interviews%20with%20community%20organisations%20and%20customers%20on%20Energy%20Retail%20Code%20reforms%20-%2020191017_0.PDF" TargetMode="External"/><Relationship Id="rId20" Type="http://schemas.openxmlformats.org/officeDocument/2006/relationships/hyperlink" Target="https://www.esc.vic.gov.au/electricity-and-gas/inquiries-studies-and-reviews/payment-difficulty-framework-implementation-review-2021" TargetMode="External"/><Relationship Id="rId41" Type="http://schemas.openxmlformats.org/officeDocument/2006/relationships/hyperlink" Target="https://www.energy.vic.gov.au/households/save-energy-and-money/top-10-energy-saving-tips" TargetMode="External"/><Relationship Id="rId54" Type="http://schemas.openxmlformats.org/officeDocument/2006/relationships/hyperlink" Target="https://www.aemc.gov.au/media/101856" TargetMode="External"/><Relationship Id="rId62" Type="http://schemas.openxmlformats.org/officeDocument/2006/relationships/hyperlink" Target="https://www.esc.vic.gov.au/electricity-and-gas/market-performance-and-reporting/victorian-energy-market-report" TargetMode="External"/><Relationship Id="rId70" Type="http://schemas.openxmlformats.org/officeDocument/2006/relationships/hyperlink" Target="https://www.esc.vic.gov.au/electricity-and-gas/prices-tariffs-and-benchmarks/victorian-default-offer/victorian-default-offer-price-review-2024-25" TargetMode="External"/><Relationship Id="rId75" Type="http://schemas.openxmlformats.org/officeDocument/2006/relationships/hyperlink" Target="https://www.esc.vic.gov.au/electricity-and-gas/information-consumers/embedded-networks" TargetMode="External"/><Relationship Id="rId1" Type="http://schemas.openxmlformats.org/officeDocument/2006/relationships/hyperlink" Target="https://www.esc.vic.gov.au/other-work/regulating-consumer-vulnerability-mind" TargetMode="External"/><Relationship Id="rId6" Type="http://schemas.openxmlformats.org/officeDocument/2006/relationships/hyperlink" Target="https://www.esc.vic.gov.au/victorian-energy-upgrades-program" TargetMode="External"/><Relationship Id="rId15" Type="http://schemas.openxmlformats.org/officeDocument/2006/relationships/hyperlink" Target="https://www.aemc.gov.au/rule-changes/protecting-customers-affected-family-violence" TargetMode="External"/><Relationship Id="rId23" Type="http://schemas.openxmlformats.org/officeDocument/2006/relationships/hyperlink" Target="https://consumeraction.org.au/energy-assistance-report-3rd-edition/" TargetMode="External"/><Relationship Id="rId28" Type="http://schemas.openxmlformats.org/officeDocument/2006/relationships/hyperlink" Target="https://www.esc.vic.gov.au/electricity-and-gas/inquiries-studies-and-reviews/payment-difficulty-framework-implementation-review-2021" TargetMode="External"/><Relationship Id="rId36" Type="http://schemas.openxmlformats.org/officeDocument/2006/relationships/hyperlink" Target="https://www.esc.vic.gov.au/electricity-and-gas/market-performance-and-reporting/victorian-energy-market-report" TargetMode="External"/><Relationship Id="rId49" Type="http://schemas.openxmlformats.org/officeDocument/2006/relationships/hyperlink" Target="https://www.energy.vic.gov.au/renewable-energy/victorias-gas-substitution-roadmap" TargetMode="External"/><Relationship Id="rId57" Type="http://schemas.openxmlformats.org/officeDocument/2006/relationships/hyperlink" Target="https://www.aer.gov.au/documents/aer-better-bills-factsheet" TargetMode="External"/><Relationship Id="rId10" Type="http://schemas.openxmlformats.org/officeDocument/2006/relationships/hyperlink" Target="https://www.esc.vic.gov.au/electricity-and-gas/inquiries-studies-and-reviews/electricity-and-gas-retail-markets-review-implementation-2018/ensuring-contracts-are-clear-and-fair-2019" TargetMode="External"/><Relationship Id="rId31" Type="http://schemas.openxmlformats.org/officeDocument/2006/relationships/hyperlink" Target="https://www.esc.vic.gov.au/electricity-and-gas/inquiries-studies-and-reviews/payment-difficulty-framework-implementation-review-2021" TargetMode="External"/><Relationship Id="rId44" Type="http://schemas.openxmlformats.org/officeDocument/2006/relationships/hyperlink" Target="https://www.esc.vic.gov.au/electricity-and-gas/codes-guidelines-and-policies/gas-distribution-system-code-practice/reviewing-gas-distribution-system-code-practice" TargetMode="External"/><Relationship Id="rId52" Type="http://schemas.openxmlformats.org/officeDocument/2006/relationships/hyperlink" Target="https://www.esc.vic.gov.au/electricity-and-gas/codes-guidelines-and-policies/gas-distribution-system-code-practice/reviewing-gas-distribution-system-code-practice" TargetMode="External"/><Relationship Id="rId60" Type="http://schemas.openxmlformats.org/officeDocument/2006/relationships/hyperlink" Target="https://www.esc.vic.gov.au/media-centre/regulator-releases-best-offer-guideline-promote-energy-retailers-compliance-rules" TargetMode="External"/><Relationship Id="rId65" Type="http://schemas.openxmlformats.org/officeDocument/2006/relationships/hyperlink" Target="https://www.esc.vic.gov.au/electricity-and-gas/codes-guidelines-and-policies/energy-retail-code-practice" TargetMode="External"/><Relationship Id="rId73" Type="http://schemas.openxmlformats.org/officeDocument/2006/relationships/hyperlink" Target="https://www.esc.vic.gov.au/sites/default/files/documents/Explanatory%20table%20of%20proposed%20changes.pdf" TargetMode="External"/><Relationship Id="rId78" Type="http://schemas.openxmlformats.org/officeDocument/2006/relationships/hyperlink" Target="https://www.esc.vic.gov.au/electricity-and-gas/codes-guidelines-and-policies/energy-retail-code/making-energy-retail-code-practice" TargetMode="External"/><Relationship Id="rId4" Type="http://schemas.openxmlformats.org/officeDocument/2006/relationships/hyperlink" Target="https://www.esc.vic.gov.au/water/industry-standards-codes-and-guidelines/industry-standards/water-industry-standards-review" TargetMode="External"/><Relationship Id="rId9" Type="http://schemas.openxmlformats.org/officeDocument/2006/relationships/hyperlink" Target="https://www.esc.vic.gov.au/electricity-and-gas/inquiries-studies-and-reviews/electricity-and-gas-retail-markets-review-implementation-2018/new-standards-energy-bills-and-marketing-2018" TargetMode="External"/><Relationship Id="rId13" Type="http://schemas.openxmlformats.org/officeDocument/2006/relationships/hyperlink" Target="https://www.esc.vic.gov.au/better-practice-responding-family-violence" TargetMode="External"/><Relationship Id="rId18" Type="http://schemas.openxmlformats.org/officeDocument/2006/relationships/hyperlink" Target="https://www.aemc.gov.au/rule-changes/protecting-customers-affected-family-violence" TargetMode="External"/><Relationship Id="rId39" Type="http://schemas.openxmlformats.org/officeDocument/2006/relationships/hyperlink" Target="https://www.esc.vic.gov.au/electricity-and-gas/inquiries-studies-and-reviews/payment-difficulty-framework-implementation-review-2021" TargetMode="External"/><Relationship Id="rId34" Type="http://schemas.openxmlformats.org/officeDocument/2006/relationships/hyperlink" Target="https://www.esc.vic.gov.au/electricity-and-gas/inquiries-studies-and-reviews/payment-difficulty-framework-implementation-review-2021" TargetMode="External"/><Relationship Id="rId50" Type="http://schemas.openxmlformats.org/officeDocument/2006/relationships/hyperlink" Target="https://www.esc.vic.gov.au/electricity-and-gas/codes-guidelines-and-policies/gas-distribution-system-code-practice/reviewing-gas-distribution-system-code-practice" TargetMode="External"/><Relationship Id="rId55" Type="http://schemas.openxmlformats.org/officeDocument/2006/relationships/hyperlink" Target="https://www.esc.vic.gov.au/sites/default/files/documents/RPT%20-%20Wallis%20interviews%20with%20community%20organisations%20and%20customers%20on%20Energy%20Retail%20Code%20reforms%20-%2020191017_0.PDF" TargetMode="External"/><Relationship Id="rId76" Type="http://schemas.openxmlformats.org/officeDocument/2006/relationships/hyperlink" Target="https://engage.vic.gov.au/embedded-networks-review" TargetMode="External"/><Relationship Id="rId7" Type="http://schemas.openxmlformats.org/officeDocument/2006/relationships/hyperlink" Target="https://www.energy.vic.gov.au/households/victorian-energy-upgrades-for-households/about-the-veu-program" TargetMode="External"/><Relationship Id="rId71" Type="http://schemas.openxmlformats.org/officeDocument/2006/relationships/hyperlink" Target="https://www.energy.vic.gov.au/renewable-energy/victorias-gas-substitution-roadmap" TargetMode="External"/><Relationship Id="rId2" Type="http://schemas.openxmlformats.org/officeDocument/2006/relationships/hyperlink" Target="https://www.esc.vic.gov.au/electricity-and-gas/market-performance-and-reporting/victorian-energy-market-report" TargetMode="External"/><Relationship Id="rId29" Type="http://schemas.openxmlformats.org/officeDocument/2006/relationships/hyperlink" Target="https://www.esc.vic.gov.au/electricity-and-gas/inquiries-studies-and-reviews/payment-difficulty-framework-implementation-review-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C08DE4F2277E43638A328D62929C8888"/>
        <w:category>
          <w:name w:val="General"/>
          <w:gallery w:val="placeholder"/>
        </w:category>
        <w:types>
          <w:type w:val="bbPlcHdr"/>
        </w:types>
        <w:behaviors>
          <w:behavior w:val="content"/>
        </w:behaviors>
        <w:guid w:val="{2C855CF8-3D9D-4176-8133-D38CA6DA7C66}"/>
      </w:docPartPr>
      <w:docPartBody>
        <w:p w:rsidR="006F40CD" w:rsidRDefault="00833905">
          <w:pPr>
            <w:pStyle w:val="C08DE4F2277E43638A328D62929C8888"/>
          </w:pPr>
          <w:r w:rsidRPr="00AD2E14">
            <w:rPr>
              <w:b/>
              <w:highlight w:val="lightGray"/>
            </w:rPr>
            <w:t>[Title]</w:t>
          </w:r>
        </w:p>
      </w:docPartBody>
    </w:docPart>
    <w:docPart>
      <w:docPartPr>
        <w:name w:val="8A242777EE684D85AE4CB9C85A9668F3"/>
        <w:category>
          <w:name w:val="General"/>
          <w:gallery w:val="placeholder"/>
        </w:category>
        <w:types>
          <w:type w:val="bbPlcHdr"/>
        </w:types>
        <w:behaviors>
          <w:behavior w:val="content"/>
        </w:behaviors>
        <w:guid w:val="{7340FAFB-BF73-43E0-9E9B-B5AD121B7C20}"/>
      </w:docPartPr>
      <w:docPartBody>
        <w:p w:rsidR="006F40CD" w:rsidRDefault="00833905">
          <w:pPr>
            <w:pStyle w:val="8A242777EE684D85AE4CB9C85A9668F3"/>
          </w:pPr>
          <w:r w:rsidRPr="00AD2E14">
            <w:rPr>
              <w:b/>
              <w:highlight w:val="lightGray"/>
            </w:rPr>
            <w:t>[Title]</w:t>
          </w:r>
        </w:p>
      </w:docPartBody>
    </w:docPart>
    <w:docPart>
      <w:docPartPr>
        <w:name w:val="A6733ABC326D4E79B6B065D866AFA289"/>
        <w:category>
          <w:name w:val="General"/>
          <w:gallery w:val="placeholder"/>
        </w:category>
        <w:types>
          <w:type w:val="bbPlcHdr"/>
        </w:types>
        <w:behaviors>
          <w:behavior w:val="content"/>
        </w:behaviors>
        <w:guid w:val="{D15263B8-2F13-4181-9F8F-6C47F448052E}"/>
      </w:docPartPr>
      <w:docPartBody>
        <w:p w:rsidR="006F40CD" w:rsidRDefault="00833905">
          <w:pPr>
            <w:pStyle w:val="A6733ABC326D4E79B6B065D866AFA289"/>
          </w:pPr>
          <w:r w:rsidRPr="00AD2E14">
            <w:rPr>
              <w:b/>
              <w:highlight w:val="lightGray"/>
            </w:rPr>
            <w:t>[Title]</w:t>
          </w:r>
        </w:p>
      </w:docPartBody>
    </w:docPart>
    <w:docPart>
      <w:docPartPr>
        <w:name w:val="239B74B6562C4E07B295F08C831DCD72"/>
        <w:category>
          <w:name w:val="General"/>
          <w:gallery w:val="placeholder"/>
        </w:category>
        <w:types>
          <w:type w:val="bbPlcHdr"/>
        </w:types>
        <w:behaviors>
          <w:behavior w:val="content"/>
        </w:behaviors>
        <w:guid w:val="{F78FBFD7-9474-40B0-8664-11E7DA931AB2}"/>
      </w:docPartPr>
      <w:docPartBody>
        <w:p w:rsidR="006F40CD" w:rsidRDefault="00833905" w:rsidP="00833905">
          <w:pPr>
            <w:pStyle w:val="239B74B6562C4E07B295F08C831DCD72"/>
          </w:pPr>
          <w:r w:rsidRPr="00360763">
            <w:rPr>
              <w:highlight w:val="lightGray"/>
            </w:rPr>
            <w:t>[Click to select a year]</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
      <w:docPartPr>
        <w:name w:val="6D03E079D88145B2A7FE1FF8C717EA00"/>
        <w:category>
          <w:name w:val="General"/>
          <w:gallery w:val="placeholder"/>
        </w:category>
        <w:types>
          <w:type w:val="bbPlcHdr"/>
        </w:types>
        <w:behaviors>
          <w:behavior w:val="content"/>
        </w:behaviors>
        <w:guid w:val="{FB7DF29C-9010-4A74-BA6F-D5C84DA85BDC}"/>
      </w:docPartPr>
      <w:docPartBody>
        <w:p w:rsidR="000C2719" w:rsidRDefault="000C2719" w:rsidP="000C2719">
          <w:pPr>
            <w:pStyle w:val="6D03E079D88145B2A7FE1FF8C717EA00"/>
          </w:pPr>
          <w:r w:rsidRPr="00AD2E14">
            <w:rPr>
              <w:b/>
              <w:highlight w:val="lightGray"/>
            </w:rPr>
            <w:t>[Title]</w:t>
          </w:r>
        </w:p>
      </w:docPartBody>
    </w:docPart>
    <w:docPart>
      <w:docPartPr>
        <w:name w:val="88ED660EE5A0419DB0BDB0F32C5C1121"/>
        <w:category>
          <w:name w:val="General"/>
          <w:gallery w:val="placeholder"/>
        </w:category>
        <w:types>
          <w:type w:val="bbPlcHdr"/>
        </w:types>
        <w:behaviors>
          <w:behavior w:val="content"/>
        </w:behaviors>
        <w:guid w:val="{514AFCBB-84B8-4ED9-B425-5F4090515CC9}"/>
      </w:docPartPr>
      <w:docPartBody>
        <w:p w:rsidR="000C2719" w:rsidRDefault="000C2719" w:rsidP="000C2719">
          <w:pPr>
            <w:pStyle w:val="88ED660EE5A0419DB0BDB0F32C5C1121"/>
          </w:pPr>
          <w:r w:rsidRPr="00AD2E14">
            <w:rPr>
              <w:b/>
              <w:highlight w:val="lightGray"/>
            </w:rPr>
            <w:t>[Title]</w:t>
          </w:r>
        </w:p>
      </w:docPartBody>
    </w:docPart>
    <w:docPart>
      <w:docPartPr>
        <w:name w:val="D412BC37C7964817BA11CA3FCBD6FFF1"/>
        <w:category>
          <w:name w:val="General"/>
          <w:gallery w:val="placeholder"/>
        </w:category>
        <w:types>
          <w:type w:val="bbPlcHdr"/>
        </w:types>
        <w:behaviors>
          <w:behavior w:val="content"/>
        </w:behaviors>
        <w:guid w:val="{AFBDB2B4-7A85-40BE-83D4-4206CD3A32F7}"/>
      </w:docPartPr>
      <w:docPartBody>
        <w:p w:rsidR="00FE5F43" w:rsidRDefault="00FE5F43">
          <w:pPr>
            <w:pStyle w:val="D412BC37C7964817BA11CA3FCBD6FFF1"/>
          </w:pPr>
          <w:r w:rsidRPr="00AD2E14">
            <w:rPr>
              <w:b/>
              <w:highlight w:val="lightGray"/>
            </w:rPr>
            <w:t>[Title]</w:t>
          </w:r>
        </w:p>
      </w:docPartBody>
    </w:docPart>
    <w:docPart>
      <w:docPartPr>
        <w:name w:val="5F1997BAEB8F4930A3D1A139FA2F049D"/>
        <w:category>
          <w:name w:val="General"/>
          <w:gallery w:val="placeholder"/>
        </w:category>
        <w:types>
          <w:type w:val="bbPlcHdr"/>
        </w:types>
        <w:behaviors>
          <w:behavior w:val="content"/>
        </w:behaviors>
        <w:guid w:val="{97A2C6CE-E5E8-4920-95B4-DDD028606A76}"/>
      </w:docPartPr>
      <w:docPartBody>
        <w:p w:rsidR="00570E75" w:rsidRDefault="00570E75">
          <w:pPr>
            <w:pStyle w:val="5F1997BAEB8F4930A3D1A139FA2F049D"/>
          </w:pPr>
          <w:r w:rsidRPr="00AD2E14">
            <w:rPr>
              <w:b/>
              <w:highlight w:val="lightGray"/>
            </w:rPr>
            <w:t>[Title]</w:t>
          </w:r>
        </w:p>
      </w:docPartBody>
    </w:docPart>
    <w:docPart>
      <w:docPartPr>
        <w:name w:val="3A03D5A4408048F2B672B6561D35A7B7"/>
        <w:category>
          <w:name w:val="General"/>
          <w:gallery w:val="placeholder"/>
        </w:category>
        <w:types>
          <w:type w:val="bbPlcHdr"/>
        </w:types>
        <w:behaviors>
          <w:behavior w:val="content"/>
        </w:behaviors>
        <w:guid w:val="{7F5791F8-090F-4E31-B47F-8CEA8A369B98}"/>
      </w:docPartPr>
      <w:docPartBody>
        <w:p w:rsidR="00C6190F" w:rsidRDefault="00C6190F">
          <w:pPr>
            <w:pStyle w:val="3A03D5A4408048F2B672B6561D35A7B7"/>
          </w:pPr>
          <w:r w:rsidRPr="00AD2E14">
            <w:rPr>
              <w:b/>
              <w:highlight w:val="lightGray"/>
            </w:rPr>
            <w:t>[Title]</w:t>
          </w:r>
        </w:p>
      </w:docPartBody>
    </w:docPart>
    <w:docPart>
      <w:docPartPr>
        <w:name w:val="58B1579BF23C43A6AB9656F1E2AA38AF"/>
        <w:category>
          <w:name w:val="General"/>
          <w:gallery w:val="placeholder"/>
        </w:category>
        <w:types>
          <w:type w:val="bbPlcHdr"/>
        </w:types>
        <w:behaviors>
          <w:behavior w:val="content"/>
        </w:behaviors>
        <w:guid w:val="{0E57205D-1FBE-4EE9-B9D5-58AE05EC8DBD}"/>
      </w:docPartPr>
      <w:docPartBody>
        <w:p w:rsidR="00FE1E14" w:rsidRDefault="000573BB">
          <w:pPr>
            <w:pStyle w:val="58B1579BF23C43A6AB9656F1E2AA38AF"/>
          </w:pPr>
          <w:r>
            <w:t>[</w:t>
          </w:r>
          <w:r w:rsidRPr="00615C49">
            <w:t>Click or tap to enter a date</w:t>
          </w:r>
          <w:r>
            <w:t>, or click to manually type custom date]</w:t>
          </w:r>
        </w:p>
      </w:docPartBody>
    </w:docPart>
    <w:docPart>
      <w:docPartPr>
        <w:name w:val="F9DC14F6B5DD488EB2C3D7620FDA4991"/>
        <w:category>
          <w:name w:val="General"/>
          <w:gallery w:val="placeholder"/>
        </w:category>
        <w:types>
          <w:type w:val="bbPlcHdr"/>
        </w:types>
        <w:behaviors>
          <w:behavior w:val="content"/>
        </w:behaviors>
        <w:guid w:val="{996CE3A6-20F8-46E8-A566-948175974684}"/>
      </w:docPartPr>
      <w:docPartBody>
        <w:p w:rsidR="00FE1E14" w:rsidRDefault="00833905">
          <w:pPr>
            <w:pStyle w:val="F9DC14F6B5DD488EB2C3D7620FDA4991"/>
          </w:pPr>
          <w:r w:rsidRPr="00563AD8">
            <w:rPr>
              <w:highlight w:val="lightGray"/>
            </w:rPr>
            <w:t>[Subtitle]</w:t>
          </w:r>
        </w:p>
      </w:docPartBody>
    </w:docPart>
    <w:docPart>
      <w:docPartPr>
        <w:name w:val="ED646474D271495C8C0A51EC77B23C61"/>
        <w:category>
          <w:name w:val="General"/>
          <w:gallery w:val="placeholder"/>
        </w:category>
        <w:types>
          <w:type w:val="bbPlcHdr"/>
        </w:types>
        <w:behaviors>
          <w:behavior w:val="content"/>
        </w:behaviors>
        <w:guid w:val="{E8AF3E12-F920-4DAB-B84C-00B72CC66E1B}"/>
      </w:docPartPr>
      <w:docPartBody>
        <w:p w:rsidR="00FE1E14" w:rsidRDefault="00FE1E14">
          <w:pPr>
            <w:pStyle w:val="ED646474D271495C8C0A51EC77B23C61"/>
          </w:pPr>
          <w:r>
            <w:t>[</w:t>
          </w:r>
          <w:r w:rsidRPr="00615C49">
            <w:t>Click or tap to enter a date</w:t>
          </w:r>
          <w:r>
            <w:t>, or click to manually type custom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ngravers MT">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2530F"/>
    <w:rsid w:val="000573BB"/>
    <w:rsid w:val="000574BE"/>
    <w:rsid w:val="0006002E"/>
    <w:rsid w:val="000C2719"/>
    <w:rsid w:val="001C5E3B"/>
    <w:rsid w:val="003D3AC9"/>
    <w:rsid w:val="00405261"/>
    <w:rsid w:val="004670A8"/>
    <w:rsid w:val="004742CE"/>
    <w:rsid w:val="00492F34"/>
    <w:rsid w:val="004C09F1"/>
    <w:rsid w:val="00536716"/>
    <w:rsid w:val="00555FCC"/>
    <w:rsid w:val="00570E75"/>
    <w:rsid w:val="005C07AA"/>
    <w:rsid w:val="005E637F"/>
    <w:rsid w:val="00605F76"/>
    <w:rsid w:val="0063237A"/>
    <w:rsid w:val="006439D5"/>
    <w:rsid w:val="00671AD0"/>
    <w:rsid w:val="00674164"/>
    <w:rsid w:val="0068501A"/>
    <w:rsid w:val="006B5CC2"/>
    <w:rsid w:val="006F40CD"/>
    <w:rsid w:val="006F4177"/>
    <w:rsid w:val="00746F19"/>
    <w:rsid w:val="007E0274"/>
    <w:rsid w:val="007F6E1E"/>
    <w:rsid w:val="00821CE5"/>
    <w:rsid w:val="00833905"/>
    <w:rsid w:val="00841D1C"/>
    <w:rsid w:val="008440C4"/>
    <w:rsid w:val="00997486"/>
    <w:rsid w:val="00AD2B4F"/>
    <w:rsid w:val="00AE437D"/>
    <w:rsid w:val="00B21E4D"/>
    <w:rsid w:val="00B41891"/>
    <w:rsid w:val="00C35EA9"/>
    <w:rsid w:val="00C6190F"/>
    <w:rsid w:val="00C97545"/>
    <w:rsid w:val="00CF4A7D"/>
    <w:rsid w:val="00D75A46"/>
    <w:rsid w:val="00D95427"/>
    <w:rsid w:val="00E0436A"/>
    <w:rsid w:val="00F13D9B"/>
    <w:rsid w:val="00F26957"/>
    <w:rsid w:val="00FE1E14"/>
    <w:rsid w:val="00FE5F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693557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89546CF0731A43EEA0DAC878284F1376">
    <w:name w:val="89546CF0731A43EEA0DAC878284F1376"/>
  </w:style>
  <w:style w:type="paragraph" w:customStyle="1" w:styleId="C08DE4F2277E43638A328D62929C8888">
    <w:name w:val="C08DE4F2277E43638A328D62929C8888"/>
  </w:style>
  <w:style w:type="paragraph" w:customStyle="1" w:styleId="8A242777EE684D85AE4CB9C85A9668F3">
    <w:name w:val="8A242777EE684D85AE4CB9C85A9668F3"/>
  </w:style>
  <w:style w:type="paragraph" w:customStyle="1" w:styleId="A6733ABC326D4E79B6B065D866AFA289">
    <w:name w:val="A6733ABC326D4E79B6B065D866AFA289"/>
  </w:style>
  <w:style w:type="paragraph" w:customStyle="1" w:styleId="239B74B6562C4E07B295F08C831DCD72">
    <w:name w:val="239B74B6562C4E07B295F08C831DCD72"/>
    <w:rsid w:val="00833905"/>
  </w:style>
  <w:style w:type="paragraph" w:customStyle="1" w:styleId="140E192DA8A1450993BE2E5E85F512CC">
    <w:name w:val="140E192DA8A1450993BE2E5E85F512CC"/>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 w:type="paragraph" w:customStyle="1" w:styleId="6D03E079D88145B2A7FE1FF8C717EA00">
    <w:name w:val="6D03E079D88145B2A7FE1FF8C717EA00"/>
    <w:rsid w:val="000C2719"/>
    <w:rPr>
      <w:kern w:val="2"/>
      <w14:ligatures w14:val="standardContextual"/>
    </w:rPr>
  </w:style>
  <w:style w:type="paragraph" w:customStyle="1" w:styleId="88ED660EE5A0419DB0BDB0F32C5C1121">
    <w:name w:val="88ED660EE5A0419DB0BDB0F32C5C1121"/>
    <w:rsid w:val="000C2719"/>
    <w:rPr>
      <w:kern w:val="2"/>
      <w14:ligatures w14:val="standardContextual"/>
    </w:rPr>
  </w:style>
  <w:style w:type="paragraph" w:customStyle="1" w:styleId="D412BC37C7964817BA11CA3FCBD6FFF1">
    <w:name w:val="D412BC37C7964817BA11CA3FCBD6FFF1"/>
    <w:rPr>
      <w:kern w:val="2"/>
      <w14:ligatures w14:val="standardContextual"/>
    </w:rPr>
  </w:style>
  <w:style w:type="paragraph" w:customStyle="1" w:styleId="5F1997BAEB8F4930A3D1A139FA2F049D">
    <w:name w:val="5F1997BAEB8F4930A3D1A139FA2F049D"/>
    <w:rPr>
      <w:kern w:val="2"/>
      <w14:ligatures w14:val="standardContextual"/>
    </w:rPr>
  </w:style>
  <w:style w:type="paragraph" w:customStyle="1" w:styleId="3A03D5A4408048F2B672B6561D35A7B7">
    <w:name w:val="3A03D5A4408048F2B672B6561D35A7B7"/>
    <w:rPr>
      <w:kern w:val="2"/>
      <w14:ligatures w14:val="standardContextual"/>
    </w:rPr>
  </w:style>
  <w:style w:type="paragraph" w:customStyle="1" w:styleId="58B1579BF23C43A6AB9656F1E2AA38AF">
    <w:name w:val="58B1579BF23C43A6AB9656F1E2AA38AF"/>
    <w:rPr>
      <w:kern w:val="2"/>
      <w14:ligatures w14:val="standardContextual"/>
    </w:rPr>
  </w:style>
  <w:style w:type="paragraph" w:customStyle="1" w:styleId="F9DC14F6B5DD488EB2C3D7620FDA4991">
    <w:name w:val="F9DC14F6B5DD488EB2C3D7620FDA4991"/>
    <w:rPr>
      <w:kern w:val="2"/>
      <w14:ligatures w14:val="standardContextual"/>
    </w:rPr>
  </w:style>
  <w:style w:type="paragraph" w:customStyle="1" w:styleId="ED646474D271495C8C0A51EC77B23C61">
    <w:name w:val="ED646474D271495C8C0A51EC77B23C6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f2b995-bb8d-4782-966f-7bf8cbc2df2c">
      <UserInfo>
        <DisplayName>Jean Paul Dussaubat (ESC)</DisplayName>
        <AccountId>15</AccountId>
        <AccountType/>
      </UserInfo>
      <UserInfo>
        <DisplayName>Gareth Scott (ESC)</DisplayName>
        <AccountId>26</AccountId>
        <AccountType/>
      </UserInfo>
      <UserInfo>
        <DisplayName>Jess Manahan (ESC)</DisplayName>
        <AccountId>14</AccountId>
        <AccountType/>
      </UserInfo>
      <UserInfo>
        <DisplayName>Natalie Kent (ESC)</DisplayName>
        <AccountId>25</AccountId>
        <AccountType/>
      </UserInfo>
      <UserInfo>
        <DisplayName>Julia Meadows (ESC)</DisplayName>
        <AccountId>42</AccountId>
        <AccountType/>
      </UserInfo>
      <UserInfo>
        <DisplayName>William Yu (ESC)</DisplayName>
        <AccountId>30</AccountId>
        <AccountType/>
      </UserInfo>
      <UserInfo>
        <DisplayName>Reid Hutchins (ESC)</DisplayName>
        <AccountId>13</AccountId>
        <AccountType/>
      </UserInfo>
      <UserInfo>
        <DisplayName>Varsha Nayak (ESC)</DisplayName>
        <AccountId>16</AccountId>
        <AccountType/>
      </UserInfo>
      <UserInfo>
        <DisplayName>Luis Bogliolo (ESC)</DisplayName>
        <AccountId>12</AccountId>
        <AccountType/>
      </UserInfo>
      <UserInfo>
        <DisplayName>Samraansh Sharma (ESC)</DisplayName>
        <AccountId>43</AccountId>
        <AccountType/>
      </UserInfo>
      <UserInfo>
        <DisplayName>Temaeva Legeay-Hill (ESC)</DisplayName>
        <AccountId>31</AccountId>
        <AccountType/>
      </UserInfo>
      <UserInfo>
        <DisplayName>Aaron Yuen (ESC)</DisplayName>
        <AccountId>24</AccountId>
        <AccountType/>
      </UserInfo>
      <UserInfo>
        <DisplayName>Will Jackson (ESC)</DisplayName>
        <AccountId>10</AccountId>
        <AccountType/>
      </UserInfo>
      <UserInfo>
        <DisplayName>Steve Oh (ESC)</DisplayName>
        <AccountId>46</AccountId>
        <AccountType/>
      </UserInfo>
      <UserInfo>
        <DisplayName>Priyanka Jaiswal (ESC)</DisplayName>
        <AccountId>83</AccountId>
        <AccountType/>
      </UserInfo>
      <UserInfo>
        <DisplayName>Kate Brookes (ESC)</DisplayName>
        <AccountId>87</AccountId>
        <AccountType/>
      </UserInfo>
      <UserInfo>
        <DisplayName>Merryn Wilson (ESC)</DisplayName>
        <AccountId>53</AccountId>
        <AccountType/>
      </UserInfo>
      <UserInfo>
        <DisplayName>Manisa McLennan (ESC)</DisplayName>
        <AccountId>89</AccountId>
        <AccountType/>
      </UserInfo>
      <UserInfo>
        <DisplayName>Rebecca Rose (ESC)</DisplayName>
        <AccountId>90</AccountId>
        <AccountType/>
      </UserInfo>
      <UserInfo>
        <DisplayName>Jason Cox (ESC)</DisplayName>
        <AccountId>91</AccountId>
        <AccountType/>
      </UserInfo>
      <UserInfo>
        <DisplayName>Dan Keely (ESC)</DisplayName>
        <AccountId>95</AccountId>
        <AccountType/>
      </UserInfo>
      <UserInfo>
        <DisplayName>Maureen Goey (ESC)</DisplayName>
        <AccountId>96</AccountId>
        <AccountType/>
      </UserInfo>
      <UserInfo>
        <DisplayName>Nathan Zhivov (ESC)</DisplayName>
        <AccountId>41</AccountId>
        <AccountType/>
      </UserInfo>
      <UserInfo>
        <DisplayName>Brooke Wilson (ESC)</DisplayName>
        <AccountId>68</AccountId>
        <AccountType/>
      </UserInfo>
      <UserInfo>
        <DisplayName>Theresa Mills (ESC)</DisplayName>
        <AccountId>98</AccountId>
        <AccountType/>
      </UserInfo>
      <UserInfo>
        <DisplayName>Kerry Grenfell (ESC)</DisplayName>
        <AccountId>100</AccountId>
        <AccountType/>
      </UserInfo>
      <UserInfo>
        <DisplayName>Nicole Ward (ESC)</DisplayName>
        <AccountId>78</AccountId>
        <AccountType/>
      </UserInfo>
      <UserInfo>
        <DisplayName>Andrea Mason (ESC)</DisplayName>
        <AccountId>101</AccountId>
        <AccountType/>
      </UserInfo>
      <UserInfo>
        <DisplayName>Sarah Sheppard (ESC)</DisplayName>
        <AccountId>102</AccountId>
        <AccountType/>
      </UserInfo>
      <UserInfo>
        <DisplayName>Lucy Idle (ESC)</DisplayName>
        <AccountId>56</AccountId>
        <AccountType/>
      </UserInfo>
      <UserInfo>
        <DisplayName>Alice Bradshaw (ESC)</DisplayName>
        <AccountId>34</AccountId>
        <AccountType/>
      </UserInfo>
      <UserInfo>
        <DisplayName>ERCoP review 2024 Members</DisplayName>
        <AccountId>94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9151B9071D2442800834EBDA6DC0E7" ma:contentTypeVersion="6" ma:contentTypeDescription="Create a new document." ma:contentTypeScope="" ma:versionID="346d0fc94dee1c6414cc08db9ea61245">
  <xsd:schema xmlns:xsd="http://www.w3.org/2001/XMLSchema" xmlns:xs="http://www.w3.org/2001/XMLSchema" xmlns:p="http://schemas.microsoft.com/office/2006/metadata/properties" xmlns:ns2="325e6dae-555a-478a-bb82-9d3d1979b532" xmlns:ns3="def2b995-bb8d-4782-966f-7bf8cbc2df2c" targetNamespace="http://schemas.microsoft.com/office/2006/metadata/properties" ma:root="true" ma:fieldsID="ba2ab3dfe1c451afbc801a88e4f9bb02" ns2:_="" ns3:_="">
    <xsd:import namespace="325e6dae-555a-478a-bb82-9d3d1979b532"/>
    <xsd:import namespace="def2b995-bb8d-4782-966f-7bf8cbc2d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e6dae-555a-478a-bb82-9d3d1979b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2b995-bb8d-4782-966f-7bf8cbc2df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B9E2A-6E40-4346-A569-C38B27D4C5DB}">
  <ds:schemaRefs>
    <ds:schemaRef ds:uri="http://schemas.microsoft.com/office/2006/metadata/properties"/>
    <ds:schemaRef ds:uri="http://schemas.microsoft.com/office/infopath/2007/PartnerControls"/>
    <ds:schemaRef ds:uri="def2b995-bb8d-4782-966f-7bf8cbc2df2c"/>
  </ds:schemaRefs>
</ds:datastoreItem>
</file>

<file path=customXml/itemProps2.xml><?xml version="1.0" encoding="utf-8"?>
<ds:datastoreItem xmlns:ds="http://schemas.openxmlformats.org/officeDocument/2006/customXml" ds:itemID="{301D7091-8604-44F0-B865-17859CDC51D5}">
  <ds:schemaRefs>
    <ds:schemaRef ds:uri="http://schemas.microsoft.com/sharepoint/v3/contenttype/forms"/>
  </ds:schemaRefs>
</ds:datastoreItem>
</file>

<file path=customXml/itemProps3.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4.xml><?xml version="1.0" encoding="utf-8"?>
<ds:datastoreItem xmlns:ds="http://schemas.openxmlformats.org/officeDocument/2006/customXml" ds:itemID="{3F5D2E47-D2F2-42B5-B786-FB8230C5F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e6dae-555a-478a-bb82-9d3d1979b532"/>
    <ds:schemaRef ds:uri="def2b995-bb8d-4782-966f-7bf8cbc2d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82</Pages>
  <Words>22501</Words>
  <Characters>126681</Characters>
  <Application>Microsoft Office Word</Application>
  <DocSecurity>0</DocSecurity>
  <Lines>2262</Lines>
  <Paragraphs>1073</Paragraphs>
  <ScaleCrop>false</ScaleCrop>
  <Company/>
  <LinksUpToDate>false</LinksUpToDate>
  <CharactersWithSpaces>148109</CharactersWithSpaces>
  <SharedDoc>false</SharedDoc>
  <HLinks>
    <vt:vector size="1374" baseType="variant">
      <vt:variant>
        <vt:i4>56</vt:i4>
      </vt:variant>
      <vt:variant>
        <vt:i4>696</vt:i4>
      </vt:variant>
      <vt:variant>
        <vt:i4>0</vt:i4>
      </vt:variant>
      <vt:variant>
        <vt:i4>5</vt:i4>
      </vt:variant>
      <vt:variant>
        <vt:lpwstr/>
      </vt:variant>
      <vt:variant>
        <vt:lpwstr>_Supporting_customers_who</vt:lpwstr>
      </vt:variant>
      <vt:variant>
        <vt:i4>7077942</vt:i4>
      </vt:variant>
      <vt:variant>
        <vt:i4>693</vt:i4>
      </vt:variant>
      <vt:variant>
        <vt:i4>0</vt:i4>
      </vt:variant>
      <vt:variant>
        <vt:i4>5</vt:i4>
      </vt:variant>
      <vt:variant>
        <vt:lpwstr>https://www.esc.vic.gov.au/electricity-and-gas/codes-guidelines-and-policies/energy-retail-code-practice</vt:lpwstr>
      </vt:variant>
      <vt:variant>
        <vt:lpwstr>tabs-container4</vt:lpwstr>
      </vt:variant>
      <vt:variant>
        <vt:i4>8192112</vt:i4>
      </vt:variant>
      <vt:variant>
        <vt:i4>690</vt:i4>
      </vt:variant>
      <vt:variant>
        <vt:i4>0</vt:i4>
      </vt:variant>
      <vt:variant>
        <vt:i4>5</vt:i4>
      </vt:variant>
      <vt:variant>
        <vt:lpwstr>https://compare.energy.vic.gov.au/</vt:lpwstr>
      </vt:variant>
      <vt:variant>
        <vt:lpwstr/>
      </vt:variant>
      <vt:variant>
        <vt:i4>56</vt:i4>
      </vt:variant>
      <vt:variant>
        <vt:i4>687</vt:i4>
      </vt:variant>
      <vt:variant>
        <vt:i4>0</vt:i4>
      </vt:variant>
      <vt:variant>
        <vt:i4>5</vt:i4>
      </vt:variant>
      <vt:variant>
        <vt:lpwstr/>
      </vt:variant>
      <vt:variant>
        <vt:lpwstr>_Supporting_customers_who</vt:lpwstr>
      </vt:variant>
      <vt:variant>
        <vt:i4>4587543</vt:i4>
      </vt:variant>
      <vt:variant>
        <vt:i4>684</vt:i4>
      </vt:variant>
      <vt:variant>
        <vt:i4>0</vt:i4>
      </vt:variant>
      <vt:variant>
        <vt:i4>5</vt:i4>
      </vt:variant>
      <vt:variant>
        <vt:lpwstr>https://www.esc.vic.gov.au/media-centre/regulator-releases-best-offer-guideline-promote-energy-retailers-compliance-rules</vt:lpwstr>
      </vt:variant>
      <vt:variant>
        <vt:lpwstr/>
      </vt:variant>
      <vt:variant>
        <vt:i4>8257649</vt:i4>
      </vt:variant>
      <vt:variant>
        <vt:i4>681</vt:i4>
      </vt:variant>
      <vt:variant>
        <vt:i4>0</vt:i4>
      </vt:variant>
      <vt:variant>
        <vt:i4>5</vt:i4>
      </vt:variant>
      <vt:variant>
        <vt:lpwstr>https://www.aer.gov.au/industry/registers/resources/guidelines/better-bills-guideline-version-2/final-decision</vt:lpwstr>
      </vt:variant>
      <vt:variant>
        <vt:lpwstr/>
      </vt:variant>
      <vt:variant>
        <vt:i4>3276841</vt:i4>
      </vt:variant>
      <vt:variant>
        <vt:i4>678</vt:i4>
      </vt:variant>
      <vt:variant>
        <vt:i4>0</vt:i4>
      </vt:variant>
      <vt:variant>
        <vt:i4>5</vt:i4>
      </vt:variant>
      <vt:variant>
        <vt:lpwstr>https://www.esc.vic.gov.au/electricity-and-gas/codes-guidelines-and-policies/gas-distribution-code-practice</vt:lpwstr>
      </vt:variant>
      <vt:variant>
        <vt:lpwstr/>
      </vt:variant>
      <vt:variant>
        <vt:i4>196693</vt:i4>
      </vt:variant>
      <vt:variant>
        <vt:i4>675</vt:i4>
      </vt:variant>
      <vt:variant>
        <vt:i4>0</vt:i4>
      </vt:variant>
      <vt:variant>
        <vt:i4>5</vt:i4>
      </vt:variant>
      <vt:variant>
        <vt:lpwstr>https://ncc.abcb.gov.au/</vt:lpwstr>
      </vt:variant>
      <vt:variant>
        <vt:lpwstr/>
      </vt:variant>
      <vt:variant>
        <vt:i4>6815786</vt:i4>
      </vt:variant>
      <vt:variant>
        <vt:i4>672</vt:i4>
      </vt:variant>
      <vt:variant>
        <vt:i4>0</vt:i4>
      </vt:variant>
      <vt:variant>
        <vt:i4>5</vt:i4>
      </vt:variant>
      <vt:variant>
        <vt:lpwstr>https://www.premier.vic.gov.au/new-victorian-homes-go-all-electric-2024</vt:lpwstr>
      </vt:variant>
      <vt:variant>
        <vt:lpwstr/>
      </vt:variant>
      <vt:variant>
        <vt:i4>196619</vt:i4>
      </vt:variant>
      <vt:variant>
        <vt:i4>669</vt:i4>
      </vt:variant>
      <vt:variant>
        <vt:i4>0</vt:i4>
      </vt:variant>
      <vt:variant>
        <vt:i4>5</vt:i4>
      </vt:variant>
      <vt:variant>
        <vt:lpwstr>https://www.esc.vic.gov.au/media-centre/safety-design-partnership-support-energy-and-water-consumers-experiencing-family-violence</vt:lpwstr>
      </vt:variant>
      <vt:variant>
        <vt:lpwstr>:~:text=Safety%20by%20Design%20is%20a,against%20consumers%20experiencing%20family%20violence.</vt:lpwstr>
      </vt:variant>
      <vt:variant>
        <vt:i4>3670033</vt:i4>
      </vt:variant>
      <vt:variant>
        <vt:i4>666</vt:i4>
      </vt:variant>
      <vt:variant>
        <vt:i4>0</vt:i4>
      </vt:variant>
      <vt:variant>
        <vt:i4>5</vt:i4>
      </vt:variant>
      <vt:variant>
        <vt:lpwstr/>
      </vt:variant>
      <vt:variant>
        <vt:lpwstr>_How_to_give</vt:lpwstr>
      </vt:variant>
      <vt:variant>
        <vt:i4>4325399</vt:i4>
      </vt:variant>
      <vt:variant>
        <vt:i4>663</vt:i4>
      </vt:variant>
      <vt:variant>
        <vt:i4>0</vt:i4>
      </vt:variant>
      <vt:variant>
        <vt:i4>5</vt:i4>
      </vt:variant>
      <vt:variant>
        <vt:lpwstr>https://www.energy.vic.gov.au/about-energy/legislation/regulatory-reviews/electricity-distribution-network-resilience-review</vt:lpwstr>
      </vt:variant>
      <vt:variant>
        <vt:lpwstr/>
      </vt:variant>
      <vt:variant>
        <vt:i4>4522013</vt:i4>
      </vt:variant>
      <vt:variant>
        <vt:i4>660</vt:i4>
      </vt:variant>
      <vt:variant>
        <vt:i4>0</vt:i4>
      </vt:variant>
      <vt:variant>
        <vt:i4>5</vt:i4>
      </vt:variant>
      <vt:variant>
        <vt:lpwstr>https://www.esc.vic.gov.au/other-work/regulating-consumer-vulnerability-mind</vt:lpwstr>
      </vt:variant>
      <vt:variant>
        <vt:lpwstr/>
      </vt:variant>
      <vt:variant>
        <vt:i4>720964</vt:i4>
      </vt:variant>
      <vt:variant>
        <vt:i4>657</vt:i4>
      </vt:variant>
      <vt:variant>
        <vt:i4>0</vt:i4>
      </vt:variant>
      <vt:variant>
        <vt:i4>5</vt:i4>
      </vt:variant>
      <vt:variant>
        <vt:lpwstr>https://www.esc.vic.gov.au/electricity-and-gas/electricity-and-gas-licences-and-exemptions/electricity-and-gas-licences</vt:lpwstr>
      </vt:variant>
      <vt:variant>
        <vt:lpwstr>tabs-container2</vt:lpwstr>
      </vt:variant>
      <vt:variant>
        <vt:i4>852011</vt:i4>
      </vt:variant>
      <vt:variant>
        <vt:i4>654</vt:i4>
      </vt:variant>
      <vt:variant>
        <vt:i4>0</vt:i4>
      </vt:variant>
      <vt:variant>
        <vt:i4>5</vt:i4>
      </vt:variant>
      <vt:variant>
        <vt:lpwstr>mailto:energyreform@esc.vic.gov.au</vt:lpwstr>
      </vt:variant>
      <vt:variant>
        <vt:lpwstr/>
      </vt:variant>
      <vt:variant>
        <vt:i4>7798898</vt:i4>
      </vt:variant>
      <vt:variant>
        <vt:i4>651</vt:i4>
      </vt:variant>
      <vt:variant>
        <vt:i4>0</vt:i4>
      </vt:variant>
      <vt:variant>
        <vt:i4>5</vt:i4>
      </vt:variant>
      <vt:variant>
        <vt:lpwstr>https://www.esc.vic.gov.au/about-us/our-policies/our-submissions-policy</vt:lpwstr>
      </vt:variant>
      <vt:variant>
        <vt:lpwstr/>
      </vt:variant>
      <vt:variant>
        <vt:i4>2293763</vt:i4>
      </vt:variant>
      <vt:variant>
        <vt:i4>648</vt:i4>
      </vt:variant>
      <vt:variant>
        <vt:i4>0</vt:i4>
      </vt:variant>
      <vt:variant>
        <vt:i4>5</vt:i4>
      </vt:variant>
      <vt:variant>
        <vt:lpwstr/>
      </vt:variant>
      <vt:variant>
        <vt:lpwstr>_6._General_updates</vt:lpwstr>
      </vt:variant>
      <vt:variant>
        <vt:i4>5308480</vt:i4>
      </vt:variant>
      <vt:variant>
        <vt:i4>645</vt:i4>
      </vt:variant>
      <vt:variant>
        <vt:i4>0</vt:i4>
      </vt:variant>
      <vt:variant>
        <vt:i4>5</vt:i4>
      </vt:variant>
      <vt:variant>
        <vt:lpwstr/>
      </vt:variant>
      <vt:variant>
        <vt:lpwstr>_Pricing_and_contract_1</vt:lpwstr>
      </vt:variant>
      <vt:variant>
        <vt:i4>196656</vt:i4>
      </vt:variant>
      <vt:variant>
        <vt:i4>642</vt:i4>
      </vt:variant>
      <vt:variant>
        <vt:i4>0</vt:i4>
      </vt:variant>
      <vt:variant>
        <vt:i4>5</vt:i4>
      </vt:variant>
      <vt:variant>
        <vt:lpwstr/>
      </vt:variant>
      <vt:variant>
        <vt:lpwstr>_4._Supporting_the</vt:lpwstr>
      </vt:variant>
      <vt:variant>
        <vt:i4>7209031</vt:i4>
      </vt:variant>
      <vt:variant>
        <vt:i4>639</vt:i4>
      </vt:variant>
      <vt:variant>
        <vt:i4>0</vt:i4>
      </vt:variant>
      <vt:variant>
        <vt:i4>5</vt:i4>
      </vt:variant>
      <vt:variant>
        <vt:lpwstr/>
      </vt:variant>
      <vt:variant>
        <vt:lpwstr>_Scope_and_key</vt:lpwstr>
      </vt:variant>
      <vt:variant>
        <vt:i4>6029437</vt:i4>
      </vt:variant>
      <vt:variant>
        <vt:i4>636</vt:i4>
      </vt:variant>
      <vt:variant>
        <vt:i4>0</vt:i4>
      </vt:variant>
      <vt:variant>
        <vt:i4>5</vt:i4>
      </vt:variant>
      <vt:variant>
        <vt:lpwstr/>
      </vt:variant>
      <vt:variant>
        <vt:lpwstr>_Our_proposed_approach</vt:lpwstr>
      </vt:variant>
      <vt:variant>
        <vt:i4>1835053</vt:i4>
      </vt:variant>
      <vt:variant>
        <vt:i4>633</vt:i4>
      </vt:variant>
      <vt:variant>
        <vt:i4>0</vt:i4>
      </vt:variant>
      <vt:variant>
        <vt:i4>5</vt:i4>
      </vt:variant>
      <vt:variant>
        <vt:lpwstr/>
      </vt:variant>
      <vt:variant>
        <vt:lpwstr>_Introduction</vt:lpwstr>
      </vt:variant>
      <vt:variant>
        <vt:i4>1507389</vt:i4>
      </vt:variant>
      <vt:variant>
        <vt:i4>626</vt:i4>
      </vt:variant>
      <vt:variant>
        <vt:i4>0</vt:i4>
      </vt:variant>
      <vt:variant>
        <vt:i4>5</vt:i4>
      </vt:variant>
      <vt:variant>
        <vt:lpwstr/>
      </vt:variant>
      <vt:variant>
        <vt:lpwstr>_Toc168300454</vt:lpwstr>
      </vt:variant>
      <vt:variant>
        <vt:i4>1507389</vt:i4>
      </vt:variant>
      <vt:variant>
        <vt:i4>620</vt:i4>
      </vt:variant>
      <vt:variant>
        <vt:i4>0</vt:i4>
      </vt:variant>
      <vt:variant>
        <vt:i4>5</vt:i4>
      </vt:variant>
      <vt:variant>
        <vt:lpwstr/>
      </vt:variant>
      <vt:variant>
        <vt:lpwstr>_Toc168300453</vt:lpwstr>
      </vt:variant>
      <vt:variant>
        <vt:i4>1507389</vt:i4>
      </vt:variant>
      <vt:variant>
        <vt:i4>614</vt:i4>
      </vt:variant>
      <vt:variant>
        <vt:i4>0</vt:i4>
      </vt:variant>
      <vt:variant>
        <vt:i4>5</vt:i4>
      </vt:variant>
      <vt:variant>
        <vt:lpwstr/>
      </vt:variant>
      <vt:variant>
        <vt:lpwstr>_Toc168300452</vt:lpwstr>
      </vt:variant>
      <vt:variant>
        <vt:i4>1507389</vt:i4>
      </vt:variant>
      <vt:variant>
        <vt:i4>608</vt:i4>
      </vt:variant>
      <vt:variant>
        <vt:i4>0</vt:i4>
      </vt:variant>
      <vt:variant>
        <vt:i4>5</vt:i4>
      </vt:variant>
      <vt:variant>
        <vt:lpwstr/>
      </vt:variant>
      <vt:variant>
        <vt:lpwstr>_Toc168300451</vt:lpwstr>
      </vt:variant>
      <vt:variant>
        <vt:i4>1507389</vt:i4>
      </vt:variant>
      <vt:variant>
        <vt:i4>602</vt:i4>
      </vt:variant>
      <vt:variant>
        <vt:i4>0</vt:i4>
      </vt:variant>
      <vt:variant>
        <vt:i4>5</vt:i4>
      </vt:variant>
      <vt:variant>
        <vt:lpwstr/>
      </vt:variant>
      <vt:variant>
        <vt:lpwstr>_Toc168300450</vt:lpwstr>
      </vt:variant>
      <vt:variant>
        <vt:i4>1441853</vt:i4>
      </vt:variant>
      <vt:variant>
        <vt:i4>596</vt:i4>
      </vt:variant>
      <vt:variant>
        <vt:i4>0</vt:i4>
      </vt:variant>
      <vt:variant>
        <vt:i4>5</vt:i4>
      </vt:variant>
      <vt:variant>
        <vt:lpwstr/>
      </vt:variant>
      <vt:variant>
        <vt:lpwstr>_Toc168300449</vt:lpwstr>
      </vt:variant>
      <vt:variant>
        <vt:i4>1441853</vt:i4>
      </vt:variant>
      <vt:variant>
        <vt:i4>590</vt:i4>
      </vt:variant>
      <vt:variant>
        <vt:i4>0</vt:i4>
      </vt:variant>
      <vt:variant>
        <vt:i4>5</vt:i4>
      </vt:variant>
      <vt:variant>
        <vt:lpwstr/>
      </vt:variant>
      <vt:variant>
        <vt:lpwstr>_Toc168300448</vt:lpwstr>
      </vt:variant>
      <vt:variant>
        <vt:i4>1441853</vt:i4>
      </vt:variant>
      <vt:variant>
        <vt:i4>584</vt:i4>
      </vt:variant>
      <vt:variant>
        <vt:i4>0</vt:i4>
      </vt:variant>
      <vt:variant>
        <vt:i4>5</vt:i4>
      </vt:variant>
      <vt:variant>
        <vt:lpwstr/>
      </vt:variant>
      <vt:variant>
        <vt:lpwstr>_Toc168300447</vt:lpwstr>
      </vt:variant>
      <vt:variant>
        <vt:i4>1441853</vt:i4>
      </vt:variant>
      <vt:variant>
        <vt:i4>578</vt:i4>
      </vt:variant>
      <vt:variant>
        <vt:i4>0</vt:i4>
      </vt:variant>
      <vt:variant>
        <vt:i4>5</vt:i4>
      </vt:variant>
      <vt:variant>
        <vt:lpwstr/>
      </vt:variant>
      <vt:variant>
        <vt:lpwstr>_Toc168300446</vt:lpwstr>
      </vt:variant>
      <vt:variant>
        <vt:i4>1441853</vt:i4>
      </vt:variant>
      <vt:variant>
        <vt:i4>572</vt:i4>
      </vt:variant>
      <vt:variant>
        <vt:i4>0</vt:i4>
      </vt:variant>
      <vt:variant>
        <vt:i4>5</vt:i4>
      </vt:variant>
      <vt:variant>
        <vt:lpwstr/>
      </vt:variant>
      <vt:variant>
        <vt:lpwstr>_Toc168300445</vt:lpwstr>
      </vt:variant>
      <vt:variant>
        <vt:i4>1441853</vt:i4>
      </vt:variant>
      <vt:variant>
        <vt:i4>566</vt:i4>
      </vt:variant>
      <vt:variant>
        <vt:i4>0</vt:i4>
      </vt:variant>
      <vt:variant>
        <vt:i4>5</vt:i4>
      </vt:variant>
      <vt:variant>
        <vt:lpwstr/>
      </vt:variant>
      <vt:variant>
        <vt:lpwstr>_Toc168300444</vt:lpwstr>
      </vt:variant>
      <vt:variant>
        <vt:i4>1441853</vt:i4>
      </vt:variant>
      <vt:variant>
        <vt:i4>560</vt:i4>
      </vt:variant>
      <vt:variant>
        <vt:i4>0</vt:i4>
      </vt:variant>
      <vt:variant>
        <vt:i4>5</vt:i4>
      </vt:variant>
      <vt:variant>
        <vt:lpwstr/>
      </vt:variant>
      <vt:variant>
        <vt:lpwstr>_Toc168300443</vt:lpwstr>
      </vt:variant>
      <vt:variant>
        <vt:i4>1441853</vt:i4>
      </vt:variant>
      <vt:variant>
        <vt:i4>554</vt:i4>
      </vt:variant>
      <vt:variant>
        <vt:i4>0</vt:i4>
      </vt:variant>
      <vt:variant>
        <vt:i4>5</vt:i4>
      </vt:variant>
      <vt:variant>
        <vt:lpwstr/>
      </vt:variant>
      <vt:variant>
        <vt:lpwstr>_Toc168300442</vt:lpwstr>
      </vt:variant>
      <vt:variant>
        <vt:i4>1441853</vt:i4>
      </vt:variant>
      <vt:variant>
        <vt:i4>548</vt:i4>
      </vt:variant>
      <vt:variant>
        <vt:i4>0</vt:i4>
      </vt:variant>
      <vt:variant>
        <vt:i4>5</vt:i4>
      </vt:variant>
      <vt:variant>
        <vt:lpwstr/>
      </vt:variant>
      <vt:variant>
        <vt:lpwstr>_Toc168300441</vt:lpwstr>
      </vt:variant>
      <vt:variant>
        <vt:i4>1441853</vt:i4>
      </vt:variant>
      <vt:variant>
        <vt:i4>542</vt:i4>
      </vt:variant>
      <vt:variant>
        <vt:i4>0</vt:i4>
      </vt:variant>
      <vt:variant>
        <vt:i4>5</vt:i4>
      </vt:variant>
      <vt:variant>
        <vt:lpwstr/>
      </vt:variant>
      <vt:variant>
        <vt:lpwstr>_Toc168300440</vt:lpwstr>
      </vt:variant>
      <vt:variant>
        <vt:i4>1114173</vt:i4>
      </vt:variant>
      <vt:variant>
        <vt:i4>536</vt:i4>
      </vt:variant>
      <vt:variant>
        <vt:i4>0</vt:i4>
      </vt:variant>
      <vt:variant>
        <vt:i4>5</vt:i4>
      </vt:variant>
      <vt:variant>
        <vt:lpwstr/>
      </vt:variant>
      <vt:variant>
        <vt:lpwstr>_Toc168300439</vt:lpwstr>
      </vt:variant>
      <vt:variant>
        <vt:i4>1114173</vt:i4>
      </vt:variant>
      <vt:variant>
        <vt:i4>530</vt:i4>
      </vt:variant>
      <vt:variant>
        <vt:i4>0</vt:i4>
      </vt:variant>
      <vt:variant>
        <vt:i4>5</vt:i4>
      </vt:variant>
      <vt:variant>
        <vt:lpwstr/>
      </vt:variant>
      <vt:variant>
        <vt:lpwstr>_Toc168300438</vt:lpwstr>
      </vt:variant>
      <vt:variant>
        <vt:i4>1114173</vt:i4>
      </vt:variant>
      <vt:variant>
        <vt:i4>524</vt:i4>
      </vt:variant>
      <vt:variant>
        <vt:i4>0</vt:i4>
      </vt:variant>
      <vt:variant>
        <vt:i4>5</vt:i4>
      </vt:variant>
      <vt:variant>
        <vt:lpwstr/>
      </vt:variant>
      <vt:variant>
        <vt:lpwstr>_Toc168300437</vt:lpwstr>
      </vt:variant>
      <vt:variant>
        <vt:i4>1114173</vt:i4>
      </vt:variant>
      <vt:variant>
        <vt:i4>518</vt:i4>
      </vt:variant>
      <vt:variant>
        <vt:i4>0</vt:i4>
      </vt:variant>
      <vt:variant>
        <vt:i4>5</vt:i4>
      </vt:variant>
      <vt:variant>
        <vt:lpwstr/>
      </vt:variant>
      <vt:variant>
        <vt:lpwstr>_Toc168300436</vt:lpwstr>
      </vt:variant>
      <vt:variant>
        <vt:i4>1114173</vt:i4>
      </vt:variant>
      <vt:variant>
        <vt:i4>512</vt:i4>
      </vt:variant>
      <vt:variant>
        <vt:i4>0</vt:i4>
      </vt:variant>
      <vt:variant>
        <vt:i4>5</vt:i4>
      </vt:variant>
      <vt:variant>
        <vt:lpwstr/>
      </vt:variant>
      <vt:variant>
        <vt:lpwstr>_Toc168300435</vt:lpwstr>
      </vt:variant>
      <vt:variant>
        <vt:i4>1114173</vt:i4>
      </vt:variant>
      <vt:variant>
        <vt:i4>506</vt:i4>
      </vt:variant>
      <vt:variant>
        <vt:i4>0</vt:i4>
      </vt:variant>
      <vt:variant>
        <vt:i4>5</vt:i4>
      </vt:variant>
      <vt:variant>
        <vt:lpwstr/>
      </vt:variant>
      <vt:variant>
        <vt:lpwstr>_Toc168300434</vt:lpwstr>
      </vt:variant>
      <vt:variant>
        <vt:i4>1114173</vt:i4>
      </vt:variant>
      <vt:variant>
        <vt:i4>500</vt:i4>
      </vt:variant>
      <vt:variant>
        <vt:i4>0</vt:i4>
      </vt:variant>
      <vt:variant>
        <vt:i4>5</vt:i4>
      </vt:variant>
      <vt:variant>
        <vt:lpwstr/>
      </vt:variant>
      <vt:variant>
        <vt:lpwstr>_Toc168300433</vt:lpwstr>
      </vt:variant>
      <vt:variant>
        <vt:i4>1114173</vt:i4>
      </vt:variant>
      <vt:variant>
        <vt:i4>494</vt:i4>
      </vt:variant>
      <vt:variant>
        <vt:i4>0</vt:i4>
      </vt:variant>
      <vt:variant>
        <vt:i4>5</vt:i4>
      </vt:variant>
      <vt:variant>
        <vt:lpwstr/>
      </vt:variant>
      <vt:variant>
        <vt:lpwstr>_Toc168300432</vt:lpwstr>
      </vt:variant>
      <vt:variant>
        <vt:i4>1114173</vt:i4>
      </vt:variant>
      <vt:variant>
        <vt:i4>488</vt:i4>
      </vt:variant>
      <vt:variant>
        <vt:i4>0</vt:i4>
      </vt:variant>
      <vt:variant>
        <vt:i4>5</vt:i4>
      </vt:variant>
      <vt:variant>
        <vt:lpwstr/>
      </vt:variant>
      <vt:variant>
        <vt:lpwstr>_Toc168300431</vt:lpwstr>
      </vt:variant>
      <vt:variant>
        <vt:i4>1114173</vt:i4>
      </vt:variant>
      <vt:variant>
        <vt:i4>482</vt:i4>
      </vt:variant>
      <vt:variant>
        <vt:i4>0</vt:i4>
      </vt:variant>
      <vt:variant>
        <vt:i4>5</vt:i4>
      </vt:variant>
      <vt:variant>
        <vt:lpwstr/>
      </vt:variant>
      <vt:variant>
        <vt:lpwstr>_Toc168300430</vt:lpwstr>
      </vt:variant>
      <vt:variant>
        <vt:i4>1048637</vt:i4>
      </vt:variant>
      <vt:variant>
        <vt:i4>476</vt:i4>
      </vt:variant>
      <vt:variant>
        <vt:i4>0</vt:i4>
      </vt:variant>
      <vt:variant>
        <vt:i4>5</vt:i4>
      </vt:variant>
      <vt:variant>
        <vt:lpwstr/>
      </vt:variant>
      <vt:variant>
        <vt:lpwstr>_Toc168300429</vt:lpwstr>
      </vt:variant>
      <vt:variant>
        <vt:i4>1048637</vt:i4>
      </vt:variant>
      <vt:variant>
        <vt:i4>470</vt:i4>
      </vt:variant>
      <vt:variant>
        <vt:i4>0</vt:i4>
      </vt:variant>
      <vt:variant>
        <vt:i4>5</vt:i4>
      </vt:variant>
      <vt:variant>
        <vt:lpwstr/>
      </vt:variant>
      <vt:variant>
        <vt:lpwstr>_Toc168300428</vt:lpwstr>
      </vt:variant>
      <vt:variant>
        <vt:i4>1048637</vt:i4>
      </vt:variant>
      <vt:variant>
        <vt:i4>464</vt:i4>
      </vt:variant>
      <vt:variant>
        <vt:i4>0</vt:i4>
      </vt:variant>
      <vt:variant>
        <vt:i4>5</vt:i4>
      </vt:variant>
      <vt:variant>
        <vt:lpwstr/>
      </vt:variant>
      <vt:variant>
        <vt:lpwstr>_Toc168300427</vt:lpwstr>
      </vt:variant>
      <vt:variant>
        <vt:i4>1048637</vt:i4>
      </vt:variant>
      <vt:variant>
        <vt:i4>458</vt:i4>
      </vt:variant>
      <vt:variant>
        <vt:i4>0</vt:i4>
      </vt:variant>
      <vt:variant>
        <vt:i4>5</vt:i4>
      </vt:variant>
      <vt:variant>
        <vt:lpwstr/>
      </vt:variant>
      <vt:variant>
        <vt:lpwstr>_Toc168300426</vt:lpwstr>
      </vt:variant>
      <vt:variant>
        <vt:i4>1048637</vt:i4>
      </vt:variant>
      <vt:variant>
        <vt:i4>452</vt:i4>
      </vt:variant>
      <vt:variant>
        <vt:i4>0</vt:i4>
      </vt:variant>
      <vt:variant>
        <vt:i4>5</vt:i4>
      </vt:variant>
      <vt:variant>
        <vt:lpwstr/>
      </vt:variant>
      <vt:variant>
        <vt:lpwstr>_Toc168300425</vt:lpwstr>
      </vt:variant>
      <vt:variant>
        <vt:i4>1048637</vt:i4>
      </vt:variant>
      <vt:variant>
        <vt:i4>446</vt:i4>
      </vt:variant>
      <vt:variant>
        <vt:i4>0</vt:i4>
      </vt:variant>
      <vt:variant>
        <vt:i4>5</vt:i4>
      </vt:variant>
      <vt:variant>
        <vt:lpwstr/>
      </vt:variant>
      <vt:variant>
        <vt:lpwstr>_Toc168300424</vt:lpwstr>
      </vt:variant>
      <vt:variant>
        <vt:i4>1048637</vt:i4>
      </vt:variant>
      <vt:variant>
        <vt:i4>440</vt:i4>
      </vt:variant>
      <vt:variant>
        <vt:i4>0</vt:i4>
      </vt:variant>
      <vt:variant>
        <vt:i4>5</vt:i4>
      </vt:variant>
      <vt:variant>
        <vt:lpwstr/>
      </vt:variant>
      <vt:variant>
        <vt:lpwstr>_Toc168300423</vt:lpwstr>
      </vt:variant>
      <vt:variant>
        <vt:i4>1048637</vt:i4>
      </vt:variant>
      <vt:variant>
        <vt:i4>434</vt:i4>
      </vt:variant>
      <vt:variant>
        <vt:i4>0</vt:i4>
      </vt:variant>
      <vt:variant>
        <vt:i4>5</vt:i4>
      </vt:variant>
      <vt:variant>
        <vt:lpwstr/>
      </vt:variant>
      <vt:variant>
        <vt:lpwstr>_Toc168300422</vt:lpwstr>
      </vt:variant>
      <vt:variant>
        <vt:i4>1048637</vt:i4>
      </vt:variant>
      <vt:variant>
        <vt:i4>428</vt:i4>
      </vt:variant>
      <vt:variant>
        <vt:i4>0</vt:i4>
      </vt:variant>
      <vt:variant>
        <vt:i4>5</vt:i4>
      </vt:variant>
      <vt:variant>
        <vt:lpwstr/>
      </vt:variant>
      <vt:variant>
        <vt:lpwstr>_Toc168300421</vt:lpwstr>
      </vt:variant>
      <vt:variant>
        <vt:i4>1048637</vt:i4>
      </vt:variant>
      <vt:variant>
        <vt:i4>422</vt:i4>
      </vt:variant>
      <vt:variant>
        <vt:i4>0</vt:i4>
      </vt:variant>
      <vt:variant>
        <vt:i4>5</vt:i4>
      </vt:variant>
      <vt:variant>
        <vt:lpwstr/>
      </vt:variant>
      <vt:variant>
        <vt:lpwstr>_Toc168300420</vt:lpwstr>
      </vt:variant>
      <vt:variant>
        <vt:i4>1245245</vt:i4>
      </vt:variant>
      <vt:variant>
        <vt:i4>416</vt:i4>
      </vt:variant>
      <vt:variant>
        <vt:i4>0</vt:i4>
      </vt:variant>
      <vt:variant>
        <vt:i4>5</vt:i4>
      </vt:variant>
      <vt:variant>
        <vt:lpwstr/>
      </vt:variant>
      <vt:variant>
        <vt:lpwstr>_Toc168300419</vt:lpwstr>
      </vt:variant>
      <vt:variant>
        <vt:i4>1245245</vt:i4>
      </vt:variant>
      <vt:variant>
        <vt:i4>410</vt:i4>
      </vt:variant>
      <vt:variant>
        <vt:i4>0</vt:i4>
      </vt:variant>
      <vt:variant>
        <vt:i4>5</vt:i4>
      </vt:variant>
      <vt:variant>
        <vt:lpwstr/>
      </vt:variant>
      <vt:variant>
        <vt:lpwstr>_Toc168300418</vt:lpwstr>
      </vt:variant>
      <vt:variant>
        <vt:i4>1245245</vt:i4>
      </vt:variant>
      <vt:variant>
        <vt:i4>404</vt:i4>
      </vt:variant>
      <vt:variant>
        <vt:i4>0</vt:i4>
      </vt:variant>
      <vt:variant>
        <vt:i4>5</vt:i4>
      </vt:variant>
      <vt:variant>
        <vt:lpwstr/>
      </vt:variant>
      <vt:variant>
        <vt:lpwstr>_Toc168300417</vt:lpwstr>
      </vt:variant>
      <vt:variant>
        <vt:i4>1245245</vt:i4>
      </vt:variant>
      <vt:variant>
        <vt:i4>398</vt:i4>
      </vt:variant>
      <vt:variant>
        <vt:i4>0</vt:i4>
      </vt:variant>
      <vt:variant>
        <vt:i4>5</vt:i4>
      </vt:variant>
      <vt:variant>
        <vt:lpwstr/>
      </vt:variant>
      <vt:variant>
        <vt:lpwstr>_Toc168300416</vt:lpwstr>
      </vt:variant>
      <vt:variant>
        <vt:i4>1245245</vt:i4>
      </vt:variant>
      <vt:variant>
        <vt:i4>392</vt:i4>
      </vt:variant>
      <vt:variant>
        <vt:i4>0</vt:i4>
      </vt:variant>
      <vt:variant>
        <vt:i4>5</vt:i4>
      </vt:variant>
      <vt:variant>
        <vt:lpwstr/>
      </vt:variant>
      <vt:variant>
        <vt:lpwstr>_Toc168300415</vt:lpwstr>
      </vt:variant>
      <vt:variant>
        <vt:i4>1245245</vt:i4>
      </vt:variant>
      <vt:variant>
        <vt:i4>386</vt:i4>
      </vt:variant>
      <vt:variant>
        <vt:i4>0</vt:i4>
      </vt:variant>
      <vt:variant>
        <vt:i4>5</vt:i4>
      </vt:variant>
      <vt:variant>
        <vt:lpwstr/>
      </vt:variant>
      <vt:variant>
        <vt:lpwstr>_Toc168300414</vt:lpwstr>
      </vt:variant>
      <vt:variant>
        <vt:i4>1245245</vt:i4>
      </vt:variant>
      <vt:variant>
        <vt:i4>380</vt:i4>
      </vt:variant>
      <vt:variant>
        <vt:i4>0</vt:i4>
      </vt:variant>
      <vt:variant>
        <vt:i4>5</vt:i4>
      </vt:variant>
      <vt:variant>
        <vt:lpwstr/>
      </vt:variant>
      <vt:variant>
        <vt:lpwstr>_Toc168300413</vt:lpwstr>
      </vt:variant>
      <vt:variant>
        <vt:i4>1245245</vt:i4>
      </vt:variant>
      <vt:variant>
        <vt:i4>374</vt:i4>
      </vt:variant>
      <vt:variant>
        <vt:i4>0</vt:i4>
      </vt:variant>
      <vt:variant>
        <vt:i4>5</vt:i4>
      </vt:variant>
      <vt:variant>
        <vt:lpwstr/>
      </vt:variant>
      <vt:variant>
        <vt:lpwstr>_Toc168300412</vt:lpwstr>
      </vt:variant>
      <vt:variant>
        <vt:i4>1245245</vt:i4>
      </vt:variant>
      <vt:variant>
        <vt:i4>368</vt:i4>
      </vt:variant>
      <vt:variant>
        <vt:i4>0</vt:i4>
      </vt:variant>
      <vt:variant>
        <vt:i4>5</vt:i4>
      </vt:variant>
      <vt:variant>
        <vt:lpwstr/>
      </vt:variant>
      <vt:variant>
        <vt:lpwstr>_Toc168300411</vt:lpwstr>
      </vt:variant>
      <vt:variant>
        <vt:i4>1245245</vt:i4>
      </vt:variant>
      <vt:variant>
        <vt:i4>362</vt:i4>
      </vt:variant>
      <vt:variant>
        <vt:i4>0</vt:i4>
      </vt:variant>
      <vt:variant>
        <vt:i4>5</vt:i4>
      </vt:variant>
      <vt:variant>
        <vt:lpwstr/>
      </vt:variant>
      <vt:variant>
        <vt:lpwstr>_Toc168300410</vt:lpwstr>
      </vt:variant>
      <vt:variant>
        <vt:i4>1179709</vt:i4>
      </vt:variant>
      <vt:variant>
        <vt:i4>356</vt:i4>
      </vt:variant>
      <vt:variant>
        <vt:i4>0</vt:i4>
      </vt:variant>
      <vt:variant>
        <vt:i4>5</vt:i4>
      </vt:variant>
      <vt:variant>
        <vt:lpwstr/>
      </vt:variant>
      <vt:variant>
        <vt:lpwstr>_Toc168300409</vt:lpwstr>
      </vt:variant>
      <vt:variant>
        <vt:i4>1179709</vt:i4>
      </vt:variant>
      <vt:variant>
        <vt:i4>350</vt:i4>
      </vt:variant>
      <vt:variant>
        <vt:i4>0</vt:i4>
      </vt:variant>
      <vt:variant>
        <vt:i4>5</vt:i4>
      </vt:variant>
      <vt:variant>
        <vt:lpwstr/>
      </vt:variant>
      <vt:variant>
        <vt:lpwstr>_Toc168300408</vt:lpwstr>
      </vt:variant>
      <vt:variant>
        <vt:i4>1179709</vt:i4>
      </vt:variant>
      <vt:variant>
        <vt:i4>344</vt:i4>
      </vt:variant>
      <vt:variant>
        <vt:i4>0</vt:i4>
      </vt:variant>
      <vt:variant>
        <vt:i4>5</vt:i4>
      </vt:variant>
      <vt:variant>
        <vt:lpwstr/>
      </vt:variant>
      <vt:variant>
        <vt:lpwstr>_Toc168300407</vt:lpwstr>
      </vt:variant>
      <vt:variant>
        <vt:i4>1179709</vt:i4>
      </vt:variant>
      <vt:variant>
        <vt:i4>338</vt:i4>
      </vt:variant>
      <vt:variant>
        <vt:i4>0</vt:i4>
      </vt:variant>
      <vt:variant>
        <vt:i4>5</vt:i4>
      </vt:variant>
      <vt:variant>
        <vt:lpwstr/>
      </vt:variant>
      <vt:variant>
        <vt:lpwstr>_Toc168300406</vt:lpwstr>
      </vt:variant>
      <vt:variant>
        <vt:i4>1179709</vt:i4>
      </vt:variant>
      <vt:variant>
        <vt:i4>332</vt:i4>
      </vt:variant>
      <vt:variant>
        <vt:i4>0</vt:i4>
      </vt:variant>
      <vt:variant>
        <vt:i4>5</vt:i4>
      </vt:variant>
      <vt:variant>
        <vt:lpwstr/>
      </vt:variant>
      <vt:variant>
        <vt:lpwstr>_Toc168300405</vt:lpwstr>
      </vt:variant>
      <vt:variant>
        <vt:i4>1179709</vt:i4>
      </vt:variant>
      <vt:variant>
        <vt:i4>326</vt:i4>
      </vt:variant>
      <vt:variant>
        <vt:i4>0</vt:i4>
      </vt:variant>
      <vt:variant>
        <vt:i4>5</vt:i4>
      </vt:variant>
      <vt:variant>
        <vt:lpwstr/>
      </vt:variant>
      <vt:variant>
        <vt:lpwstr>_Toc168300404</vt:lpwstr>
      </vt:variant>
      <vt:variant>
        <vt:i4>1179709</vt:i4>
      </vt:variant>
      <vt:variant>
        <vt:i4>320</vt:i4>
      </vt:variant>
      <vt:variant>
        <vt:i4>0</vt:i4>
      </vt:variant>
      <vt:variant>
        <vt:i4>5</vt:i4>
      </vt:variant>
      <vt:variant>
        <vt:lpwstr/>
      </vt:variant>
      <vt:variant>
        <vt:lpwstr>_Toc168300403</vt:lpwstr>
      </vt:variant>
      <vt:variant>
        <vt:i4>1179709</vt:i4>
      </vt:variant>
      <vt:variant>
        <vt:i4>314</vt:i4>
      </vt:variant>
      <vt:variant>
        <vt:i4>0</vt:i4>
      </vt:variant>
      <vt:variant>
        <vt:i4>5</vt:i4>
      </vt:variant>
      <vt:variant>
        <vt:lpwstr/>
      </vt:variant>
      <vt:variant>
        <vt:lpwstr>_Toc168300402</vt:lpwstr>
      </vt:variant>
      <vt:variant>
        <vt:i4>1179709</vt:i4>
      </vt:variant>
      <vt:variant>
        <vt:i4>308</vt:i4>
      </vt:variant>
      <vt:variant>
        <vt:i4>0</vt:i4>
      </vt:variant>
      <vt:variant>
        <vt:i4>5</vt:i4>
      </vt:variant>
      <vt:variant>
        <vt:lpwstr/>
      </vt:variant>
      <vt:variant>
        <vt:lpwstr>_Toc168300401</vt:lpwstr>
      </vt:variant>
      <vt:variant>
        <vt:i4>1179709</vt:i4>
      </vt:variant>
      <vt:variant>
        <vt:i4>302</vt:i4>
      </vt:variant>
      <vt:variant>
        <vt:i4>0</vt:i4>
      </vt:variant>
      <vt:variant>
        <vt:i4>5</vt:i4>
      </vt:variant>
      <vt:variant>
        <vt:lpwstr/>
      </vt:variant>
      <vt:variant>
        <vt:lpwstr>_Toc168300400</vt:lpwstr>
      </vt:variant>
      <vt:variant>
        <vt:i4>1769530</vt:i4>
      </vt:variant>
      <vt:variant>
        <vt:i4>296</vt:i4>
      </vt:variant>
      <vt:variant>
        <vt:i4>0</vt:i4>
      </vt:variant>
      <vt:variant>
        <vt:i4>5</vt:i4>
      </vt:variant>
      <vt:variant>
        <vt:lpwstr/>
      </vt:variant>
      <vt:variant>
        <vt:lpwstr>_Toc168300399</vt:lpwstr>
      </vt:variant>
      <vt:variant>
        <vt:i4>1769530</vt:i4>
      </vt:variant>
      <vt:variant>
        <vt:i4>290</vt:i4>
      </vt:variant>
      <vt:variant>
        <vt:i4>0</vt:i4>
      </vt:variant>
      <vt:variant>
        <vt:i4>5</vt:i4>
      </vt:variant>
      <vt:variant>
        <vt:lpwstr/>
      </vt:variant>
      <vt:variant>
        <vt:lpwstr>_Toc168300398</vt:lpwstr>
      </vt:variant>
      <vt:variant>
        <vt:i4>1769530</vt:i4>
      </vt:variant>
      <vt:variant>
        <vt:i4>284</vt:i4>
      </vt:variant>
      <vt:variant>
        <vt:i4>0</vt:i4>
      </vt:variant>
      <vt:variant>
        <vt:i4>5</vt:i4>
      </vt:variant>
      <vt:variant>
        <vt:lpwstr/>
      </vt:variant>
      <vt:variant>
        <vt:lpwstr>_Toc168300397</vt:lpwstr>
      </vt:variant>
      <vt:variant>
        <vt:i4>1769530</vt:i4>
      </vt:variant>
      <vt:variant>
        <vt:i4>278</vt:i4>
      </vt:variant>
      <vt:variant>
        <vt:i4>0</vt:i4>
      </vt:variant>
      <vt:variant>
        <vt:i4>5</vt:i4>
      </vt:variant>
      <vt:variant>
        <vt:lpwstr/>
      </vt:variant>
      <vt:variant>
        <vt:lpwstr>_Toc168300396</vt:lpwstr>
      </vt:variant>
      <vt:variant>
        <vt:i4>1769530</vt:i4>
      </vt:variant>
      <vt:variant>
        <vt:i4>272</vt:i4>
      </vt:variant>
      <vt:variant>
        <vt:i4>0</vt:i4>
      </vt:variant>
      <vt:variant>
        <vt:i4>5</vt:i4>
      </vt:variant>
      <vt:variant>
        <vt:lpwstr/>
      </vt:variant>
      <vt:variant>
        <vt:lpwstr>_Toc168300395</vt:lpwstr>
      </vt:variant>
      <vt:variant>
        <vt:i4>1769530</vt:i4>
      </vt:variant>
      <vt:variant>
        <vt:i4>266</vt:i4>
      </vt:variant>
      <vt:variant>
        <vt:i4>0</vt:i4>
      </vt:variant>
      <vt:variant>
        <vt:i4>5</vt:i4>
      </vt:variant>
      <vt:variant>
        <vt:lpwstr/>
      </vt:variant>
      <vt:variant>
        <vt:lpwstr>_Toc168300394</vt:lpwstr>
      </vt:variant>
      <vt:variant>
        <vt:i4>1769530</vt:i4>
      </vt:variant>
      <vt:variant>
        <vt:i4>260</vt:i4>
      </vt:variant>
      <vt:variant>
        <vt:i4>0</vt:i4>
      </vt:variant>
      <vt:variant>
        <vt:i4>5</vt:i4>
      </vt:variant>
      <vt:variant>
        <vt:lpwstr/>
      </vt:variant>
      <vt:variant>
        <vt:lpwstr>_Toc168300393</vt:lpwstr>
      </vt:variant>
      <vt:variant>
        <vt:i4>1769530</vt:i4>
      </vt:variant>
      <vt:variant>
        <vt:i4>254</vt:i4>
      </vt:variant>
      <vt:variant>
        <vt:i4>0</vt:i4>
      </vt:variant>
      <vt:variant>
        <vt:i4>5</vt:i4>
      </vt:variant>
      <vt:variant>
        <vt:lpwstr/>
      </vt:variant>
      <vt:variant>
        <vt:lpwstr>_Toc168300392</vt:lpwstr>
      </vt:variant>
      <vt:variant>
        <vt:i4>1769530</vt:i4>
      </vt:variant>
      <vt:variant>
        <vt:i4>248</vt:i4>
      </vt:variant>
      <vt:variant>
        <vt:i4>0</vt:i4>
      </vt:variant>
      <vt:variant>
        <vt:i4>5</vt:i4>
      </vt:variant>
      <vt:variant>
        <vt:lpwstr/>
      </vt:variant>
      <vt:variant>
        <vt:lpwstr>_Toc168300391</vt:lpwstr>
      </vt:variant>
      <vt:variant>
        <vt:i4>1769530</vt:i4>
      </vt:variant>
      <vt:variant>
        <vt:i4>242</vt:i4>
      </vt:variant>
      <vt:variant>
        <vt:i4>0</vt:i4>
      </vt:variant>
      <vt:variant>
        <vt:i4>5</vt:i4>
      </vt:variant>
      <vt:variant>
        <vt:lpwstr/>
      </vt:variant>
      <vt:variant>
        <vt:lpwstr>_Toc168300390</vt:lpwstr>
      </vt:variant>
      <vt:variant>
        <vt:i4>1703994</vt:i4>
      </vt:variant>
      <vt:variant>
        <vt:i4>236</vt:i4>
      </vt:variant>
      <vt:variant>
        <vt:i4>0</vt:i4>
      </vt:variant>
      <vt:variant>
        <vt:i4>5</vt:i4>
      </vt:variant>
      <vt:variant>
        <vt:lpwstr/>
      </vt:variant>
      <vt:variant>
        <vt:lpwstr>_Toc168300389</vt:lpwstr>
      </vt:variant>
      <vt:variant>
        <vt:i4>1703994</vt:i4>
      </vt:variant>
      <vt:variant>
        <vt:i4>230</vt:i4>
      </vt:variant>
      <vt:variant>
        <vt:i4>0</vt:i4>
      </vt:variant>
      <vt:variant>
        <vt:i4>5</vt:i4>
      </vt:variant>
      <vt:variant>
        <vt:lpwstr/>
      </vt:variant>
      <vt:variant>
        <vt:lpwstr>_Toc168300388</vt:lpwstr>
      </vt:variant>
      <vt:variant>
        <vt:i4>1703994</vt:i4>
      </vt:variant>
      <vt:variant>
        <vt:i4>224</vt:i4>
      </vt:variant>
      <vt:variant>
        <vt:i4>0</vt:i4>
      </vt:variant>
      <vt:variant>
        <vt:i4>5</vt:i4>
      </vt:variant>
      <vt:variant>
        <vt:lpwstr/>
      </vt:variant>
      <vt:variant>
        <vt:lpwstr>_Toc168300387</vt:lpwstr>
      </vt:variant>
      <vt:variant>
        <vt:i4>1703994</vt:i4>
      </vt:variant>
      <vt:variant>
        <vt:i4>218</vt:i4>
      </vt:variant>
      <vt:variant>
        <vt:i4>0</vt:i4>
      </vt:variant>
      <vt:variant>
        <vt:i4>5</vt:i4>
      </vt:variant>
      <vt:variant>
        <vt:lpwstr/>
      </vt:variant>
      <vt:variant>
        <vt:lpwstr>_Toc168300386</vt:lpwstr>
      </vt:variant>
      <vt:variant>
        <vt:i4>1703994</vt:i4>
      </vt:variant>
      <vt:variant>
        <vt:i4>212</vt:i4>
      </vt:variant>
      <vt:variant>
        <vt:i4>0</vt:i4>
      </vt:variant>
      <vt:variant>
        <vt:i4>5</vt:i4>
      </vt:variant>
      <vt:variant>
        <vt:lpwstr/>
      </vt:variant>
      <vt:variant>
        <vt:lpwstr>_Toc168300385</vt:lpwstr>
      </vt:variant>
      <vt:variant>
        <vt:i4>1703994</vt:i4>
      </vt:variant>
      <vt:variant>
        <vt:i4>206</vt:i4>
      </vt:variant>
      <vt:variant>
        <vt:i4>0</vt:i4>
      </vt:variant>
      <vt:variant>
        <vt:i4>5</vt:i4>
      </vt:variant>
      <vt:variant>
        <vt:lpwstr/>
      </vt:variant>
      <vt:variant>
        <vt:lpwstr>_Toc168300384</vt:lpwstr>
      </vt:variant>
      <vt:variant>
        <vt:i4>1703994</vt:i4>
      </vt:variant>
      <vt:variant>
        <vt:i4>200</vt:i4>
      </vt:variant>
      <vt:variant>
        <vt:i4>0</vt:i4>
      </vt:variant>
      <vt:variant>
        <vt:i4>5</vt:i4>
      </vt:variant>
      <vt:variant>
        <vt:lpwstr/>
      </vt:variant>
      <vt:variant>
        <vt:lpwstr>_Toc168300383</vt:lpwstr>
      </vt:variant>
      <vt:variant>
        <vt:i4>1703994</vt:i4>
      </vt:variant>
      <vt:variant>
        <vt:i4>194</vt:i4>
      </vt:variant>
      <vt:variant>
        <vt:i4>0</vt:i4>
      </vt:variant>
      <vt:variant>
        <vt:i4>5</vt:i4>
      </vt:variant>
      <vt:variant>
        <vt:lpwstr/>
      </vt:variant>
      <vt:variant>
        <vt:lpwstr>_Toc168300382</vt:lpwstr>
      </vt:variant>
      <vt:variant>
        <vt:i4>1703994</vt:i4>
      </vt:variant>
      <vt:variant>
        <vt:i4>188</vt:i4>
      </vt:variant>
      <vt:variant>
        <vt:i4>0</vt:i4>
      </vt:variant>
      <vt:variant>
        <vt:i4>5</vt:i4>
      </vt:variant>
      <vt:variant>
        <vt:lpwstr/>
      </vt:variant>
      <vt:variant>
        <vt:lpwstr>_Toc168300381</vt:lpwstr>
      </vt:variant>
      <vt:variant>
        <vt:i4>1703994</vt:i4>
      </vt:variant>
      <vt:variant>
        <vt:i4>182</vt:i4>
      </vt:variant>
      <vt:variant>
        <vt:i4>0</vt:i4>
      </vt:variant>
      <vt:variant>
        <vt:i4>5</vt:i4>
      </vt:variant>
      <vt:variant>
        <vt:lpwstr/>
      </vt:variant>
      <vt:variant>
        <vt:lpwstr>_Toc168300380</vt:lpwstr>
      </vt:variant>
      <vt:variant>
        <vt:i4>1376314</vt:i4>
      </vt:variant>
      <vt:variant>
        <vt:i4>176</vt:i4>
      </vt:variant>
      <vt:variant>
        <vt:i4>0</vt:i4>
      </vt:variant>
      <vt:variant>
        <vt:i4>5</vt:i4>
      </vt:variant>
      <vt:variant>
        <vt:lpwstr/>
      </vt:variant>
      <vt:variant>
        <vt:lpwstr>_Toc168300379</vt:lpwstr>
      </vt:variant>
      <vt:variant>
        <vt:i4>1376314</vt:i4>
      </vt:variant>
      <vt:variant>
        <vt:i4>170</vt:i4>
      </vt:variant>
      <vt:variant>
        <vt:i4>0</vt:i4>
      </vt:variant>
      <vt:variant>
        <vt:i4>5</vt:i4>
      </vt:variant>
      <vt:variant>
        <vt:lpwstr/>
      </vt:variant>
      <vt:variant>
        <vt:lpwstr>_Toc168300378</vt:lpwstr>
      </vt:variant>
      <vt:variant>
        <vt:i4>1376314</vt:i4>
      </vt:variant>
      <vt:variant>
        <vt:i4>164</vt:i4>
      </vt:variant>
      <vt:variant>
        <vt:i4>0</vt:i4>
      </vt:variant>
      <vt:variant>
        <vt:i4>5</vt:i4>
      </vt:variant>
      <vt:variant>
        <vt:lpwstr/>
      </vt:variant>
      <vt:variant>
        <vt:lpwstr>_Toc168300377</vt:lpwstr>
      </vt:variant>
      <vt:variant>
        <vt:i4>1376314</vt:i4>
      </vt:variant>
      <vt:variant>
        <vt:i4>158</vt:i4>
      </vt:variant>
      <vt:variant>
        <vt:i4>0</vt:i4>
      </vt:variant>
      <vt:variant>
        <vt:i4>5</vt:i4>
      </vt:variant>
      <vt:variant>
        <vt:lpwstr/>
      </vt:variant>
      <vt:variant>
        <vt:lpwstr>_Toc168300376</vt:lpwstr>
      </vt:variant>
      <vt:variant>
        <vt:i4>1376314</vt:i4>
      </vt:variant>
      <vt:variant>
        <vt:i4>152</vt:i4>
      </vt:variant>
      <vt:variant>
        <vt:i4>0</vt:i4>
      </vt:variant>
      <vt:variant>
        <vt:i4>5</vt:i4>
      </vt:variant>
      <vt:variant>
        <vt:lpwstr/>
      </vt:variant>
      <vt:variant>
        <vt:lpwstr>_Toc168300375</vt:lpwstr>
      </vt:variant>
      <vt:variant>
        <vt:i4>1376314</vt:i4>
      </vt:variant>
      <vt:variant>
        <vt:i4>146</vt:i4>
      </vt:variant>
      <vt:variant>
        <vt:i4>0</vt:i4>
      </vt:variant>
      <vt:variant>
        <vt:i4>5</vt:i4>
      </vt:variant>
      <vt:variant>
        <vt:lpwstr/>
      </vt:variant>
      <vt:variant>
        <vt:lpwstr>_Toc168300374</vt:lpwstr>
      </vt:variant>
      <vt:variant>
        <vt:i4>1376314</vt:i4>
      </vt:variant>
      <vt:variant>
        <vt:i4>140</vt:i4>
      </vt:variant>
      <vt:variant>
        <vt:i4>0</vt:i4>
      </vt:variant>
      <vt:variant>
        <vt:i4>5</vt:i4>
      </vt:variant>
      <vt:variant>
        <vt:lpwstr/>
      </vt:variant>
      <vt:variant>
        <vt:lpwstr>_Toc168300373</vt:lpwstr>
      </vt:variant>
      <vt:variant>
        <vt:i4>1376314</vt:i4>
      </vt:variant>
      <vt:variant>
        <vt:i4>134</vt:i4>
      </vt:variant>
      <vt:variant>
        <vt:i4>0</vt:i4>
      </vt:variant>
      <vt:variant>
        <vt:i4>5</vt:i4>
      </vt:variant>
      <vt:variant>
        <vt:lpwstr/>
      </vt:variant>
      <vt:variant>
        <vt:lpwstr>_Toc168300372</vt:lpwstr>
      </vt:variant>
      <vt:variant>
        <vt:i4>1376314</vt:i4>
      </vt:variant>
      <vt:variant>
        <vt:i4>128</vt:i4>
      </vt:variant>
      <vt:variant>
        <vt:i4>0</vt:i4>
      </vt:variant>
      <vt:variant>
        <vt:i4>5</vt:i4>
      </vt:variant>
      <vt:variant>
        <vt:lpwstr/>
      </vt:variant>
      <vt:variant>
        <vt:lpwstr>_Toc168300371</vt:lpwstr>
      </vt:variant>
      <vt:variant>
        <vt:i4>1376314</vt:i4>
      </vt:variant>
      <vt:variant>
        <vt:i4>122</vt:i4>
      </vt:variant>
      <vt:variant>
        <vt:i4>0</vt:i4>
      </vt:variant>
      <vt:variant>
        <vt:i4>5</vt:i4>
      </vt:variant>
      <vt:variant>
        <vt:lpwstr/>
      </vt:variant>
      <vt:variant>
        <vt:lpwstr>_Toc168300370</vt:lpwstr>
      </vt:variant>
      <vt:variant>
        <vt:i4>1310778</vt:i4>
      </vt:variant>
      <vt:variant>
        <vt:i4>116</vt:i4>
      </vt:variant>
      <vt:variant>
        <vt:i4>0</vt:i4>
      </vt:variant>
      <vt:variant>
        <vt:i4>5</vt:i4>
      </vt:variant>
      <vt:variant>
        <vt:lpwstr/>
      </vt:variant>
      <vt:variant>
        <vt:lpwstr>_Toc168300369</vt:lpwstr>
      </vt:variant>
      <vt:variant>
        <vt:i4>1310778</vt:i4>
      </vt:variant>
      <vt:variant>
        <vt:i4>110</vt:i4>
      </vt:variant>
      <vt:variant>
        <vt:i4>0</vt:i4>
      </vt:variant>
      <vt:variant>
        <vt:i4>5</vt:i4>
      </vt:variant>
      <vt:variant>
        <vt:lpwstr/>
      </vt:variant>
      <vt:variant>
        <vt:lpwstr>_Toc168300368</vt:lpwstr>
      </vt:variant>
      <vt:variant>
        <vt:i4>1310778</vt:i4>
      </vt:variant>
      <vt:variant>
        <vt:i4>104</vt:i4>
      </vt:variant>
      <vt:variant>
        <vt:i4>0</vt:i4>
      </vt:variant>
      <vt:variant>
        <vt:i4>5</vt:i4>
      </vt:variant>
      <vt:variant>
        <vt:lpwstr/>
      </vt:variant>
      <vt:variant>
        <vt:lpwstr>_Toc168300367</vt:lpwstr>
      </vt:variant>
      <vt:variant>
        <vt:i4>1310778</vt:i4>
      </vt:variant>
      <vt:variant>
        <vt:i4>98</vt:i4>
      </vt:variant>
      <vt:variant>
        <vt:i4>0</vt:i4>
      </vt:variant>
      <vt:variant>
        <vt:i4>5</vt:i4>
      </vt:variant>
      <vt:variant>
        <vt:lpwstr/>
      </vt:variant>
      <vt:variant>
        <vt:lpwstr>_Toc168300366</vt:lpwstr>
      </vt:variant>
      <vt:variant>
        <vt:i4>1310778</vt:i4>
      </vt:variant>
      <vt:variant>
        <vt:i4>92</vt:i4>
      </vt:variant>
      <vt:variant>
        <vt:i4>0</vt:i4>
      </vt:variant>
      <vt:variant>
        <vt:i4>5</vt:i4>
      </vt:variant>
      <vt:variant>
        <vt:lpwstr/>
      </vt:variant>
      <vt:variant>
        <vt:lpwstr>_Toc168300365</vt:lpwstr>
      </vt:variant>
      <vt:variant>
        <vt:i4>1310778</vt:i4>
      </vt:variant>
      <vt:variant>
        <vt:i4>86</vt:i4>
      </vt:variant>
      <vt:variant>
        <vt:i4>0</vt:i4>
      </vt:variant>
      <vt:variant>
        <vt:i4>5</vt:i4>
      </vt:variant>
      <vt:variant>
        <vt:lpwstr/>
      </vt:variant>
      <vt:variant>
        <vt:lpwstr>_Toc168300364</vt:lpwstr>
      </vt:variant>
      <vt:variant>
        <vt:i4>1310778</vt:i4>
      </vt:variant>
      <vt:variant>
        <vt:i4>80</vt:i4>
      </vt:variant>
      <vt:variant>
        <vt:i4>0</vt:i4>
      </vt:variant>
      <vt:variant>
        <vt:i4>5</vt:i4>
      </vt:variant>
      <vt:variant>
        <vt:lpwstr/>
      </vt:variant>
      <vt:variant>
        <vt:lpwstr>_Toc168300363</vt:lpwstr>
      </vt:variant>
      <vt:variant>
        <vt:i4>1310778</vt:i4>
      </vt:variant>
      <vt:variant>
        <vt:i4>74</vt:i4>
      </vt:variant>
      <vt:variant>
        <vt:i4>0</vt:i4>
      </vt:variant>
      <vt:variant>
        <vt:i4>5</vt:i4>
      </vt:variant>
      <vt:variant>
        <vt:lpwstr/>
      </vt:variant>
      <vt:variant>
        <vt:lpwstr>_Toc168300362</vt:lpwstr>
      </vt:variant>
      <vt:variant>
        <vt:i4>1310778</vt:i4>
      </vt:variant>
      <vt:variant>
        <vt:i4>68</vt:i4>
      </vt:variant>
      <vt:variant>
        <vt:i4>0</vt:i4>
      </vt:variant>
      <vt:variant>
        <vt:i4>5</vt:i4>
      </vt:variant>
      <vt:variant>
        <vt:lpwstr/>
      </vt:variant>
      <vt:variant>
        <vt:lpwstr>_Toc168300361</vt:lpwstr>
      </vt:variant>
      <vt:variant>
        <vt:i4>1310778</vt:i4>
      </vt:variant>
      <vt:variant>
        <vt:i4>62</vt:i4>
      </vt:variant>
      <vt:variant>
        <vt:i4>0</vt:i4>
      </vt:variant>
      <vt:variant>
        <vt:i4>5</vt:i4>
      </vt:variant>
      <vt:variant>
        <vt:lpwstr/>
      </vt:variant>
      <vt:variant>
        <vt:lpwstr>_Toc168300360</vt:lpwstr>
      </vt:variant>
      <vt:variant>
        <vt:i4>1507386</vt:i4>
      </vt:variant>
      <vt:variant>
        <vt:i4>56</vt:i4>
      </vt:variant>
      <vt:variant>
        <vt:i4>0</vt:i4>
      </vt:variant>
      <vt:variant>
        <vt:i4>5</vt:i4>
      </vt:variant>
      <vt:variant>
        <vt:lpwstr/>
      </vt:variant>
      <vt:variant>
        <vt:lpwstr>_Toc168300359</vt:lpwstr>
      </vt:variant>
      <vt:variant>
        <vt:i4>1507386</vt:i4>
      </vt:variant>
      <vt:variant>
        <vt:i4>50</vt:i4>
      </vt:variant>
      <vt:variant>
        <vt:i4>0</vt:i4>
      </vt:variant>
      <vt:variant>
        <vt:i4>5</vt:i4>
      </vt:variant>
      <vt:variant>
        <vt:lpwstr/>
      </vt:variant>
      <vt:variant>
        <vt:lpwstr>_Toc168300358</vt:lpwstr>
      </vt:variant>
      <vt:variant>
        <vt:i4>1507386</vt:i4>
      </vt:variant>
      <vt:variant>
        <vt:i4>44</vt:i4>
      </vt:variant>
      <vt:variant>
        <vt:i4>0</vt:i4>
      </vt:variant>
      <vt:variant>
        <vt:i4>5</vt:i4>
      </vt:variant>
      <vt:variant>
        <vt:lpwstr/>
      </vt:variant>
      <vt:variant>
        <vt:lpwstr>_Toc168300357</vt:lpwstr>
      </vt:variant>
      <vt:variant>
        <vt:i4>1507386</vt:i4>
      </vt:variant>
      <vt:variant>
        <vt:i4>38</vt:i4>
      </vt:variant>
      <vt:variant>
        <vt:i4>0</vt:i4>
      </vt:variant>
      <vt:variant>
        <vt:i4>5</vt:i4>
      </vt:variant>
      <vt:variant>
        <vt:lpwstr/>
      </vt:variant>
      <vt:variant>
        <vt:lpwstr>_Toc168300356</vt:lpwstr>
      </vt:variant>
      <vt:variant>
        <vt:i4>1507386</vt:i4>
      </vt:variant>
      <vt:variant>
        <vt:i4>32</vt:i4>
      </vt:variant>
      <vt:variant>
        <vt:i4>0</vt:i4>
      </vt:variant>
      <vt:variant>
        <vt:i4>5</vt:i4>
      </vt:variant>
      <vt:variant>
        <vt:lpwstr/>
      </vt:variant>
      <vt:variant>
        <vt:lpwstr>_Toc168300355</vt:lpwstr>
      </vt:variant>
      <vt:variant>
        <vt:i4>1507386</vt:i4>
      </vt:variant>
      <vt:variant>
        <vt:i4>26</vt:i4>
      </vt:variant>
      <vt:variant>
        <vt:i4>0</vt:i4>
      </vt:variant>
      <vt:variant>
        <vt:i4>5</vt:i4>
      </vt:variant>
      <vt:variant>
        <vt:lpwstr/>
      </vt:variant>
      <vt:variant>
        <vt:lpwstr>_Toc168300354</vt:lpwstr>
      </vt:variant>
      <vt:variant>
        <vt:i4>1507386</vt:i4>
      </vt:variant>
      <vt:variant>
        <vt:i4>20</vt:i4>
      </vt:variant>
      <vt:variant>
        <vt:i4>0</vt:i4>
      </vt:variant>
      <vt:variant>
        <vt:i4>5</vt:i4>
      </vt:variant>
      <vt:variant>
        <vt:lpwstr/>
      </vt:variant>
      <vt:variant>
        <vt:lpwstr>_Toc168300353</vt:lpwstr>
      </vt:variant>
      <vt:variant>
        <vt:i4>1507386</vt:i4>
      </vt:variant>
      <vt:variant>
        <vt:i4>14</vt:i4>
      </vt:variant>
      <vt:variant>
        <vt:i4>0</vt:i4>
      </vt:variant>
      <vt:variant>
        <vt:i4>5</vt:i4>
      </vt:variant>
      <vt:variant>
        <vt:lpwstr/>
      </vt:variant>
      <vt:variant>
        <vt:lpwstr>_Toc168300352</vt:lpwstr>
      </vt:variant>
      <vt:variant>
        <vt:i4>1507386</vt:i4>
      </vt:variant>
      <vt:variant>
        <vt:i4>8</vt:i4>
      </vt:variant>
      <vt:variant>
        <vt:i4>0</vt:i4>
      </vt:variant>
      <vt:variant>
        <vt:i4>5</vt:i4>
      </vt:variant>
      <vt:variant>
        <vt:lpwstr/>
      </vt:variant>
      <vt:variant>
        <vt:lpwstr>_Toc168300351</vt:lpwstr>
      </vt:variant>
      <vt:variant>
        <vt:i4>1507386</vt:i4>
      </vt:variant>
      <vt:variant>
        <vt:i4>2</vt:i4>
      </vt:variant>
      <vt:variant>
        <vt:i4>0</vt:i4>
      </vt:variant>
      <vt:variant>
        <vt:i4>5</vt:i4>
      </vt:variant>
      <vt:variant>
        <vt:lpwstr/>
      </vt:variant>
      <vt:variant>
        <vt:lpwstr>_Toc168300350</vt:lpwstr>
      </vt:variant>
      <vt:variant>
        <vt:i4>7274589</vt:i4>
      </vt:variant>
      <vt:variant>
        <vt:i4>237</vt:i4>
      </vt:variant>
      <vt:variant>
        <vt:i4>0</vt:i4>
      </vt:variant>
      <vt:variant>
        <vt:i4>5</vt:i4>
      </vt:variant>
      <vt:variant>
        <vt:lpwstr>https://www.esc.vic.gov.au/sites/default/files/documents/Making an Energy Retail Code of Practice -  Publication Notice -correction2_1.pdf</vt:lpwstr>
      </vt:variant>
      <vt:variant>
        <vt:lpwstr/>
      </vt:variant>
      <vt:variant>
        <vt:i4>327755</vt:i4>
      </vt:variant>
      <vt:variant>
        <vt:i4>234</vt:i4>
      </vt:variant>
      <vt:variant>
        <vt:i4>0</vt:i4>
      </vt:variant>
      <vt:variant>
        <vt:i4>5</vt:i4>
      </vt:variant>
      <vt:variant>
        <vt:lpwstr>https://www.esc.vic.gov.au/electricity-and-gas/codes-guidelines-and-policies/energy-retail-code/making-energy-retail-code-practice</vt:lpwstr>
      </vt:variant>
      <vt:variant>
        <vt:lpwstr>toc--view-the-final-energy-retail-code-of-practice</vt:lpwstr>
      </vt:variant>
      <vt:variant>
        <vt:i4>5767197</vt:i4>
      </vt:variant>
      <vt:variant>
        <vt:i4>231</vt:i4>
      </vt:variant>
      <vt:variant>
        <vt:i4>0</vt:i4>
      </vt:variant>
      <vt:variant>
        <vt:i4>5</vt:i4>
      </vt:variant>
      <vt:variant>
        <vt:lpwstr>https://www.esc.vic.gov.au/electricity-and-gas/codes-guidelines-and-policies/energy-retail-code/making-energy-retail-code-practice</vt:lpwstr>
      </vt:variant>
      <vt:variant>
        <vt:lpwstr>toc--view-our-final-decision-and-the-exposure-draft</vt:lpwstr>
      </vt:variant>
      <vt:variant>
        <vt:i4>1114131</vt:i4>
      </vt:variant>
      <vt:variant>
        <vt:i4>228</vt:i4>
      </vt:variant>
      <vt:variant>
        <vt:i4>0</vt:i4>
      </vt:variant>
      <vt:variant>
        <vt:i4>5</vt:i4>
      </vt:variant>
      <vt:variant>
        <vt:lpwstr>https://www.esc.vic.gov.au/electricity-and-gas/licences-exemptions-and-trial-waivers/information-electricity-licence-exemptions-sellers-and-suppliers</vt:lpwstr>
      </vt:variant>
      <vt:variant>
        <vt:lpwstr/>
      </vt:variant>
      <vt:variant>
        <vt:i4>7405601</vt:i4>
      </vt:variant>
      <vt:variant>
        <vt:i4>225</vt:i4>
      </vt:variant>
      <vt:variant>
        <vt:i4>0</vt:i4>
      </vt:variant>
      <vt:variant>
        <vt:i4>5</vt:i4>
      </vt:variant>
      <vt:variant>
        <vt:lpwstr>https://engage.vic.gov.au/embedded-networks-review</vt:lpwstr>
      </vt:variant>
      <vt:variant>
        <vt:lpwstr/>
      </vt:variant>
      <vt:variant>
        <vt:i4>3604518</vt:i4>
      </vt:variant>
      <vt:variant>
        <vt:i4>222</vt:i4>
      </vt:variant>
      <vt:variant>
        <vt:i4>0</vt:i4>
      </vt:variant>
      <vt:variant>
        <vt:i4>5</vt:i4>
      </vt:variant>
      <vt:variant>
        <vt:lpwstr>https://www.esc.vic.gov.au/electricity-and-gas/information-consumers/embedded-networks</vt:lpwstr>
      </vt:variant>
      <vt:variant>
        <vt:lpwstr/>
      </vt:variant>
      <vt:variant>
        <vt:i4>5570644</vt:i4>
      </vt:variant>
      <vt:variant>
        <vt:i4>219</vt:i4>
      </vt:variant>
      <vt:variant>
        <vt:i4>0</vt:i4>
      </vt:variant>
      <vt:variant>
        <vt:i4>5</vt:i4>
      </vt:variant>
      <vt:variant>
        <vt:lpwstr>https://publicnotices.vic.gov.au/</vt:lpwstr>
      </vt:variant>
      <vt:variant>
        <vt:lpwstr/>
      </vt:variant>
      <vt:variant>
        <vt:i4>3473508</vt:i4>
      </vt:variant>
      <vt:variant>
        <vt:i4>216</vt:i4>
      </vt:variant>
      <vt:variant>
        <vt:i4>0</vt:i4>
      </vt:variant>
      <vt:variant>
        <vt:i4>5</vt:i4>
      </vt:variant>
      <vt:variant>
        <vt:lpwstr>https://www.esc.vic.gov.au/sites/default/files/documents/Explanatory table of proposed changes.pdf</vt:lpwstr>
      </vt:variant>
      <vt:variant>
        <vt:lpwstr/>
      </vt:variant>
      <vt:variant>
        <vt:i4>6094913</vt:i4>
      </vt:variant>
      <vt:variant>
        <vt:i4>213</vt:i4>
      </vt:variant>
      <vt:variant>
        <vt:i4>0</vt:i4>
      </vt:variant>
      <vt:variant>
        <vt:i4>5</vt:i4>
      </vt:variant>
      <vt:variant>
        <vt:lpwstr>https://www.esc.vic.gov.au/electricity-and-gas/inquiries-studies-and-reviews/energy-retail-licence-review</vt:lpwstr>
      </vt:variant>
      <vt:variant>
        <vt:lpwstr/>
      </vt:variant>
      <vt:variant>
        <vt:i4>1769554</vt:i4>
      </vt:variant>
      <vt:variant>
        <vt:i4>210</vt:i4>
      </vt:variant>
      <vt:variant>
        <vt:i4>0</vt:i4>
      </vt:variant>
      <vt:variant>
        <vt:i4>5</vt:i4>
      </vt:variant>
      <vt:variant>
        <vt:lpwstr>https://www.energy.vic.gov.au/renewable-energy/victorias-gas-substitution-roadmap</vt:lpwstr>
      </vt:variant>
      <vt:variant>
        <vt:lpwstr/>
      </vt:variant>
      <vt:variant>
        <vt:i4>4653083</vt:i4>
      </vt:variant>
      <vt:variant>
        <vt:i4>207</vt:i4>
      </vt:variant>
      <vt:variant>
        <vt:i4>0</vt:i4>
      </vt:variant>
      <vt:variant>
        <vt:i4>5</vt:i4>
      </vt:variant>
      <vt:variant>
        <vt:lpwstr>https://www.esc.vic.gov.au/electricity-and-gas/prices-tariffs-and-benchmarks/victorian-default-offer/victorian-default-offer-price-review-2024-25</vt:lpwstr>
      </vt:variant>
      <vt:variant>
        <vt:lpwstr/>
      </vt:variant>
      <vt:variant>
        <vt:i4>7077942</vt:i4>
      </vt:variant>
      <vt:variant>
        <vt:i4>204</vt:i4>
      </vt:variant>
      <vt:variant>
        <vt:i4>0</vt:i4>
      </vt:variant>
      <vt:variant>
        <vt:i4>5</vt:i4>
      </vt:variant>
      <vt:variant>
        <vt:lpwstr>https://www.esc.vic.gov.au/electricity-and-gas/codes-guidelines-and-policies/energy-retail-code-practice</vt:lpwstr>
      </vt:variant>
      <vt:variant>
        <vt:lpwstr>tabs-container4</vt:lpwstr>
      </vt:variant>
      <vt:variant>
        <vt:i4>7274546</vt:i4>
      </vt:variant>
      <vt:variant>
        <vt:i4>201</vt:i4>
      </vt:variant>
      <vt:variant>
        <vt:i4>0</vt:i4>
      </vt:variant>
      <vt:variant>
        <vt:i4>5</vt:i4>
      </vt:variant>
      <vt:variant>
        <vt:lpwstr>https://www.cdr.gov.au/what-is-cdr</vt:lpwstr>
      </vt:variant>
      <vt:variant>
        <vt:lpwstr/>
      </vt:variant>
      <vt:variant>
        <vt:i4>7536650</vt:i4>
      </vt:variant>
      <vt:variant>
        <vt:i4>198</vt:i4>
      </vt:variant>
      <vt:variant>
        <vt:i4>0</vt:i4>
      </vt:variant>
      <vt:variant>
        <vt:i4>5</vt:i4>
      </vt:variant>
      <vt:variant>
        <vt:lpwstr>https://www.esc.vic.gov.au/sites/default/files/documents/RPT - Wallis interviews with community organisations and customers on Energy Retail Code reforms - 20191017_0.PDF</vt:lpwstr>
      </vt:variant>
      <vt:variant>
        <vt:lpwstr/>
      </vt:variant>
      <vt:variant>
        <vt:i4>6488067</vt:i4>
      </vt:variant>
      <vt:variant>
        <vt:i4>195</vt:i4>
      </vt:variant>
      <vt:variant>
        <vt:i4>0</vt:i4>
      </vt:variant>
      <vt:variant>
        <vt:i4>5</vt:i4>
      </vt:variant>
      <vt:variant>
        <vt:lpwstr>https://www.esc.vic.gov.au/sites/default/files/documents/4. Customer experience research report_Redacted.pdf</vt:lpwstr>
      </vt:variant>
      <vt:variant>
        <vt:lpwstr/>
      </vt:variant>
      <vt:variant>
        <vt:i4>7077942</vt:i4>
      </vt:variant>
      <vt:variant>
        <vt:i4>192</vt:i4>
      </vt:variant>
      <vt:variant>
        <vt:i4>0</vt:i4>
      </vt:variant>
      <vt:variant>
        <vt:i4>5</vt:i4>
      </vt:variant>
      <vt:variant>
        <vt:lpwstr>https://www.esc.vic.gov.au/electricity-and-gas/codes-guidelines-and-policies/energy-retail-code-practice</vt:lpwstr>
      </vt:variant>
      <vt:variant>
        <vt:lpwstr>tabs-container4</vt:lpwstr>
      </vt:variant>
      <vt:variant>
        <vt:i4>2949223</vt:i4>
      </vt:variant>
      <vt:variant>
        <vt:i4>189</vt:i4>
      </vt:variant>
      <vt:variant>
        <vt:i4>0</vt:i4>
      </vt:variant>
      <vt:variant>
        <vt:i4>5</vt:i4>
      </vt:variant>
      <vt:variant>
        <vt:lpwstr>https://www.ewov.com.au/reports/reflect-202311</vt:lpwstr>
      </vt:variant>
      <vt:variant>
        <vt:lpwstr/>
      </vt:variant>
      <vt:variant>
        <vt:i4>131165</vt:i4>
      </vt:variant>
      <vt:variant>
        <vt:i4>186</vt:i4>
      </vt:variant>
      <vt:variant>
        <vt:i4>0</vt:i4>
      </vt:variant>
      <vt:variant>
        <vt:i4>5</vt:i4>
      </vt:variant>
      <vt:variant>
        <vt:lpwstr>https://www.esc.vic.gov.au/electricity-and-gas/market-performance-and-reporting/victorian-energy-market-report</vt:lpwstr>
      </vt:variant>
      <vt:variant>
        <vt:lpwstr>tabs-container2</vt:lpwstr>
      </vt:variant>
      <vt:variant>
        <vt:i4>131165</vt:i4>
      </vt:variant>
      <vt:variant>
        <vt:i4>183</vt:i4>
      </vt:variant>
      <vt:variant>
        <vt:i4>0</vt:i4>
      </vt:variant>
      <vt:variant>
        <vt:i4>5</vt:i4>
      </vt:variant>
      <vt:variant>
        <vt:lpwstr>https://www.esc.vic.gov.au/electricity-and-gas/market-performance-and-reporting/victorian-energy-market-report</vt:lpwstr>
      </vt:variant>
      <vt:variant>
        <vt:lpwstr>tabs-container2</vt:lpwstr>
      </vt:variant>
      <vt:variant>
        <vt:i4>131165</vt:i4>
      </vt:variant>
      <vt:variant>
        <vt:i4>180</vt:i4>
      </vt:variant>
      <vt:variant>
        <vt:i4>0</vt:i4>
      </vt:variant>
      <vt:variant>
        <vt:i4>5</vt:i4>
      </vt:variant>
      <vt:variant>
        <vt:lpwstr>https://www.esc.vic.gov.au/electricity-and-gas/market-performance-and-reporting/victorian-energy-market-report</vt:lpwstr>
      </vt:variant>
      <vt:variant>
        <vt:lpwstr>tabs-container2</vt:lpwstr>
      </vt:variant>
      <vt:variant>
        <vt:i4>4587543</vt:i4>
      </vt:variant>
      <vt:variant>
        <vt:i4>177</vt:i4>
      </vt:variant>
      <vt:variant>
        <vt:i4>0</vt:i4>
      </vt:variant>
      <vt:variant>
        <vt:i4>5</vt:i4>
      </vt:variant>
      <vt:variant>
        <vt:lpwstr>https://www.esc.vic.gov.au/media-centre/regulator-releases-best-offer-guideline-promote-energy-retailers-compliance-rules</vt:lpwstr>
      </vt:variant>
      <vt:variant>
        <vt:lpwstr/>
      </vt:variant>
      <vt:variant>
        <vt:i4>1966171</vt:i4>
      </vt:variant>
      <vt:variant>
        <vt:i4>174</vt:i4>
      </vt:variant>
      <vt:variant>
        <vt:i4>0</vt:i4>
      </vt:variant>
      <vt:variant>
        <vt:i4>5</vt:i4>
      </vt:variant>
      <vt:variant>
        <vt:lpwstr>https://www.energy.vic.gov.au/households/help-paying-your-bills/energy-assistance-program</vt:lpwstr>
      </vt:variant>
      <vt:variant>
        <vt:lpwstr/>
      </vt:variant>
      <vt:variant>
        <vt:i4>6357041</vt:i4>
      </vt:variant>
      <vt:variant>
        <vt:i4>171</vt:i4>
      </vt:variant>
      <vt:variant>
        <vt:i4>0</vt:i4>
      </vt:variant>
      <vt:variant>
        <vt:i4>5</vt:i4>
      </vt:variant>
      <vt:variant>
        <vt:lpwstr>https://www.erawa.com.au/electricity/electricity-licensing/code-of-conduct-for-the-supply-of-electricity-to-small-use-customers</vt:lpwstr>
      </vt:variant>
      <vt:variant>
        <vt:lpwstr/>
      </vt:variant>
      <vt:variant>
        <vt:i4>3997805</vt:i4>
      </vt:variant>
      <vt:variant>
        <vt:i4>168</vt:i4>
      </vt:variant>
      <vt:variant>
        <vt:i4>0</vt:i4>
      </vt:variant>
      <vt:variant>
        <vt:i4>5</vt:i4>
      </vt:variant>
      <vt:variant>
        <vt:lpwstr>https://www.aer.gov.au/documents/aer-better-bills-factsheet</vt:lpwstr>
      </vt:variant>
      <vt:variant>
        <vt:lpwstr/>
      </vt:variant>
      <vt:variant>
        <vt:i4>2949223</vt:i4>
      </vt:variant>
      <vt:variant>
        <vt:i4>165</vt:i4>
      </vt:variant>
      <vt:variant>
        <vt:i4>0</vt:i4>
      </vt:variant>
      <vt:variant>
        <vt:i4>5</vt:i4>
      </vt:variant>
      <vt:variant>
        <vt:lpwstr>https://www.ewov.com.au/reports/reflect-202311</vt:lpwstr>
      </vt:variant>
      <vt:variant>
        <vt:lpwstr/>
      </vt:variant>
      <vt:variant>
        <vt:i4>7536650</vt:i4>
      </vt:variant>
      <vt:variant>
        <vt:i4>162</vt:i4>
      </vt:variant>
      <vt:variant>
        <vt:i4>0</vt:i4>
      </vt:variant>
      <vt:variant>
        <vt:i4>5</vt:i4>
      </vt:variant>
      <vt:variant>
        <vt:lpwstr>https://www.esc.vic.gov.au/sites/default/files/documents/RPT - Wallis interviews with community organisations and customers on Energy Retail Code reforms - 20191017_0.PDF</vt:lpwstr>
      </vt:variant>
      <vt:variant>
        <vt:lpwstr/>
      </vt:variant>
      <vt:variant>
        <vt:i4>786443</vt:i4>
      </vt:variant>
      <vt:variant>
        <vt:i4>159</vt:i4>
      </vt:variant>
      <vt:variant>
        <vt:i4>0</vt:i4>
      </vt:variant>
      <vt:variant>
        <vt:i4>5</vt:i4>
      </vt:variant>
      <vt:variant>
        <vt:lpwstr>https://www.aemc.gov.au/media/101856</vt:lpwstr>
      </vt:variant>
      <vt:variant>
        <vt:lpwstr/>
      </vt:variant>
      <vt:variant>
        <vt:i4>3276841</vt:i4>
      </vt:variant>
      <vt:variant>
        <vt:i4>156</vt:i4>
      </vt:variant>
      <vt:variant>
        <vt:i4>0</vt:i4>
      </vt:variant>
      <vt:variant>
        <vt:i4>5</vt:i4>
      </vt:variant>
      <vt:variant>
        <vt:lpwstr>https://www.esc.vic.gov.au/electricity-and-gas/codes-guidelines-and-policies/gas-distribution-code-practice</vt:lpwstr>
      </vt:variant>
      <vt:variant>
        <vt:lpwstr/>
      </vt:variant>
      <vt:variant>
        <vt:i4>7602214</vt:i4>
      </vt:variant>
      <vt:variant>
        <vt:i4>153</vt:i4>
      </vt:variant>
      <vt:variant>
        <vt:i4>0</vt:i4>
      </vt:variant>
      <vt:variant>
        <vt:i4>5</vt:i4>
      </vt:variant>
      <vt:variant>
        <vt:lpwstr>https://www.esc.vic.gov.au/electricity-and-gas/codes-guidelines-and-policies/gas-distribution-system-code-practice/reviewing-gas-distribution-system-code-practice</vt:lpwstr>
      </vt:variant>
      <vt:variant>
        <vt:lpwstr/>
      </vt:variant>
      <vt:variant>
        <vt:i4>655437</vt:i4>
      </vt:variant>
      <vt:variant>
        <vt:i4>150</vt:i4>
      </vt:variant>
      <vt:variant>
        <vt:i4>0</vt:i4>
      </vt:variant>
      <vt:variant>
        <vt:i4>5</vt:i4>
      </vt:variant>
      <vt:variant>
        <vt:lpwstr>https://aemo.com.au/en/energy-systems/gas/gas-forecasting-and-planning/victorian-gas-planning-report</vt:lpwstr>
      </vt:variant>
      <vt:variant>
        <vt:lpwstr/>
      </vt:variant>
      <vt:variant>
        <vt:i4>983113</vt:i4>
      </vt:variant>
      <vt:variant>
        <vt:i4>147</vt:i4>
      </vt:variant>
      <vt:variant>
        <vt:i4>0</vt:i4>
      </vt:variant>
      <vt:variant>
        <vt:i4>5</vt:i4>
      </vt:variant>
      <vt:variant>
        <vt:lpwstr>https://www.esc.vic.gov.au/electricity-and-gas/codes-guidelines-and-policies/gas-distribution-system-code-practice/reviewing-gas-distribution-system-code-practice</vt:lpwstr>
      </vt:variant>
      <vt:variant>
        <vt:lpwstr>toc--submissions-to-the-draft-decision-</vt:lpwstr>
      </vt:variant>
      <vt:variant>
        <vt:i4>1769554</vt:i4>
      </vt:variant>
      <vt:variant>
        <vt:i4>144</vt:i4>
      </vt:variant>
      <vt:variant>
        <vt:i4>0</vt:i4>
      </vt:variant>
      <vt:variant>
        <vt:i4>5</vt:i4>
      </vt:variant>
      <vt:variant>
        <vt:lpwstr>https://www.energy.vic.gov.au/renewable-energy/victorias-gas-substitution-roadmap</vt:lpwstr>
      </vt:variant>
      <vt:variant>
        <vt:lpwstr/>
      </vt:variant>
      <vt:variant>
        <vt:i4>4849669</vt:i4>
      </vt:variant>
      <vt:variant>
        <vt:i4>141</vt:i4>
      </vt:variant>
      <vt:variant>
        <vt:i4>0</vt:i4>
      </vt:variant>
      <vt:variant>
        <vt:i4>5</vt:i4>
      </vt:variant>
      <vt:variant>
        <vt:lpwstr>https://www.energy.vic.gov.au/households/7-star-energy-efficiency-building-standards</vt:lpwstr>
      </vt:variant>
      <vt:variant>
        <vt:lpwstr/>
      </vt:variant>
      <vt:variant>
        <vt:i4>4063293</vt:i4>
      </vt:variant>
      <vt:variant>
        <vt:i4>138</vt:i4>
      </vt:variant>
      <vt:variant>
        <vt:i4>0</vt:i4>
      </vt:variant>
      <vt:variant>
        <vt:i4>5</vt:i4>
      </vt:variant>
      <vt:variant>
        <vt:lpwstr>https://www.sustainability.vic.gov.au/energy-efficiency-and-reducing-emissions/building-or-renovating/7-star-homes-program</vt:lpwstr>
      </vt:variant>
      <vt:variant>
        <vt:lpwstr/>
      </vt:variant>
      <vt:variant>
        <vt:i4>2293877</vt:i4>
      </vt:variant>
      <vt:variant>
        <vt:i4>135</vt:i4>
      </vt:variant>
      <vt:variant>
        <vt:i4>0</vt:i4>
      </vt:variant>
      <vt:variant>
        <vt:i4>5</vt:i4>
      </vt:variant>
      <vt:variant>
        <vt:lpwstr>https://planning-schemes.app.planning.vic.gov.au/Victoria Planning Provisions/amendments/VC250</vt:lpwstr>
      </vt:variant>
      <vt:variant>
        <vt:lpwstr/>
      </vt:variant>
      <vt:variant>
        <vt:i4>3014712</vt:i4>
      </vt:variant>
      <vt:variant>
        <vt:i4>132</vt:i4>
      </vt:variant>
      <vt:variant>
        <vt:i4>0</vt:i4>
      </vt:variant>
      <vt:variant>
        <vt:i4>5</vt:i4>
      </vt:variant>
      <vt:variant>
        <vt:lpwstr>https://www.climatechange.vic.gov.au/climate-action-targets</vt:lpwstr>
      </vt:variant>
      <vt:variant>
        <vt:lpwstr/>
      </vt:variant>
      <vt:variant>
        <vt:i4>7602214</vt:i4>
      </vt:variant>
      <vt:variant>
        <vt:i4>129</vt:i4>
      </vt:variant>
      <vt:variant>
        <vt:i4>0</vt:i4>
      </vt:variant>
      <vt:variant>
        <vt:i4>5</vt:i4>
      </vt:variant>
      <vt:variant>
        <vt:lpwstr>https://www.esc.vic.gov.au/electricity-and-gas/codes-guidelines-and-policies/gas-distribution-system-code-practice/reviewing-gas-distribution-system-code-practice</vt:lpwstr>
      </vt:variant>
      <vt:variant>
        <vt:lpwstr/>
      </vt:variant>
      <vt:variant>
        <vt:i4>196701</vt:i4>
      </vt:variant>
      <vt:variant>
        <vt:i4>126</vt:i4>
      </vt:variant>
      <vt:variant>
        <vt:i4>0</vt:i4>
      </vt:variant>
      <vt:variant>
        <vt:i4>5</vt:i4>
      </vt:variant>
      <vt:variant>
        <vt:lpwstr>https://www.esc.vic.gov.au/victorian-energy-upgrades/activities-offered-under-veu-program/other-veu-activities/home-energy-rating-assessment-activity</vt:lpwstr>
      </vt:variant>
      <vt:variant>
        <vt:lpwstr/>
      </vt:variant>
      <vt:variant>
        <vt:i4>5767182</vt:i4>
      </vt:variant>
      <vt:variant>
        <vt:i4>123</vt:i4>
      </vt:variant>
      <vt:variant>
        <vt:i4>0</vt:i4>
      </vt:variant>
      <vt:variant>
        <vt:i4>5</vt:i4>
      </vt:variant>
      <vt:variant>
        <vt:lpwstr>https://www.energy.vic.gov.au/households/victorian-energy-upgrades-for-households/home-energy-rating-assessments</vt:lpwstr>
      </vt:variant>
      <vt:variant>
        <vt:lpwstr/>
      </vt:variant>
      <vt:variant>
        <vt:i4>2031709</vt:i4>
      </vt:variant>
      <vt:variant>
        <vt:i4>120</vt:i4>
      </vt:variant>
      <vt:variant>
        <vt:i4>0</vt:i4>
      </vt:variant>
      <vt:variant>
        <vt:i4>5</vt:i4>
      </vt:variant>
      <vt:variant>
        <vt:lpwstr>https://www.energy.vic.gov.au/households/save-energy-and-money/top-10-energy-saving-tips</vt:lpwstr>
      </vt:variant>
      <vt:variant>
        <vt:lpwstr/>
      </vt:variant>
      <vt:variant>
        <vt:i4>3735673</vt:i4>
      </vt:variant>
      <vt:variant>
        <vt:i4>117</vt:i4>
      </vt:variant>
      <vt:variant>
        <vt:i4>0</vt:i4>
      </vt:variant>
      <vt:variant>
        <vt:i4>5</vt:i4>
      </vt:variant>
      <vt:variant>
        <vt:lpwstr>https://www.aer.gov.au/game-changer-reforms</vt:lpwstr>
      </vt:variant>
      <vt:variant>
        <vt:lpwstr/>
      </vt:variant>
      <vt:variant>
        <vt:i4>2031711</vt:i4>
      </vt:variant>
      <vt:variant>
        <vt:i4>114</vt:i4>
      </vt:variant>
      <vt:variant>
        <vt:i4>0</vt:i4>
      </vt:variant>
      <vt:variant>
        <vt:i4>5</vt:i4>
      </vt:variant>
      <vt:variant>
        <vt:lpwstr>https://www.esc.vic.gov.au/electricity-and-gas/inquiries-studies-and-reviews/payment-difficulty-framework-implementation-review-2021</vt:lpwstr>
      </vt:variant>
      <vt:variant>
        <vt:lpwstr>toc--read-our-findings-report</vt:lpwstr>
      </vt:variant>
      <vt:variant>
        <vt:i4>6291569</vt:i4>
      </vt:variant>
      <vt:variant>
        <vt:i4>111</vt:i4>
      </vt:variant>
      <vt:variant>
        <vt:i4>0</vt:i4>
      </vt:variant>
      <vt:variant>
        <vt:i4>5</vt:i4>
      </vt:variant>
      <vt:variant>
        <vt:lpwstr>https://www.esc.vic.gov.au/electricity-and-gas/market-performance-and-reporting/victorian-energy-market-report</vt:lpwstr>
      </vt:variant>
      <vt:variant>
        <vt:lpwstr/>
      </vt:variant>
      <vt:variant>
        <vt:i4>6291569</vt:i4>
      </vt:variant>
      <vt:variant>
        <vt:i4>108</vt:i4>
      </vt:variant>
      <vt:variant>
        <vt:i4>0</vt:i4>
      </vt:variant>
      <vt:variant>
        <vt:i4>5</vt:i4>
      </vt:variant>
      <vt:variant>
        <vt:lpwstr>https://www.esc.vic.gov.au/electricity-and-gas/market-performance-and-reporting/victorian-energy-market-report</vt:lpwstr>
      </vt:variant>
      <vt:variant>
        <vt:lpwstr/>
      </vt:variant>
      <vt:variant>
        <vt:i4>6291569</vt:i4>
      </vt:variant>
      <vt:variant>
        <vt:i4>105</vt:i4>
      </vt:variant>
      <vt:variant>
        <vt:i4>0</vt:i4>
      </vt:variant>
      <vt:variant>
        <vt:i4>5</vt:i4>
      </vt:variant>
      <vt:variant>
        <vt:lpwstr>https://www.esc.vic.gov.au/electricity-and-gas/market-performance-and-reporting/victorian-energy-market-report</vt:lpwstr>
      </vt:variant>
      <vt:variant>
        <vt:lpwstr/>
      </vt:variant>
      <vt:variant>
        <vt:i4>2949163</vt:i4>
      </vt:variant>
      <vt:variant>
        <vt:i4>102</vt:i4>
      </vt:variant>
      <vt:variant>
        <vt:i4>0</vt:i4>
      </vt:variant>
      <vt:variant>
        <vt:i4>5</vt:i4>
      </vt:variant>
      <vt:variant>
        <vt:lpwstr>https://consumeraction.org.au/wp-content/uploads/2023/07/Energy-Assistance-Report_FA_WEB.pdf</vt:lpwstr>
      </vt:variant>
      <vt:variant>
        <vt:lpwstr/>
      </vt:variant>
      <vt:variant>
        <vt:i4>2031711</vt:i4>
      </vt:variant>
      <vt:variant>
        <vt:i4>99</vt:i4>
      </vt:variant>
      <vt:variant>
        <vt:i4>0</vt:i4>
      </vt:variant>
      <vt:variant>
        <vt:i4>5</vt:i4>
      </vt:variant>
      <vt:variant>
        <vt:lpwstr>https://www.esc.vic.gov.au/electricity-and-gas/inquiries-studies-and-reviews/payment-difficulty-framework-implementation-review-2021</vt:lpwstr>
      </vt:variant>
      <vt:variant>
        <vt:lpwstr>toc--read-our-findings-report</vt:lpwstr>
      </vt:variant>
      <vt:variant>
        <vt:i4>6291569</vt:i4>
      </vt:variant>
      <vt:variant>
        <vt:i4>96</vt:i4>
      </vt:variant>
      <vt:variant>
        <vt:i4>0</vt:i4>
      </vt:variant>
      <vt:variant>
        <vt:i4>5</vt:i4>
      </vt:variant>
      <vt:variant>
        <vt:lpwstr>https://www.esc.vic.gov.au/electricity-and-gas/market-performance-and-reporting/victorian-energy-market-report</vt:lpwstr>
      </vt:variant>
      <vt:variant>
        <vt:lpwstr/>
      </vt:variant>
      <vt:variant>
        <vt:i4>4521992</vt:i4>
      </vt:variant>
      <vt:variant>
        <vt:i4>93</vt:i4>
      </vt:variant>
      <vt:variant>
        <vt:i4>0</vt:i4>
      </vt:variant>
      <vt:variant>
        <vt:i4>5</vt:i4>
      </vt:variant>
      <vt:variant>
        <vt:lpwstr>https://services.dffh.vic.gov.au/utility-relief-grant-scheme</vt:lpwstr>
      </vt:variant>
      <vt:variant>
        <vt:lpwstr/>
      </vt:variant>
      <vt:variant>
        <vt:i4>2031711</vt:i4>
      </vt:variant>
      <vt:variant>
        <vt:i4>90</vt:i4>
      </vt:variant>
      <vt:variant>
        <vt:i4>0</vt:i4>
      </vt:variant>
      <vt:variant>
        <vt:i4>5</vt:i4>
      </vt:variant>
      <vt:variant>
        <vt:lpwstr>https://www.esc.vic.gov.au/electricity-and-gas/inquiries-studies-and-reviews/payment-difficulty-framework-implementation-review-2021</vt:lpwstr>
      </vt:variant>
      <vt:variant>
        <vt:lpwstr>toc--read-our-findings-report</vt:lpwstr>
      </vt:variant>
      <vt:variant>
        <vt:i4>2031711</vt:i4>
      </vt:variant>
      <vt:variant>
        <vt:i4>87</vt:i4>
      </vt:variant>
      <vt:variant>
        <vt:i4>0</vt:i4>
      </vt:variant>
      <vt:variant>
        <vt:i4>5</vt:i4>
      </vt:variant>
      <vt:variant>
        <vt:lpwstr>https://www.esc.vic.gov.au/electricity-and-gas/inquiries-studies-and-reviews/payment-difficulty-framework-implementation-review-2021</vt:lpwstr>
      </vt:variant>
      <vt:variant>
        <vt:lpwstr>toc--read-our-findings-report</vt:lpwstr>
      </vt:variant>
      <vt:variant>
        <vt:i4>2031711</vt:i4>
      </vt:variant>
      <vt:variant>
        <vt:i4>84</vt:i4>
      </vt:variant>
      <vt:variant>
        <vt:i4>0</vt:i4>
      </vt:variant>
      <vt:variant>
        <vt:i4>5</vt:i4>
      </vt:variant>
      <vt:variant>
        <vt:lpwstr>https://www.esc.vic.gov.au/electricity-and-gas/inquiries-studies-and-reviews/payment-difficulty-framework-implementation-review-2021</vt:lpwstr>
      </vt:variant>
      <vt:variant>
        <vt:lpwstr>toc--read-our-findings-report</vt:lpwstr>
      </vt:variant>
      <vt:variant>
        <vt:i4>2031711</vt:i4>
      </vt:variant>
      <vt:variant>
        <vt:i4>81</vt:i4>
      </vt:variant>
      <vt:variant>
        <vt:i4>0</vt:i4>
      </vt:variant>
      <vt:variant>
        <vt:i4>5</vt:i4>
      </vt:variant>
      <vt:variant>
        <vt:lpwstr>https://www.esc.vic.gov.au/electricity-and-gas/inquiries-studies-and-reviews/payment-difficulty-framework-implementation-review-2021</vt:lpwstr>
      </vt:variant>
      <vt:variant>
        <vt:lpwstr>toc--read-our-findings-report</vt:lpwstr>
      </vt:variant>
      <vt:variant>
        <vt:i4>2031711</vt:i4>
      </vt:variant>
      <vt:variant>
        <vt:i4>78</vt:i4>
      </vt:variant>
      <vt:variant>
        <vt:i4>0</vt:i4>
      </vt:variant>
      <vt:variant>
        <vt:i4>5</vt:i4>
      </vt:variant>
      <vt:variant>
        <vt:lpwstr>https://www.esc.vic.gov.au/electricity-and-gas/inquiries-studies-and-reviews/payment-difficulty-framework-implementation-review-2021</vt:lpwstr>
      </vt:variant>
      <vt:variant>
        <vt:lpwstr>toc--read-our-findings-report</vt:lpwstr>
      </vt:variant>
      <vt:variant>
        <vt:i4>5963864</vt:i4>
      </vt:variant>
      <vt:variant>
        <vt:i4>75</vt:i4>
      </vt:variant>
      <vt:variant>
        <vt:i4>0</vt:i4>
      </vt:variant>
      <vt:variant>
        <vt:i4>5</vt:i4>
      </vt:variant>
      <vt:variant>
        <vt:lpwstr>https://www.esc.vic.gov.au/electricity-and-gas/inquiries-studies-and-reviews/payment-difficulty-framework-implementation-review-2021</vt:lpwstr>
      </vt:variant>
      <vt:variant>
        <vt:lpwstr/>
      </vt:variant>
      <vt:variant>
        <vt:i4>7733304</vt:i4>
      </vt:variant>
      <vt:variant>
        <vt:i4>72</vt:i4>
      </vt:variant>
      <vt:variant>
        <vt:i4>0</vt:i4>
      </vt:variant>
      <vt:variant>
        <vt:i4>5</vt:i4>
      </vt:variant>
      <vt:variant>
        <vt:lpwstr>https://www.aer.gov.au/industry/registers/resources/reviews/review-payment-difficulty-protections-national-energy-customer-framework/initiation</vt:lpwstr>
      </vt:variant>
      <vt:variant>
        <vt:lpwstr/>
      </vt:variant>
      <vt:variant>
        <vt:i4>917593</vt:i4>
      </vt:variant>
      <vt:variant>
        <vt:i4>69</vt:i4>
      </vt:variant>
      <vt:variant>
        <vt:i4>0</vt:i4>
      </vt:variant>
      <vt:variant>
        <vt:i4>5</vt:i4>
      </vt:variant>
      <vt:variant>
        <vt:lpwstr>https://www.aer.gov.au/publications/reports/performance/annual-retail-markets-report-2022-23</vt:lpwstr>
      </vt:variant>
      <vt:variant>
        <vt:lpwstr/>
      </vt:variant>
      <vt:variant>
        <vt:i4>3735666</vt:i4>
      </vt:variant>
      <vt:variant>
        <vt:i4>66</vt:i4>
      </vt:variant>
      <vt:variant>
        <vt:i4>0</vt:i4>
      </vt:variant>
      <vt:variant>
        <vt:i4>5</vt:i4>
      </vt:variant>
      <vt:variant>
        <vt:lpwstr>https://consumeraction.org.au/energy-assistance-report-3rd-edition/</vt:lpwstr>
      </vt:variant>
      <vt:variant>
        <vt:lpwstr/>
      </vt:variant>
      <vt:variant>
        <vt:i4>131165</vt:i4>
      </vt:variant>
      <vt:variant>
        <vt:i4>63</vt:i4>
      </vt:variant>
      <vt:variant>
        <vt:i4>0</vt:i4>
      </vt:variant>
      <vt:variant>
        <vt:i4>5</vt:i4>
      </vt:variant>
      <vt:variant>
        <vt:lpwstr>https://www.esc.vic.gov.au/electricity-and-gas/market-performance-and-reporting/victorian-energy-market-report</vt:lpwstr>
      </vt:variant>
      <vt:variant>
        <vt:lpwstr>tabs-container2</vt:lpwstr>
      </vt:variant>
      <vt:variant>
        <vt:i4>5963864</vt:i4>
      </vt:variant>
      <vt:variant>
        <vt:i4>60</vt:i4>
      </vt:variant>
      <vt:variant>
        <vt:i4>0</vt:i4>
      </vt:variant>
      <vt:variant>
        <vt:i4>5</vt:i4>
      </vt:variant>
      <vt:variant>
        <vt:lpwstr>https://www.esc.vic.gov.au/electricity-and-gas/inquiries-studies-and-reviews/payment-difficulty-framework-implementation-review-2021</vt:lpwstr>
      </vt:variant>
      <vt:variant>
        <vt:lpwstr/>
      </vt:variant>
      <vt:variant>
        <vt:i4>5963864</vt:i4>
      </vt:variant>
      <vt:variant>
        <vt:i4>57</vt:i4>
      </vt:variant>
      <vt:variant>
        <vt:i4>0</vt:i4>
      </vt:variant>
      <vt:variant>
        <vt:i4>5</vt:i4>
      </vt:variant>
      <vt:variant>
        <vt:lpwstr>https://www.esc.vic.gov.au/electricity-and-gas/inquiries-studies-and-reviews/payment-difficulty-framework-implementation-review-2021</vt:lpwstr>
      </vt:variant>
      <vt:variant>
        <vt:lpwstr/>
      </vt:variant>
      <vt:variant>
        <vt:i4>3145828</vt:i4>
      </vt:variant>
      <vt:variant>
        <vt:i4>54</vt:i4>
      </vt:variant>
      <vt:variant>
        <vt:i4>0</vt:i4>
      </vt:variant>
      <vt:variant>
        <vt:i4>5</vt:i4>
      </vt:variant>
      <vt:variant>
        <vt:lpwstr>https://www.esc.vic.gov.au/electricity-and-gas/codes-guidelines-and-policies/family-violence-resources-businesses</vt:lpwstr>
      </vt:variant>
      <vt:variant>
        <vt:lpwstr>tabs-container1</vt:lpwstr>
      </vt:variant>
      <vt:variant>
        <vt:i4>4063337</vt:i4>
      </vt:variant>
      <vt:variant>
        <vt:i4>51</vt:i4>
      </vt:variant>
      <vt:variant>
        <vt:i4>0</vt:i4>
      </vt:variant>
      <vt:variant>
        <vt:i4>5</vt:i4>
      </vt:variant>
      <vt:variant>
        <vt:lpwstr>https://www.aemc.gov.au/rule-changes/protecting-customers-affected-family-violence</vt:lpwstr>
      </vt:variant>
      <vt:variant>
        <vt:lpwstr/>
      </vt:variant>
      <vt:variant>
        <vt:i4>8061034</vt:i4>
      </vt:variant>
      <vt:variant>
        <vt:i4>48</vt:i4>
      </vt:variant>
      <vt:variant>
        <vt:i4>0</vt:i4>
      </vt:variant>
      <vt:variant>
        <vt:i4>5</vt:i4>
      </vt:variant>
      <vt:variant>
        <vt:lpwstr>https://www.esc.vic.gov.au/water/inquiries-studies-and-reviews/family-violence-standards-water-review-2022</vt:lpwstr>
      </vt:variant>
      <vt:variant>
        <vt:lpwstr/>
      </vt:variant>
      <vt:variant>
        <vt:i4>3801125</vt:i4>
      </vt:variant>
      <vt:variant>
        <vt:i4>45</vt:i4>
      </vt:variant>
      <vt:variant>
        <vt:i4>0</vt:i4>
      </vt:variant>
      <vt:variant>
        <vt:i4>5</vt:i4>
      </vt:variant>
      <vt:variant>
        <vt:lpwstr>https://www.esc.vic.gov.au/sites/default/files/documents/proposed-customer-service-code-changes-final-decision-april-2017-20171004.pdf</vt:lpwstr>
      </vt:variant>
      <vt:variant>
        <vt:lpwstr/>
      </vt:variant>
      <vt:variant>
        <vt:i4>4063337</vt:i4>
      </vt:variant>
      <vt:variant>
        <vt:i4>42</vt:i4>
      </vt:variant>
      <vt:variant>
        <vt:i4>0</vt:i4>
      </vt:variant>
      <vt:variant>
        <vt:i4>5</vt:i4>
      </vt:variant>
      <vt:variant>
        <vt:lpwstr>https://www.aemc.gov.au/rule-changes/protecting-customers-affected-family-violence</vt:lpwstr>
      </vt:variant>
      <vt:variant>
        <vt:lpwstr/>
      </vt:variant>
      <vt:variant>
        <vt:i4>4063337</vt:i4>
      </vt:variant>
      <vt:variant>
        <vt:i4>39</vt:i4>
      </vt:variant>
      <vt:variant>
        <vt:i4>0</vt:i4>
      </vt:variant>
      <vt:variant>
        <vt:i4>5</vt:i4>
      </vt:variant>
      <vt:variant>
        <vt:lpwstr>https://www.aemc.gov.au/rule-changes/protecting-customers-affected-family-violence</vt:lpwstr>
      </vt:variant>
      <vt:variant>
        <vt:lpwstr/>
      </vt:variant>
      <vt:variant>
        <vt:i4>131088</vt:i4>
      </vt:variant>
      <vt:variant>
        <vt:i4>36</vt:i4>
      </vt:variant>
      <vt:variant>
        <vt:i4>0</vt:i4>
      </vt:variant>
      <vt:variant>
        <vt:i4>5</vt:i4>
      </vt:variant>
      <vt:variant>
        <vt:lpwstr>https://www.esc.vic.gov.au/better-practice-responding-family-violence</vt:lpwstr>
      </vt:variant>
      <vt:variant>
        <vt:lpwstr/>
      </vt:variant>
      <vt:variant>
        <vt:i4>5374024</vt:i4>
      </vt:variant>
      <vt:variant>
        <vt:i4>33</vt:i4>
      </vt:variant>
      <vt:variant>
        <vt:i4>0</vt:i4>
      </vt:variant>
      <vt:variant>
        <vt:i4>5</vt:i4>
      </vt:variant>
      <vt:variant>
        <vt:lpwstr>https://www.esc.vic.gov.au/electricity-and-gas/codes-guidelines-and-policies/family-violence-resources-businesses</vt:lpwstr>
      </vt:variant>
      <vt:variant>
        <vt:lpwstr/>
      </vt:variant>
      <vt:variant>
        <vt:i4>3735673</vt:i4>
      </vt:variant>
      <vt:variant>
        <vt:i4>30</vt:i4>
      </vt:variant>
      <vt:variant>
        <vt:i4>0</vt:i4>
      </vt:variant>
      <vt:variant>
        <vt:i4>5</vt:i4>
      </vt:variant>
      <vt:variant>
        <vt:lpwstr>https://www.aer.gov.au/game-changer-reforms</vt:lpwstr>
      </vt:variant>
      <vt:variant>
        <vt:lpwstr/>
      </vt:variant>
      <vt:variant>
        <vt:i4>1507352</vt:i4>
      </vt:variant>
      <vt:variant>
        <vt:i4>27</vt:i4>
      </vt:variant>
      <vt:variant>
        <vt:i4>0</vt:i4>
      </vt:variant>
      <vt:variant>
        <vt:i4>5</vt:i4>
      </vt:variant>
      <vt:variant>
        <vt:lpwstr>https://www.esc.vic.gov.au/electricity-and-gas/inquiries-studies-and-reviews/electricity-and-gas-retail-markets-review-implementation-2018/ensuring-contracts-are-clear-and-fair-2019</vt:lpwstr>
      </vt:variant>
      <vt:variant>
        <vt:lpwstr/>
      </vt:variant>
      <vt:variant>
        <vt:i4>4522005</vt:i4>
      </vt:variant>
      <vt:variant>
        <vt:i4>24</vt:i4>
      </vt:variant>
      <vt:variant>
        <vt:i4>0</vt:i4>
      </vt:variant>
      <vt:variant>
        <vt:i4>5</vt:i4>
      </vt:variant>
      <vt:variant>
        <vt:lpwstr>https://www.esc.vic.gov.au/electricity-and-gas/inquiries-studies-and-reviews/electricity-and-gas-retail-markets-review-implementation-2018/new-standards-energy-bills-and-marketing-2018</vt:lpwstr>
      </vt:variant>
      <vt:variant>
        <vt:lpwstr/>
      </vt:variant>
      <vt:variant>
        <vt:i4>1769554</vt:i4>
      </vt:variant>
      <vt:variant>
        <vt:i4>21</vt:i4>
      </vt:variant>
      <vt:variant>
        <vt:i4>0</vt:i4>
      </vt:variant>
      <vt:variant>
        <vt:i4>5</vt:i4>
      </vt:variant>
      <vt:variant>
        <vt:lpwstr>https://www.energy.vic.gov.au/renewable-energy/victorias-gas-substitution-roadmap</vt:lpwstr>
      </vt:variant>
      <vt:variant>
        <vt:lpwstr/>
      </vt:variant>
      <vt:variant>
        <vt:i4>2424951</vt:i4>
      </vt:variant>
      <vt:variant>
        <vt:i4>18</vt:i4>
      </vt:variant>
      <vt:variant>
        <vt:i4>0</vt:i4>
      </vt:variant>
      <vt:variant>
        <vt:i4>5</vt:i4>
      </vt:variant>
      <vt:variant>
        <vt:lpwstr>https://www.energy.vic.gov.au/households/victorian-energy-upgrades-for-households/about-the-veu-program</vt:lpwstr>
      </vt:variant>
      <vt:variant>
        <vt:lpwstr/>
      </vt:variant>
      <vt:variant>
        <vt:i4>4456453</vt:i4>
      </vt:variant>
      <vt:variant>
        <vt:i4>15</vt:i4>
      </vt:variant>
      <vt:variant>
        <vt:i4>0</vt:i4>
      </vt:variant>
      <vt:variant>
        <vt:i4>5</vt:i4>
      </vt:variant>
      <vt:variant>
        <vt:lpwstr>https://www.esc.vic.gov.au/victorian-energy-upgrades-program</vt:lpwstr>
      </vt:variant>
      <vt:variant>
        <vt:lpwstr/>
      </vt:variant>
      <vt:variant>
        <vt:i4>6815786</vt:i4>
      </vt:variant>
      <vt:variant>
        <vt:i4>12</vt:i4>
      </vt:variant>
      <vt:variant>
        <vt:i4>0</vt:i4>
      </vt:variant>
      <vt:variant>
        <vt:i4>5</vt:i4>
      </vt:variant>
      <vt:variant>
        <vt:lpwstr>https://www.premier.vic.gov.au/new-victorian-homes-go-all-electric-2024</vt:lpwstr>
      </vt:variant>
      <vt:variant>
        <vt:lpwstr/>
      </vt:variant>
      <vt:variant>
        <vt:i4>3670128</vt:i4>
      </vt:variant>
      <vt:variant>
        <vt:i4>9</vt:i4>
      </vt:variant>
      <vt:variant>
        <vt:i4>0</vt:i4>
      </vt:variant>
      <vt:variant>
        <vt:i4>5</vt:i4>
      </vt:variant>
      <vt:variant>
        <vt:lpwstr>https://www.esc.vic.gov.au/water/industry-standards-codes-and-guidelines/industry-standards/water-industry-standards-review</vt:lpwstr>
      </vt:variant>
      <vt:variant>
        <vt:lpwstr/>
      </vt:variant>
      <vt:variant>
        <vt:i4>4063276</vt:i4>
      </vt:variant>
      <vt:variant>
        <vt:i4>6</vt:i4>
      </vt:variant>
      <vt:variant>
        <vt:i4>0</vt:i4>
      </vt:variant>
      <vt:variant>
        <vt:i4>5</vt:i4>
      </vt:variant>
      <vt:variant>
        <vt:lpwstr>https://www.esc.vic.gov.au/electricity-and-gas/market-performance-and-reporting/compliance-activities/our-energy-compliance-and-enforcement-priorities</vt:lpwstr>
      </vt:variant>
      <vt:variant>
        <vt:lpwstr/>
      </vt:variant>
      <vt:variant>
        <vt:i4>131165</vt:i4>
      </vt:variant>
      <vt:variant>
        <vt:i4>3</vt:i4>
      </vt:variant>
      <vt:variant>
        <vt:i4>0</vt:i4>
      </vt:variant>
      <vt:variant>
        <vt:i4>5</vt:i4>
      </vt:variant>
      <vt:variant>
        <vt:lpwstr>https://www.esc.vic.gov.au/electricity-and-gas/market-performance-and-reporting/victorian-energy-market-report</vt:lpwstr>
      </vt:variant>
      <vt:variant>
        <vt:lpwstr>tabs-container2</vt:lpwstr>
      </vt:variant>
      <vt:variant>
        <vt:i4>4522013</vt:i4>
      </vt:variant>
      <vt:variant>
        <vt:i4>0</vt:i4>
      </vt:variant>
      <vt:variant>
        <vt:i4>0</vt:i4>
      </vt:variant>
      <vt:variant>
        <vt:i4>5</vt:i4>
      </vt:variant>
      <vt:variant>
        <vt:lpwstr>https://www.esc.vic.gov.au/other-work/regulating-consumer-vulnerability-mind</vt:lpwstr>
      </vt:variant>
      <vt:variant>
        <vt:lpwstr/>
      </vt:variant>
      <vt:variant>
        <vt:i4>6029368</vt:i4>
      </vt:variant>
      <vt:variant>
        <vt:i4>60</vt:i4>
      </vt:variant>
      <vt:variant>
        <vt:i4>0</vt:i4>
      </vt:variant>
      <vt:variant>
        <vt:i4>5</vt:i4>
      </vt:variant>
      <vt:variant>
        <vt:lpwstr>mailto:Will.Jackson@esc.vic.gov.au</vt:lpwstr>
      </vt:variant>
      <vt:variant>
        <vt:lpwstr/>
      </vt:variant>
      <vt:variant>
        <vt:i4>5111846</vt:i4>
      </vt:variant>
      <vt:variant>
        <vt:i4>57</vt:i4>
      </vt:variant>
      <vt:variant>
        <vt:i4>0</vt:i4>
      </vt:variant>
      <vt:variant>
        <vt:i4>5</vt:i4>
      </vt:variant>
      <vt:variant>
        <vt:lpwstr>mailto:Varsha.Nayak@esc.vic.gov.au</vt:lpwstr>
      </vt:variant>
      <vt:variant>
        <vt:lpwstr/>
      </vt:variant>
      <vt:variant>
        <vt:i4>6029368</vt:i4>
      </vt:variant>
      <vt:variant>
        <vt:i4>54</vt:i4>
      </vt:variant>
      <vt:variant>
        <vt:i4>0</vt:i4>
      </vt:variant>
      <vt:variant>
        <vt:i4>5</vt:i4>
      </vt:variant>
      <vt:variant>
        <vt:lpwstr>mailto:Will.Jackson@esc.vic.gov.au</vt:lpwstr>
      </vt:variant>
      <vt:variant>
        <vt:lpwstr/>
      </vt:variant>
      <vt:variant>
        <vt:i4>5111846</vt:i4>
      </vt:variant>
      <vt:variant>
        <vt:i4>51</vt:i4>
      </vt:variant>
      <vt:variant>
        <vt:i4>0</vt:i4>
      </vt:variant>
      <vt:variant>
        <vt:i4>5</vt:i4>
      </vt:variant>
      <vt:variant>
        <vt:lpwstr>mailto:Varsha.Nayak@esc.vic.gov.au</vt:lpwstr>
      </vt:variant>
      <vt:variant>
        <vt:lpwstr/>
      </vt:variant>
      <vt:variant>
        <vt:i4>7143442</vt:i4>
      </vt:variant>
      <vt:variant>
        <vt:i4>48</vt:i4>
      </vt:variant>
      <vt:variant>
        <vt:i4>0</vt:i4>
      </vt:variant>
      <vt:variant>
        <vt:i4>5</vt:i4>
      </vt:variant>
      <vt:variant>
        <vt:lpwstr>mailto:Aaron.Yuen@esc.vic.gov.au</vt:lpwstr>
      </vt:variant>
      <vt:variant>
        <vt:lpwstr/>
      </vt:variant>
      <vt:variant>
        <vt:i4>5898298</vt:i4>
      </vt:variant>
      <vt:variant>
        <vt:i4>45</vt:i4>
      </vt:variant>
      <vt:variant>
        <vt:i4>0</vt:i4>
      </vt:variant>
      <vt:variant>
        <vt:i4>5</vt:i4>
      </vt:variant>
      <vt:variant>
        <vt:lpwstr>mailto:Jess.Manahan@esc.vic.gov.au</vt:lpwstr>
      </vt:variant>
      <vt:variant>
        <vt:lpwstr/>
      </vt:variant>
      <vt:variant>
        <vt:i4>7143442</vt:i4>
      </vt:variant>
      <vt:variant>
        <vt:i4>42</vt:i4>
      </vt:variant>
      <vt:variant>
        <vt:i4>0</vt:i4>
      </vt:variant>
      <vt:variant>
        <vt:i4>5</vt:i4>
      </vt:variant>
      <vt:variant>
        <vt:lpwstr>mailto:Aaron.Yuen@esc.vic.gov.au</vt:lpwstr>
      </vt:variant>
      <vt:variant>
        <vt:lpwstr/>
      </vt:variant>
      <vt:variant>
        <vt:i4>5898298</vt:i4>
      </vt:variant>
      <vt:variant>
        <vt:i4>39</vt:i4>
      </vt:variant>
      <vt:variant>
        <vt:i4>0</vt:i4>
      </vt:variant>
      <vt:variant>
        <vt:i4>5</vt:i4>
      </vt:variant>
      <vt:variant>
        <vt:lpwstr>mailto:Jess.Manahan@esc.vic.gov.au</vt:lpwstr>
      </vt:variant>
      <vt:variant>
        <vt:lpwstr/>
      </vt:variant>
      <vt:variant>
        <vt:i4>5111846</vt:i4>
      </vt:variant>
      <vt:variant>
        <vt:i4>36</vt:i4>
      </vt:variant>
      <vt:variant>
        <vt:i4>0</vt:i4>
      </vt:variant>
      <vt:variant>
        <vt:i4>5</vt:i4>
      </vt:variant>
      <vt:variant>
        <vt:lpwstr>mailto:Varsha.Nayak@esc.vic.gov.au</vt:lpwstr>
      </vt:variant>
      <vt:variant>
        <vt:lpwstr/>
      </vt:variant>
      <vt:variant>
        <vt:i4>6029368</vt:i4>
      </vt:variant>
      <vt:variant>
        <vt:i4>33</vt:i4>
      </vt:variant>
      <vt:variant>
        <vt:i4>0</vt:i4>
      </vt:variant>
      <vt:variant>
        <vt:i4>5</vt:i4>
      </vt:variant>
      <vt:variant>
        <vt:lpwstr>mailto:Will.Jackson@esc.vic.gov.au</vt:lpwstr>
      </vt:variant>
      <vt:variant>
        <vt:lpwstr/>
      </vt:variant>
      <vt:variant>
        <vt:i4>4915255</vt:i4>
      </vt:variant>
      <vt:variant>
        <vt:i4>30</vt:i4>
      </vt:variant>
      <vt:variant>
        <vt:i4>0</vt:i4>
      </vt:variant>
      <vt:variant>
        <vt:i4>5</vt:i4>
      </vt:variant>
      <vt:variant>
        <vt:lpwstr>mailto:Nicole.Ward@esc.vic.gov.au</vt:lpwstr>
      </vt:variant>
      <vt:variant>
        <vt:lpwstr/>
      </vt:variant>
      <vt:variant>
        <vt:i4>7143442</vt:i4>
      </vt:variant>
      <vt:variant>
        <vt:i4>27</vt:i4>
      </vt:variant>
      <vt:variant>
        <vt:i4>0</vt:i4>
      </vt:variant>
      <vt:variant>
        <vt:i4>5</vt:i4>
      </vt:variant>
      <vt:variant>
        <vt:lpwstr>mailto:Aaron.Yuen@esc.vic.gov.au</vt:lpwstr>
      </vt:variant>
      <vt:variant>
        <vt:lpwstr/>
      </vt:variant>
      <vt:variant>
        <vt:i4>7143442</vt:i4>
      </vt:variant>
      <vt:variant>
        <vt:i4>24</vt:i4>
      </vt:variant>
      <vt:variant>
        <vt:i4>0</vt:i4>
      </vt:variant>
      <vt:variant>
        <vt:i4>5</vt:i4>
      </vt:variant>
      <vt:variant>
        <vt:lpwstr>mailto:Aaron.Yuen@esc.vic.gov.au</vt:lpwstr>
      </vt:variant>
      <vt:variant>
        <vt:lpwstr/>
      </vt:variant>
      <vt:variant>
        <vt:i4>7143442</vt:i4>
      </vt:variant>
      <vt:variant>
        <vt:i4>21</vt:i4>
      </vt:variant>
      <vt:variant>
        <vt:i4>0</vt:i4>
      </vt:variant>
      <vt:variant>
        <vt:i4>5</vt:i4>
      </vt:variant>
      <vt:variant>
        <vt:lpwstr>mailto:Aaron.Yuen@esc.vic.gov.au</vt:lpwstr>
      </vt:variant>
      <vt:variant>
        <vt:lpwstr/>
      </vt:variant>
      <vt:variant>
        <vt:i4>6225974</vt:i4>
      </vt:variant>
      <vt:variant>
        <vt:i4>18</vt:i4>
      </vt:variant>
      <vt:variant>
        <vt:i4>0</vt:i4>
      </vt:variant>
      <vt:variant>
        <vt:i4>5</vt:i4>
      </vt:variant>
      <vt:variant>
        <vt:lpwstr>mailto:Lucy.Weston@esc.vic.gov.au</vt:lpwstr>
      </vt:variant>
      <vt:variant>
        <vt:lpwstr/>
      </vt:variant>
      <vt:variant>
        <vt:i4>7733269</vt:i4>
      </vt:variant>
      <vt:variant>
        <vt:i4>15</vt:i4>
      </vt:variant>
      <vt:variant>
        <vt:i4>0</vt:i4>
      </vt:variant>
      <vt:variant>
        <vt:i4>5</vt:i4>
      </vt:variant>
      <vt:variant>
        <vt:lpwstr>mailto:Julia.Meadows@esc.vic.gov.au</vt:lpwstr>
      </vt:variant>
      <vt:variant>
        <vt:lpwstr/>
      </vt:variant>
      <vt:variant>
        <vt:i4>7733269</vt:i4>
      </vt:variant>
      <vt:variant>
        <vt:i4>12</vt:i4>
      </vt:variant>
      <vt:variant>
        <vt:i4>0</vt:i4>
      </vt:variant>
      <vt:variant>
        <vt:i4>5</vt:i4>
      </vt:variant>
      <vt:variant>
        <vt:lpwstr>mailto:Julia.Meadows@esc.vic.gov.au</vt:lpwstr>
      </vt:variant>
      <vt:variant>
        <vt:lpwstr/>
      </vt:variant>
      <vt:variant>
        <vt:i4>6029368</vt:i4>
      </vt:variant>
      <vt:variant>
        <vt:i4>9</vt:i4>
      </vt:variant>
      <vt:variant>
        <vt:i4>0</vt:i4>
      </vt:variant>
      <vt:variant>
        <vt:i4>5</vt:i4>
      </vt:variant>
      <vt:variant>
        <vt:lpwstr>mailto:Will.Jackson@esc.vic.gov.au</vt:lpwstr>
      </vt:variant>
      <vt:variant>
        <vt:lpwstr/>
      </vt:variant>
      <vt:variant>
        <vt:i4>5898298</vt:i4>
      </vt:variant>
      <vt:variant>
        <vt:i4>6</vt:i4>
      </vt:variant>
      <vt:variant>
        <vt:i4>0</vt:i4>
      </vt:variant>
      <vt:variant>
        <vt:i4>5</vt:i4>
      </vt:variant>
      <vt:variant>
        <vt:lpwstr>mailto:Jess.Manahan@esc.vic.gov.au</vt:lpwstr>
      </vt:variant>
      <vt:variant>
        <vt:lpwstr/>
      </vt:variant>
      <vt:variant>
        <vt:i4>5898298</vt:i4>
      </vt:variant>
      <vt:variant>
        <vt:i4>3</vt:i4>
      </vt:variant>
      <vt:variant>
        <vt:i4>0</vt:i4>
      </vt:variant>
      <vt:variant>
        <vt:i4>5</vt:i4>
      </vt:variant>
      <vt:variant>
        <vt:lpwstr>mailto:Jess.Manahan@esc.vic.gov.au</vt:lpwstr>
      </vt:variant>
      <vt:variant>
        <vt:lpwstr/>
      </vt:variant>
      <vt:variant>
        <vt:i4>7143442</vt:i4>
      </vt:variant>
      <vt:variant>
        <vt:i4>0</vt:i4>
      </vt:variant>
      <vt:variant>
        <vt:i4>0</vt:i4>
      </vt:variant>
      <vt:variant>
        <vt:i4>5</vt:i4>
      </vt:variant>
      <vt:variant>
        <vt:lpwstr>mailto:Aaron.Yuen@esc.vic.gov.au</vt:lpwstr>
      </vt:variant>
      <vt:variant>
        <vt:lpwstr/>
      </vt:variant>
      <vt:variant>
        <vt:i4>5898240</vt:i4>
      </vt:variant>
      <vt:variant>
        <vt:i4>0</vt:i4>
      </vt:variant>
      <vt:variant>
        <vt:i4>0</vt:i4>
      </vt:variant>
      <vt:variant>
        <vt:i4>5</vt:i4>
      </vt:variant>
      <vt:variant>
        <vt:lpwstr/>
      </vt:variant>
      <vt:variant>
        <vt:lpwstr>_Bill_information_requirements_1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Retail Code of Practice review</dc:title>
  <dc:subject/>
  <dc:creator>Will Jackson (ESC)</dc:creator>
  <cp:keywords>[SEC=OFFICIAL]</cp:keywords>
  <dc:description>Issues Paper</dc:description>
  <cp:lastModifiedBy>Will Jackson (ESC)</cp:lastModifiedBy>
  <cp:revision>7</cp:revision>
  <cp:lastPrinted>2024-06-05T01:57:00Z</cp:lastPrinted>
  <dcterms:created xsi:type="dcterms:W3CDTF">2024-06-05T01:50:00Z</dcterms:created>
  <dcterms:modified xsi:type="dcterms:W3CDTF">2024-06-05T01:58:00Z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874E5B04E05842DC80529C4008131F78</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_OriginatorDomainName_SHA256">
    <vt:lpwstr>9E5929A2B0C9364118E50F7972B6A4AA763F815A803675E11226272E392AE99C</vt:lpwstr>
  </property>
  <property fmtid="{D5CDD505-2E9C-101B-9397-08002B2CF9AE}" pid="18" name="ContentTypeId">
    <vt:lpwstr>0x0101005C9151B9071D2442800834EBDA6DC0E7</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GrammarlyDocumentId">
    <vt:lpwstr>2f5881bd7161dd01f7b411c1fbecf46a525ef17d9573bd995b5c30463e60b961</vt:lpwstr>
  </property>
  <property fmtid="{D5CDD505-2E9C-101B-9397-08002B2CF9AE}" pid="22" name="PMUuid">
    <vt:lpwstr>v=2022.2;d=vic.gov.au;g=0BC0AFEB-CD42-5391-A624-A890967918FF</vt:lpwstr>
  </property>
  <property fmtid="{D5CDD505-2E9C-101B-9397-08002B2CF9AE}" pid="23" name="PM_Hash_Version">
    <vt:lpwstr>2022.1</vt:lpwstr>
  </property>
  <property fmtid="{D5CDD505-2E9C-101B-9397-08002B2CF9AE}" pid="24" name="PM_OriginationTimeStamp">
    <vt:lpwstr>2024-03-18T01:41:50Z</vt:lpwstr>
  </property>
  <property fmtid="{D5CDD505-2E9C-101B-9397-08002B2CF9AE}" pid="25" name="PM_Hash_Salt_Prev">
    <vt:lpwstr>47B6FE9E8D6017522BFFD5BEB505FDA8</vt:lpwstr>
  </property>
  <property fmtid="{D5CDD505-2E9C-101B-9397-08002B2CF9AE}" pid="26" name="PM_Originator_Hash_SHA1">
    <vt:lpwstr>1EF2CAFCB45FB47639944F90C8F8CF742D80C3C5</vt:lpwstr>
  </property>
  <property fmtid="{D5CDD505-2E9C-101B-9397-08002B2CF9AE}" pid="27" name="PM_OriginatorUserAccountName_SHA256">
    <vt:lpwstr>4CD882C183DAC4CA238075B73600D97B432719C9125481014E55A35AD3C469CA</vt:lpwstr>
  </property>
  <property fmtid="{D5CDD505-2E9C-101B-9397-08002B2CF9AE}" pid="28" name="PMHMAC">
    <vt:lpwstr>v=2022.1;a=SHA256;h=63F2FD1581CD6BC28178DFEF018051BE90A3C5ECDF5921DBC32ADC54D9FA7DB7</vt:lpwstr>
  </property>
  <property fmtid="{D5CDD505-2E9C-101B-9397-08002B2CF9AE}" pid="29" name="PM_Hash_Salt">
    <vt:lpwstr>D7AFFA9729B41B695706F8824D92C0F7</vt:lpwstr>
  </property>
  <property fmtid="{D5CDD505-2E9C-101B-9397-08002B2CF9AE}" pid="30" name="PM_Hash_SHA1">
    <vt:lpwstr>7EDF23A2C511E41C35B7E2B438B9372D0E712403</vt:lpwstr>
  </property>
</Properties>
</file>